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01DF3" w14:textId="15BE42E1" w:rsidR="00112B7A" w:rsidRDefault="00112B7A" w:rsidP="00112B7A">
      <w:pPr>
        <w:pStyle w:val="Heading1"/>
        <w:numPr>
          <w:ilvl w:val="0"/>
          <w:numId w:val="0"/>
        </w:numPr>
        <w:ind w:left="850"/>
        <w:rPr>
          <w:lang w:val="hr-HR"/>
        </w:rPr>
      </w:pPr>
      <w:r>
        <w:rPr>
          <w:lang w:val="hr-HR"/>
        </w:rPr>
        <w:t>INTEGRIRANI TERITORIJALNI PROGRAM 2021.-2027.</w:t>
      </w:r>
    </w:p>
    <w:p w14:paraId="1A6EC080" w14:textId="61562B83" w:rsidR="00B61907" w:rsidRPr="00215B7E" w:rsidRDefault="00B61907" w:rsidP="00BA7E56">
      <w:pPr>
        <w:pStyle w:val="Heading1"/>
        <w:numPr>
          <w:ilvl w:val="0"/>
          <w:numId w:val="0"/>
        </w:numPr>
        <w:ind w:left="850"/>
        <w:rPr>
          <w:szCs w:val="22"/>
          <w:lang w:val="hr-HR"/>
        </w:rPr>
      </w:pPr>
      <w:r w:rsidRPr="00215B7E">
        <w:rPr>
          <w:lang w:val="hr-HR"/>
        </w:rPr>
        <w:t>PRILOG V.</w:t>
      </w:r>
    </w:p>
    <w:p w14:paraId="60371A6C" w14:textId="77777777" w:rsidR="00B61907" w:rsidRPr="00215B7E" w:rsidRDefault="00B61907" w:rsidP="00BA7E56">
      <w:pPr>
        <w:pStyle w:val="Heading2"/>
        <w:numPr>
          <w:ilvl w:val="0"/>
          <w:numId w:val="0"/>
        </w:numPr>
        <w:ind w:left="850"/>
        <w:rPr>
          <w:szCs w:val="22"/>
          <w:lang w:val="hr-HR"/>
        </w:rPr>
      </w:pPr>
      <w:r w:rsidRPr="00215B7E">
        <w:rPr>
          <w:lang w:val="hr-HR"/>
        </w:rPr>
        <w:t xml:space="preserve">Predložak za programe koji dobivaju potporu fondova EFRR (cilj „Ulaganje za radna mjesta i </w:t>
      </w:r>
      <w:r w:rsidRPr="00215B7E">
        <w:rPr>
          <w:lang w:val="hr-HR"/>
        </w:rPr>
        <w:br/>
        <w:t>rast”), ESF+, Kohezijskog fonda, FPT i EFPRA – članak 21. stavak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962"/>
      </w:tblGrid>
      <w:tr w:rsidR="00B61907" w:rsidRPr="00215B7E" w14:paraId="5C400084" w14:textId="77777777" w:rsidTr="00C50464">
        <w:trPr>
          <w:trHeight w:val="222"/>
          <w:jc w:val="center"/>
        </w:trPr>
        <w:tc>
          <w:tcPr>
            <w:tcW w:w="0" w:type="auto"/>
            <w:shd w:val="clear" w:color="auto" w:fill="auto"/>
          </w:tcPr>
          <w:p w14:paraId="5C400082" w14:textId="0E59FBC8" w:rsidR="00B61907" w:rsidRPr="00215B7E" w:rsidRDefault="00B61907" w:rsidP="00B61907">
            <w:pPr>
              <w:spacing w:before="60" w:after="60" w:line="240" w:lineRule="auto"/>
              <w:rPr>
                <w:lang w:val="hr-HR"/>
              </w:rPr>
            </w:pPr>
            <w:r w:rsidRPr="00215B7E">
              <w:rPr>
                <w:lang w:val="hr-HR"/>
              </w:rPr>
              <w:t>CCI</w:t>
            </w:r>
          </w:p>
        </w:tc>
        <w:tc>
          <w:tcPr>
            <w:tcW w:w="0" w:type="auto"/>
            <w:shd w:val="clear" w:color="auto" w:fill="auto"/>
          </w:tcPr>
          <w:p w14:paraId="5C400083" w14:textId="77777777" w:rsidR="00B61907" w:rsidRPr="00215B7E" w:rsidRDefault="00B61907" w:rsidP="00B61907">
            <w:pPr>
              <w:spacing w:before="60" w:after="60" w:line="240" w:lineRule="auto"/>
              <w:rPr>
                <w:lang w:val="hr-HR"/>
              </w:rPr>
            </w:pPr>
          </w:p>
        </w:tc>
      </w:tr>
      <w:tr w:rsidR="00B61907" w:rsidRPr="00215B7E" w14:paraId="5C400087" w14:textId="77777777" w:rsidTr="00C50464">
        <w:trPr>
          <w:trHeight w:val="269"/>
          <w:jc w:val="center"/>
        </w:trPr>
        <w:tc>
          <w:tcPr>
            <w:tcW w:w="0" w:type="auto"/>
            <w:shd w:val="clear" w:color="auto" w:fill="auto"/>
          </w:tcPr>
          <w:p w14:paraId="5C400085" w14:textId="2D1CE9F8" w:rsidR="00B61907" w:rsidRPr="00215B7E" w:rsidRDefault="00B61907" w:rsidP="00B61907">
            <w:pPr>
              <w:spacing w:before="60" w:after="60" w:line="240" w:lineRule="auto"/>
              <w:rPr>
                <w:lang w:val="hr-HR"/>
              </w:rPr>
            </w:pPr>
            <w:r w:rsidRPr="00215B7E">
              <w:rPr>
                <w:lang w:val="hr-HR"/>
              </w:rPr>
              <w:t>Naslov na engleskom</w:t>
            </w:r>
          </w:p>
        </w:tc>
        <w:tc>
          <w:tcPr>
            <w:tcW w:w="0" w:type="auto"/>
            <w:shd w:val="clear" w:color="auto" w:fill="auto"/>
          </w:tcPr>
          <w:p w14:paraId="5C400086" w14:textId="72EF64F6" w:rsidR="00B61907" w:rsidRPr="00215B7E" w:rsidRDefault="00B61907" w:rsidP="00B61907">
            <w:pPr>
              <w:spacing w:before="60" w:after="60" w:line="240" w:lineRule="auto"/>
              <w:rPr>
                <w:lang w:val="hr-HR"/>
              </w:rPr>
            </w:pPr>
            <w:r w:rsidRPr="00215B7E">
              <w:rPr>
                <w:lang w:val="hr-HR"/>
              </w:rPr>
              <w:t>[255]</w:t>
            </w:r>
            <w:r w:rsidRPr="00215B7E">
              <w:rPr>
                <w:rStyle w:val="FootnoteReference"/>
                <w:lang w:val="hr-HR"/>
              </w:rPr>
              <w:footnoteReference w:id="2"/>
            </w:r>
            <w:r w:rsidRPr="00215B7E">
              <w:rPr>
                <w:sz w:val="18"/>
                <w:szCs w:val="18"/>
                <w:lang w:val="hr-HR"/>
              </w:rPr>
              <w:t xml:space="preserve"> </w:t>
            </w:r>
            <w:proofErr w:type="spellStart"/>
            <w:r w:rsidRPr="00215B7E">
              <w:rPr>
                <w:sz w:val="18"/>
                <w:szCs w:val="18"/>
                <w:lang w:val="hr-HR"/>
              </w:rPr>
              <w:t>Integrated</w:t>
            </w:r>
            <w:proofErr w:type="spellEnd"/>
            <w:r w:rsidRPr="00215B7E">
              <w:rPr>
                <w:sz w:val="18"/>
                <w:szCs w:val="18"/>
                <w:lang w:val="hr-HR"/>
              </w:rPr>
              <w:t xml:space="preserve"> </w:t>
            </w:r>
            <w:proofErr w:type="spellStart"/>
            <w:r w:rsidRPr="00215B7E">
              <w:rPr>
                <w:sz w:val="18"/>
                <w:szCs w:val="18"/>
                <w:lang w:val="hr-HR"/>
              </w:rPr>
              <w:t>territorial</w:t>
            </w:r>
            <w:proofErr w:type="spellEnd"/>
            <w:r w:rsidRPr="00215B7E">
              <w:rPr>
                <w:sz w:val="18"/>
                <w:szCs w:val="18"/>
                <w:lang w:val="hr-HR"/>
              </w:rPr>
              <w:t xml:space="preserve"> </w:t>
            </w:r>
            <w:proofErr w:type="spellStart"/>
            <w:r w:rsidRPr="00215B7E">
              <w:rPr>
                <w:sz w:val="18"/>
                <w:szCs w:val="18"/>
                <w:lang w:val="hr-HR"/>
              </w:rPr>
              <w:t>programme</w:t>
            </w:r>
            <w:proofErr w:type="spellEnd"/>
            <w:r w:rsidRPr="00215B7E">
              <w:rPr>
                <w:sz w:val="18"/>
                <w:szCs w:val="18"/>
                <w:lang w:val="hr-HR"/>
              </w:rPr>
              <w:t xml:space="preserve"> 2021-2027</w:t>
            </w:r>
          </w:p>
        </w:tc>
      </w:tr>
      <w:tr w:rsidR="00B61907" w:rsidRPr="00215B7E" w14:paraId="5C40008A" w14:textId="77777777" w:rsidTr="00C50464">
        <w:trPr>
          <w:trHeight w:val="138"/>
          <w:jc w:val="center"/>
        </w:trPr>
        <w:tc>
          <w:tcPr>
            <w:tcW w:w="0" w:type="auto"/>
            <w:shd w:val="clear" w:color="auto" w:fill="auto"/>
          </w:tcPr>
          <w:p w14:paraId="5C400088" w14:textId="49489F6B" w:rsidR="00B61907" w:rsidRPr="00215B7E" w:rsidRDefault="00B61907" w:rsidP="00B61907">
            <w:pPr>
              <w:spacing w:before="60" w:after="60" w:line="240" w:lineRule="auto"/>
              <w:rPr>
                <w:lang w:val="hr-HR"/>
              </w:rPr>
            </w:pPr>
            <w:r w:rsidRPr="00215B7E">
              <w:rPr>
                <w:lang w:val="hr-HR"/>
              </w:rPr>
              <w:t>Naslov na nacionalnom jeziku (jezicima)</w:t>
            </w:r>
          </w:p>
        </w:tc>
        <w:tc>
          <w:tcPr>
            <w:tcW w:w="0" w:type="auto"/>
            <w:shd w:val="clear" w:color="auto" w:fill="auto"/>
          </w:tcPr>
          <w:p w14:paraId="5C400089" w14:textId="5644B56C" w:rsidR="00B61907" w:rsidRPr="00215B7E" w:rsidRDefault="00B61907" w:rsidP="00B61907">
            <w:pPr>
              <w:spacing w:before="60" w:after="60" w:line="240" w:lineRule="auto"/>
              <w:rPr>
                <w:lang w:val="hr-HR"/>
              </w:rPr>
            </w:pPr>
            <w:r w:rsidRPr="00215B7E">
              <w:rPr>
                <w:lang w:val="hr-HR"/>
              </w:rPr>
              <w:t xml:space="preserve">[255] </w:t>
            </w:r>
            <w:r w:rsidRPr="00215B7E">
              <w:rPr>
                <w:sz w:val="18"/>
                <w:szCs w:val="18"/>
                <w:lang w:val="hr-HR"/>
              </w:rPr>
              <w:t>Integrirani teritorijalni program 2021. – 2027.</w:t>
            </w:r>
          </w:p>
        </w:tc>
      </w:tr>
      <w:tr w:rsidR="00B61907" w:rsidRPr="00215B7E" w14:paraId="5C40008D" w14:textId="77777777" w:rsidTr="00C50464">
        <w:trPr>
          <w:trHeight w:val="138"/>
          <w:jc w:val="center"/>
        </w:trPr>
        <w:tc>
          <w:tcPr>
            <w:tcW w:w="0" w:type="auto"/>
            <w:shd w:val="clear" w:color="auto" w:fill="auto"/>
          </w:tcPr>
          <w:p w14:paraId="5C40008B" w14:textId="02189AED" w:rsidR="00B61907" w:rsidRPr="00215B7E" w:rsidRDefault="00B61907" w:rsidP="00B61907">
            <w:pPr>
              <w:spacing w:before="60" w:after="60" w:line="240" w:lineRule="auto"/>
              <w:rPr>
                <w:lang w:val="hr-HR"/>
              </w:rPr>
            </w:pPr>
            <w:r w:rsidRPr="00215B7E">
              <w:rPr>
                <w:lang w:val="hr-HR"/>
              </w:rPr>
              <w:t>Verzija</w:t>
            </w:r>
          </w:p>
        </w:tc>
        <w:tc>
          <w:tcPr>
            <w:tcW w:w="0" w:type="auto"/>
            <w:shd w:val="clear" w:color="auto" w:fill="auto"/>
          </w:tcPr>
          <w:p w14:paraId="5C40008C" w14:textId="69A9B0B6" w:rsidR="00B61907" w:rsidRPr="00215B7E" w:rsidRDefault="004410FD" w:rsidP="00B61907">
            <w:pPr>
              <w:spacing w:before="60" w:after="60" w:line="240" w:lineRule="auto"/>
              <w:rPr>
                <w:sz w:val="18"/>
                <w:szCs w:val="18"/>
                <w:lang w:val="hr-HR"/>
              </w:rPr>
            </w:pPr>
            <w:r>
              <w:rPr>
                <w:sz w:val="18"/>
                <w:szCs w:val="18"/>
                <w:lang w:val="hr-HR"/>
              </w:rPr>
              <w:t>travanj</w:t>
            </w:r>
            <w:r w:rsidRPr="4A5D0E14">
              <w:rPr>
                <w:sz w:val="18"/>
                <w:szCs w:val="18"/>
                <w:lang w:val="hr-HR"/>
              </w:rPr>
              <w:t xml:space="preserve"> </w:t>
            </w:r>
            <w:r w:rsidR="00B61907" w:rsidRPr="4A5D0E14">
              <w:rPr>
                <w:sz w:val="18"/>
                <w:szCs w:val="18"/>
                <w:lang w:val="hr-HR"/>
              </w:rPr>
              <w:t>202</w:t>
            </w:r>
            <w:r w:rsidR="00B512CD" w:rsidRPr="4A5D0E14">
              <w:rPr>
                <w:sz w:val="18"/>
                <w:szCs w:val="18"/>
                <w:lang w:val="hr-HR"/>
              </w:rPr>
              <w:t>2.</w:t>
            </w:r>
          </w:p>
        </w:tc>
      </w:tr>
      <w:tr w:rsidR="00B61907" w:rsidRPr="00215B7E" w14:paraId="5C400090" w14:textId="77777777" w:rsidTr="00C50464">
        <w:trPr>
          <w:jc w:val="center"/>
        </w:trPr>
        <w:tc>
          <w:tcPr>
            <w:tcW w:w="0" w:type="auto"/>
            <w:shd w:val="clear" w:color="auto" w:fill="auto"/>
          </w:tcPr>
          <w:p w14:paraId="5C40008E" w14:textId="04FC1B6A" w:rsidR="00B61907" w:rsidRPr="00215B7E" w:rsidRDefault="00B61907" w:rsidP="00B61907">
            <w:pPr>
              <w:spacing w:before="60" w:after="60" w:line="240" w:lineRule="auto"/>
              <w:rPr>
                <w:lang w:val="hr-HR"/>
              </w:rPr>
            </w:pPr>
            <w:r w:rsidRPr="00215B7E">
              <w:rPr>
                <w:lang w:val="hr-HR"/>
              </w:rPr>
              <w:t>Prva godina</w:t>
            </w:r>
          </w:p>
        </w:tc>
        <w:tc>
          <w:tcPr>
            <w:tcW w:w="0" w:type="auto"/>
            <w:shd w:val="clear" w:color="auto" w:fill="auto"/>
          </w:tcPr>
          <w:p w14:paraId="5C40008F" w14:textId="189EA1FF" w:rsidR="00B61907" w:rsidRPr="00215B7E" w:rsidRDefault="00B61907" w:rsidP="00B61907">
            <w:pPr>
              <w:spacing w:before="60" w:after="60" w:line="240" w:lineRule="auto"/>
              <w:rPr>
                <w:lang w:val="hr-HR"/>
              </w:rPr>
            </w:pPr>
            <w:r w:rsidRPr="00215B7E">
              <w:rPr>
                <w:sz w:val="18"/>
                <w:szCs w:val="18"/>
                <w:lang w:val="hr-HR"/>
              </w:rPr>
              <w:t>2021</w:t>
            </w:r>
          </w:p>
        </w:tc>
      </w:tr>
      <w:tr w:rsidR="00B61907" w:rsidRPr="00215B7E" w14:paraId="5C400093" w14:textId="77777777" w:rsidTr="00C50464">
        <w:trPr>
          <w:jc w:val="center"/>
        </w:trPr>
        <w:tc>
          <w:tcPr>
            <w:tcW w:w="0" w:type="auto"/>
            <w:shd w:val="clear" w:color="auto" w:fill="auto"/>
          </w:tcPr>
          <w:p w14:paraId="5C400091" w14:textId="56B47685" w:rsidR="00B61907" w:rsidRPr="00215B7E" w:rsidRDefault="00B61907" w:rsidP="00B61907">
            <w:pPr>
              <w:spacing w:before="60" w:after="60" w:line="240" w:lineRule="auto"/>
              <w:rPr>
                <w:lang w:val="hr-HR"/>
              </w:rPr>
            </w:pPr>
            <w:r w:rsidRPr="00215B7E">
              <w:rPr>
                <w:lang w:val="hr-HR"/>
              </w:rPr>
              <w:t>Posljednja godina</w:t>
            </w:r>
          </w:p>
        </w:tc>
        <w:tc>
          <w:tcPr>
            <w:tcW w:w="0" w:type="auto"/>
            <w:shd w:val="clear" w:color="auto" w:fill="auto"/>
          </w:tcPr>
          <w:p w14:paraId="5C400092" w14:textId="1E284762" w:rsidR="00B61907" w:rsidRPr="00215B7E" w:rsidRDefault="00B61907" w:rsidP="00B61907">
            <w:pPr>
              <w:spacing w:before="60" w:after="60" w:line="240" w:lineRule="auto"/>
              <w:rPr>
                <w:lang w:val="hr-HR"/>
              </w:rPr>
            </w:pPr>
            <w:r w:rsidRPr="00215B7E">
              <w:rPr>
                <w:sz w:val="18"/>
                <w:szCs w:val="18"/>
                <w:lang w:val="hr-HR"/>
              </w:rPr>
              <w:t>2027</w:t>
            </w:r>
          </w:p>
        </w:tc>
      </w:tr>
      <w:tr w:rsidR="00B61907" w:rsidRPr="00215B7E" w14:paraId="5C400096" w14:textId="77777777" w:rsidTr="00C50464">
        <w:trPr>
          <w:jc w:val="center"/>
        </w:trPr>
        <w:tc>
          <w:tcPr>
            <w:tcW w:w="0" w:type="auto"/>
            <w:shd w:val="clear" w:color="auto" w:fill="auto"/>
          </w:tcPr>
          <w:p w14:paraId="5C400094" w14:textId="6433A1F3" w:rsidR="00B61907" w:rsidRPr="00215B7E" w:rsidRDefault="00B61907" w:rsidP="00B61907">
            <w:pPr>
              <w:spacing w:before="60" w:after="60" w:line="240" w:lineRule="auto"/>
              <w:rPr>
                <w:lang w:val="hr-HR"/>
              </w:rPr>
            </w:pPr>
            <w:r w:rsidRPr="00215B7E">
              <w:rPr>
                <w:lang w:val="hr-HR"/>
              </w:rPr>
              <w:t>Prihvatljivo od</w:t>
            </w:r>
          </w:p>
        </w:tc>
        <w:tc>
          <w:tcPr>
            <w:tcW w:w="0" w:type="auto"/>
            <w:shd w:val="clear" w:color="auto" w:fill="auto"/>
          </w:tcPr>
          <w:p w14:paraId="5C400095" w14:textId="645CCF7A" w:rsidR="00B61907" w:rsidRPr="00215B7E" w:rsidRDefault="00B61907" w:rsidP="00B61907">
            <w:pPr>
              <w:spacing w:before="60" w:after="60" w:line="240" w:lineRule="auto"/>
              <w:rPr>
                <w:lang w:val="hr-HR"/>
              </w:rPr>
            </w:pPr>
            <w:r w:rsidRPr="00215B7E">
              <w:rPr>
                <w:sz w:val="18"/>
                <w:szCs w:val="18"/>
                <w:lang w:val="hr-HR"/>
              </w:rPr>
              <w:t xml:space="preserve">01 </w:t>
            </w:r>
            <w:r w:rsidR="00E51CBE" w:rsidRPr="00215B7E">
              <w:rPr>
                <w:sz w:val="18"/>
                <w:szCs w:val="18"/>
                <w:lang w:val="hr-HR"/>
              </w:rPr>
              <w:t xml:space="preserve">siječnja </w:t>
            </w:r>
            <w:r w:rsidRPr="00215B7E">
              <w:rPr>
                <w:sz w:val="18"/>
                <w:szCs w:val="18"/>
                <w:lang w:val="hr-HR"/>
              </w:rPr>
              <w:t>2021</w:t>
            </w:r>
          </w:p>
        </w:tc>
      </w:tr>
      <w:tr w:rsidR="00B61907" w:rsidRPr="00215B7E" w14:paraId="5C400099" w14:textId="77777777" w:rsidTr="00C50464">
        <w:trPr>
          <w:jc w:val="center"/>
        </w:trPr>
        <w:tc>
          <w:tcPr>
            <w:tcW w:w="0" w:type="auto"/>
            <w:shd w:val="clear" w:color="auto" w:fill="auto"/>
          </w:tcPr>
          <w:p w14:paraId="5C400097" w14:textId="2BD8C96F" w:rsidR="00B61907" w:rsidRPr="00215B7E" w:rsidRDefault="00B61907" w:rsidP="00B61907">
            <w:pPr>
              <w:spacing w:before="60" w:after="60" w:line="240" w:lineRule="auto"/>
              <w:rPr>
                <w:lang w:val="hr-HR"/>
              </w:rPr>
            </w:pPr>
            <w:r w:rsidRPr="00215B7E">
              <w:rPr>
                <w:lang w:val="hr-HR"/>
              </w:rPr>
              <w:t>Prihvatljivo do</w:t>
            </w:r>
          </w:p>
        </w:tc>
        <w:tc>
          <w:tcPr>
            <w:tcW w:w="0" w:type="auto"/>
            <w:shd w:val="clear" w:color="auto" w:fill="auto"/>
          </w:tcPr>
          <w:p w14:paraId="5C400098" w14:textId="4F3ACB7F" w:rsidR="00B61907" w:rsidRPr="00215B7E" w:rsidRDefault="00B61907" w:rsidP="00B61907">
            <w:pPr>
              <w:spacing w:before="60" w:after="60" w:line="240" w:lineRule="auto"/>
              <w:rPr>
                <w:lang w:val="hr-HR"/>
              </w:rPr>
            </w:pPr>
            <w:r w:rsidRPr="00215B7E">
              <w:rPr>
                <w:sz w:val="18"/>
                <w:szCs w:val="18"/>
                <w:lang w:val="hr-HR"/>
              </w:rPr>
              <w:t xml:space="preserve">31 </w:t>
            </w:r>
            <w:r w:rsidR="00E51CBE" w:rsidRPr="00215B7E">
              <w:rPr>
                <w:sz w:val="18"/>
                <w:szCs w:val="18"/>
                <w:lang w:val="hr-HR"/>
              </w:rPr>
              <w:t xml:space="preserve">prosinca </w:t>
            </w:r>
            <w:r w:rsidRPr="00215B7E">
              <w:rPr>
                <w:sz w:val="18"/>
                <w:szCs w:val="18"/>
                <w:lang w:val="hr-HR"/>
              </w:rPr>
              <w:t>2029</w:t>
            </w:r>
          </w:p>
        </w:tc>
      </w:tr>
      <w:tr w:rsidR="00B61907" w:rsidRPr="00215B7E" w14:paraId="5C40009C" w14:textId="77777777" w:rsidTr="00C50464">
        <w:trPr>
          <w:jc w:val="center"/>
        </w:trPr>
        <w:tc>
          <w:tcPr>
            <w:tcW w:w="0" w:type="auto"/>
            <w:shd w:val="clear" w:color="auto" w:fill="auto"/>
          </w:tcPr>
          <w:p w14:paraId="5C40009A" w14:textId="36B47F37" w:rsidR="00B61907" w:rsidRPr="00215B7E" w:rsidRDefault="00B61907" w:rsidP="00B61907">
            <w:pPr>
              <w:spacing w:before="60" w:after="60" w:line="240" w:lineRule="auto"/>
              <w:rPr>
                <w:lang w:val="hr-HR"/>
              </w:rPr>
            </w:pPr>
            <w:r w:rsidRPr="00215B7E">
              <w:rPr>
                <w:lang w:val="hr-HR"/>
              </w:rPr>
              <w:t>Broj odluke Komisije</w:t>
            </w:r>
          </w:p>
        </w:tc>
        <w:tc>
          <w:tcPr>
            <w:tcW w:w="0" w:type="auto"/>
            <w:shd w:val="clear" w:color="auto" w:fill="auto"/>
          </w:tcPr>
          <w:p w14:paraId="5C40009B" w14:textId="0199D132" w:rsidR="00B61907" w:rsidRPr="00215B7E" w:rsidRDefault="00B61907" w:rsidP="00B61907">
            <w:pPr>
              <w:spacing w:before="60" w:after="60" w:line="240" w:lineRule="auto"/>
              <w:rPr>
                <w:lang w:val="hr-HR"/>
              </w:rPr>
            </w:pPr>
            <w:r w:rsidRPr="00215B7E">
              <w:rPr>
                <w:sz w:val="18"/>
                <w:szCs w:val="18"/>
                <w:lang w:val="hr-HR"/>
              </w:rPr>
              <w:t>C(20XX) XXXX</w:t>
            </w:r>
          </w:p>
        </w:tc>
      </w:tr>
      <w:tr w:rsidR="00B61907" w:rsidRPr="00215B7E" w14:paraId="5C40009F" w14:textId="77777777" w:rsidTr="00C50464">
        <w:trPr>
          <w:jc w:val="center"/>
        </w:trPr>
        <w:tc>
          <w:tcPr>
            <w:tcW w:w="0" w:type="auto"/>
            <w:shd w:val="clear" w:color="auto" w:fill="auto"/>
          </w:tcPr>
          <w:p w14:paraId="5C40009D" w14:textId="45813D4B" w:rsidR="00B61907" w:rsidRPr="00215B7E" w:rsidRDefault="00B61907" w:rsidP="00B61907">
            <w:pPr>
              <w:spacing w:before="60" w:after="60" w:line="240" w:lineRule="auto"/>
              <w:rPr>
                <w:lang w:val="hr-HR"/>
              </w:rPr>
            </w:pPr>
            <w:r w:rsidRPr="00215B7E">
              <w:rPr>
                <w:lang w:val="hr-HR"/>
              </w:rPr>
              <w:t>Datum odluke Komisije</w:t>
            </w:r>
          </w:p>
        </w:tc>
        <w:tc>
          <w:tcPr>
            <w:tcW w:w="0" w:type="auto"/>
            <w:shd w:val="clear" w:color="auto" w:fill="auto"/>
          </w:tcPr>
          <w:p w14:paraId="5C40009E" w14:textId="04FB0BB0" w:rsidR="00B61907" w:rsidRPr="00215B7E" w:rsidRDefault="00B61907" w:rsidP="00B61907">
            <w:pPr>
              <w:spacing w:before="60" w:after="60" w:line="240" w:lineRule="auto"/>
              <w:rPr>
                <w:lang w:val="hr-HR"/>
              </w:rPr>
            </w:pPr>
            <w:r w:rsidRPr="00215B7E">
              <w:rPr>
                <w:sz w:val="18"/>
                <w:szCs w:val="18"/>
                <w:lang w:val="hr-HR"/>
              </w:rPr>
              <w:t xml:space="preserve">XX </w:t>
            </w:r>
            <w:proofErr w:type="spellStart"/>
            <w:r w:rsidRPr="00215B7E">
              <w:rPr>
                <w:sz w:val="18"/>
                <w:szCs w:val="18"/>
                <w:lang w:val="hr-HR"/>
              </w:rPr>
              <w:t>XX</w:t>
            </w:r>
            <w:proofErr w:type="spellEnd"/>
            <w:r w:rsidRPr="00215B7E">
              <w:rPr>
                <w:sz w:val="18"/>
                <w:szCs w:val="18"/>
                <w:lang w:val="hr-HR"/>
              </w:rPr>
              <w:t xml:space="preserve"> 20XX</w:t>
            </w:r>
          </w:p>
        </w:tc>
      </w:tr>
      <w:tr w:rsidR="00B61907" w:rsidRPr="00215B7E" w14:paraId="5C4000A2" w14:textId="77777777" w:rsidTr="00C50464">
        <w:trPr>
          <w:trHeight w:val="163"/>
          <w:jc w:val="center"/>
        </w:trPr>
        <w:tc>
          <w:tcPr>
            <w:tcW w:w="0" w:type="auto"/>
            <w:shd w:val="clear" w:color="auto" w:fill="auto"/>
          </w:tcPr>
          <w:p w14:paraId="5C4000A0" w14:textId="0A1937B2" w:rsidR="00B61907" w:rsidRPr="00215B7E" w:rsidRDefault="00B61907" w:rsidP="00B61907">
            <w:pPr>
              <w:spacing w:before="60" w:after="60" w:line="240" w:lineRule="auto"/>
              <w:rPr>
                <w:lang w:val="hr-HR"/>
              </w:rPr>
            </w:pPr>
            <w:r w:rsidRPr="00215B7E">
              <w:rPr>
                <w:lang w:val="hr-HR"/>
              </w:rPr>
              <w:t>Broj odluke o izmjeni države članice</w:t>
            </w:r>
          </w:p>
        </w:tc>
        <w:tc>
          <w:tcPr>
            <w:tcW w:w="0" w:type="auto"/>
            <w:shd w:val="clear" w:color="auto" w:fill="auto"/>
          </w:tcPr>
          <w:p w14:paraId="5C4000A1" w14:textId="77777777" w:rsidR="00B61907" w:rsidRPr="00215B7E" w:rsidRDefault="00B61907" w:rsidP="00B61907">
            <w:pPr>
              <w:spacing w:before="60" w:after="60" w:line="240" w:lineRule="auto"/>
              <w:rPr>
                <w:lang w:val="hr-HR"/>
              </w:rPr>
            </w:pPr>
          </w:p>
        </w:tc>
      </w:tr>
      <w:tr w:rsidR="00B61907" w:rsidRPr="00215B7E" w14:paraId="5C4000A5" w14:textId="77777777" w:rsidTr="00C50464">
        <w:trPr>
          <w:trHeight w:val="163"/>
          <w:jc w:val="center"/>
        </w:trPr>
        <w:tc>
          <w:tcPr>
            <w:tcW w:w="0" w:type="auto"/>
            <w:shd w:val="clear" w:color="auto" w:fill="auto"/>
          </w:tcPr>
          <w:p w14:paraId="5C4000A3" w14:textId="047A6C27" w:rsidR="00B61907" w:rsidRPr="00215B7E" w:rsidRDefault="00B61907" w:rsidP="00B61907">
            <w:pPr>
              <w:spacing w:before="60" w:after="60" w:line="240" w:lineRule="auto"/>
              <w:rPr>
                <w:lang w:val="hr-HR"/>
              </w:rPr>
            </w:pPr>
            <w:r w:rsidRPr="00215B7E">
              <w:rPr>
                <w:lang w:val="hr-HR"/>
              </w:rPr>
              <w:t>Datum stupanja na snagu odluke o izmjeni države članice</w:t>
            </w:r>
          </w:p>
        </w:tc>
        <w:tc>
          <w:tcPr>
            <w:tcW w:w="0" w:type="auto"/>
            <w:shd w:val="clear" w:color="auto" w:fill="auto"/>
          </w:tcPr>
          <w:p w14:paraId="5C4000A4" w14:textId="77777777" w:rsidR="00B61907" w:rsidRPr="00215B7E" w:rsidRDefault="00B61907" w:rsidP="00B61907">
            <w:pPr>
              <w:spacing w:before="60" w:after="60" w:line="240" w:lineRule="auto"/>
              <w:rPr>
                <w:lang w:val="hr-HR"/>
              </w:rPr>
            </w:pPr>
          </w:p>
        </w:tc>
      </w:tr>
      <w:tr w:rsidR="00B61907" w:rsidRPr="00215B7E" w14:paraId="5C4000A8" w14:textId="77777777" w:rsidTr="00C50464">
        <w:trPr>
          <w:trHeight w:val="163"/>
          <w:jc w:val="center"/>
        </w:trPr>
        <w:tc>
          <w:tcPr>
            <w:tcW w:w="0" w:type="auto"/>
            <w:shd w:val="clear" w:color="auto" w:fill="auto"/>
          </w:tcPr>
          <w:p w14:paraId="5C4000A6" w14:textId="2B7B9552" w:rsidR="00B61907" w:rsidRPr="00215B7E" w:rsidRDefault="00B61907" w:rsidP="00B61907">
            <w:pPr>
              <w:spacing w:before="60" w:after="60" w:line="240" w:lineRule="auto"/>
              <w:rPr>
                <w:lang w:val="hr-HR"/>
              </w:rPr>
            </w:pPr>
            <w:r w:rsidRPr="00215B7E">
              <w:rPr>
                <w:lang w:val="hr-HR"/>
              </w:rPr>
              <w:t>Prijenos koji nije znatan (članak 24. stavak 5. UZO-a)</w:t>
            </w:r>
          </w:p>
        </w:tc>
        <w:tc>
          <w:tcPr>
            <w:tcW w:w="0" w:type="auto"/>
            <w:shd w:val="clear" w:color="auto" w:fill="auto"/>
          </w:tcPr>
          <w:p w14:paraId="5C4000A7" w14:textId="3F1C4155" w:rsidR="00B61907" w:rsidRPr="00215B7E" w:rsidRDefault="00B61907" w:rsidP="00B61907">
            <w:pPr>
              <w:spacing w:before="60" w:after="60" w:line="240" w:lineRule="auto"/>
              <w:rPr>
                <w:lang w:val="hr-HR"/>
              </w:rPr>
            </w:pPr>
            <w:r w:rsidRPr="00215B7E">
              <w:rPr>
                <w:sz w:val="18"/>
                <w:szCs w:val="18"/>
                <w:lang w:val="hr-HR"/>
              </w:rPr>
              <w:t>Ne</w:t>
            </w:r>
          </w:p>
        </w:tc>
      </w:tr>
      <w:tr w:rsidR="00B61907" w:rsidRPr="00215B7E" w14:paraId="5C4000AB" w14:textId="77777777" w:rsidTr="00C50464">
        <w:trPr>
          <w:trHeight w:val="163"/>
          <w:jc w:val="center"/>
        </w:trPr>
        <w:tc>
          <w:tcPr>
            <w:tcW w:w="0" w:type="auto"/>
            <w:shd w:val="clear" w:color="auto" w:fill="auto"/>
          </w:tcPr>
          <w:p w14:paraId="5C4000A9" w14:textId="3A032BDA" w:rsidR="00B61907" w:rsidRPr="00215B7E" w:rsidRDefault="00B61907" w:rsidP="00B61907">
            <w:pPr>
              <w:spacing w:before="60" w:after="60" w:line="240" w:lineRule="auto"/>
              <w:rPr>
                <w:lang w:val="hr-HR"/>
              </w:rPr>
            </w:pPr>
            <w:r w:rsidRPr="00215B7E">
              <w:rPr>
                <w:lang w:val="hr-HR"/>
              </w:rPr>
              <w:t>Regije NUTS obuhvaćene programom (nije primjenjivo na fond EFPRA)</w:t>
            </w:r>
          </w:p>
        </w:tc>
        <w:tc>
          <w:tcPr>
            <w:tcW w:w="0" w:type="auto"/>
            <w:shd w:val="clear" w:color="auto" w:fill="auto"/>
          </w:tcPr>
          <w:p w14:paraId="4F7EBFA5" w14:textId="77777777" w:rsidR="00B61907" w:rsidRPr="00215B7E" w:rsidRDefault="00B61907" w:rsidP="00B61907">
            <w:pPr>
              <w:spacing w:after="0"/>
              <w:contextualSpacing/>
              <w:rPr>
                <w:sz w:val="18"/>
                <w:szCs w:val="18"/>
                <w:lang w:val="hr-HR"/>
              </w:rPr>
            </w:pPr>
            <w:r w:rsidRPr="00215B7E">
              <w:rPr>
                <w:sz w:val="18"/>
                <w:szCs w:val="18"/>
                <w:lang w:val="hr-HR"/>
              </w:rPr>
              <w:t>HR0 – Croatia</w:t>
            </w:r>
          </w:p>
          <w:p w14:paraId="5C4000AA" w14:textId="77777777" w:rsidR="00B61907" w:rsidRPr="00215B7E" w:rsidRDefault="00B61907" w:rsidP="00B61907">
            <w:pPr>
              <w:spacing w:before="60" w:after="60" w:line="240" w:lineRule="auto"/>
              <w:rPr>
                <w:lang w:val="hr-HR"/>
              </w:rPr>
            </w:pPr>
          </w:p>
        </w:tc>
      </w:tr>
      <w:tr w:rsidR="00B61907" w:rsidRPr="00215B7E" w14:paraId="5C4000AE" w14:textId="77777777" w:rsidTr="00C50464">
        <w:trPr>
          <w:trHeight w:val="163"/>
          <w:jc w:val="center"/>
        </w:trPr>
        <w:tc>
          <w:tcPr>
            <w:tcW w:w="0" w:type="auto"/>
            <w:vMerge w:val="restart"/>
            <w:shd w:val="clear" w:color="auto" w:fill="auto"/>
          </w:tcPr>
          <w:p w14:paraId="6E41A6B9" w14:textId="26B61919" w:rsidR="00B61907" w:rsidRPr="00215B7E" w:rsidRDefault="00B61907" w:rsidP="00B61907">
            <w:pPr>
              <w:spacing w:before="60" w:after="60" w:line="240" w:lineRule="auto"/>
              <w:rPr>
                <w:lang w:val="hr-HR"/>
              </w:rPr>
            </w:pPr>
            <w:r w:rsidRPr="00215B7E">
              <w:rPr>
                <w:lang w:val="hr-HR"/>
              </w:rPr>
              <w:t>Dotični fond / dotični fondovi</w:t>
            </w:r>
          </w:p>
          <w:p w14:paraId="5C4000AC" w14:textId="76E5F053" w:rsidR="00B61907" w:rsidRPr="00215B7E" w:rsidRDefault="00B61907" w:rsidP="00B61907">
            <w:pPr>
              <w:spacing w:before="60" w:after="60" w:line="240" w:lineRule="auto"/>
              <w:rPr>
                <w:lang w:val="hr-HR"/>
              </w:rPr>
            </w:pPr>
          </w:p>
        </w:tc>
        <w:tc>
          <w:tcPr>
            <w:tcW w:w="0" w:type="auto"/>
            <w:shd w:val="clear" w:color="auto" w:fill="auto"/>
          </w:tcPr>
          <w:p w14:paraId="5C4000AD" w14:textId="0DA28B78" w:rsidR="00B61907" w:rsidRPr="00215B7E" w:rsidRDefault="00B61907" w:rsidP="00B61907">
            <w:pPr>
              <w:spacing w:before="60" w:after="60" w:line="240" w:lineRule="auto"/>
              <w:rPr>
                <w:lang w:val="hr-HR"/>
              </w:rPr>
            </w:pPr>
            <w:r w:rsidRPr="00467393">
              <w:rPr>
                <w:bCs/>
                <w:lang w:val="hr-HR"/>
              </w:rPr>
              <w:fldChar w:fldCharType="begin">
                <w:ffData>
                  <w:name w:val="Check1"/>
                  <w:enabled/>
                  <w:calcOnExit w:val="0"/>
                  <w:checkBox>
                    <w:sizeAuto/>
                    <w:default w:val="1"/>
                  </w:checkBox>
                </w:ffData>
              </w:fldChar>
            </w:r>
            <w:bookmarkStart w:id="0" w:name="Check1"/>
            <w:r w:rsidRPr="00215B7E">
              <w:rPr>
                <w:lang w:val="hr-HR"/>
              </w:rPr>
              <w:instrText xml:space="preserve"> FORMCHECKBOX </w:instrText>
            </w:r>
            <w:r w:rsidR="00081E00">
              <w:rPr>
                <w:lang w:val="hr-HR"/>
              </w:rPr>
            </w:r>
            <w:r w:rsidR="00081E00">
              <w:rPr>
                <w:lang w:val="hr-HR"/>
              </w:rPr>
              <w:fldChar w:fldCharType="separate"/>
            </w:r>
            <w:r w:rsidRPr="00467393">
              <w:rPr>
                <w:lang w:val="hr-HR"/>
              </w:rPr>
              <w:fldChar w:fldCharType="end"/>
            </w:r>
            <w:bookmarkEnd w:id="0"/>
            <w:r w:rsidRPr="00215B7E">
              <w:rPr>
                <w:bCs/>
                <w:lang w:val="hr-HR"/>
              </w:rPr>
              <w:t xml:space="preserve"> EFRR</w:t>
            </w:r>
          </w:p>
        </w:tc>
      </w:tr>
      <w:tr w:rsidR="00B61907" w:rsidRPr="00215B7E" w14:paraId="5C4000B7" w14:textId="77777777" w:rsidTr="3CC96614">
        <w:trPr>
          <w:trHeight w:val="163"/>
          <w:jc w:val="center"/>
        </w:trPr>
        <w:tc>
          <w:tcPr>
            <w:tcW w:w="0" w:type="auto"/>
            <w:vMerge/>
          </w:tcPr>
          <w:p w14:paraId="5C4000B5" w14:textId="77777777" w:rsidR="00B61907" w:rsidRPr="00215B7E" w:rsidRDefault="00B61907" w:rsidP="00B61907">
            <w:pPr>
              <w:spacing w:before="60" w:after="60" w:line="240" w:lineRule="auto"/>
              <w:rPr>
                <w:lang w:val="hr-HR"/>
              </w:rPr>
            </w:pPr>
          </w:p>
        </w:tc>
        <w:tc>
          <w:tcPr>
            <w:tcW w:w="0" w:type="auto"/>
            <w:shd w:val="clear" w:color="auto" w:fill="auto"/>
          </w:tcPr>
          <w:p w14:paraId="5C4000B6" w14:textId="6E366438" w:rsidR="00B61907" w:rsidRPr="00215B7E" w:rsidRDefault="00B61907" w:rsidP="00B61907">
            <w:pPr>
              <w:spacing w:before="60" w:after="60" w:line="240" w:lineRule="auto"/>
              <w:rPr>
                <w:lang w:val="hr-HR"/>
              </w:rPr>
            </w:pPr>
            <w:r w:rsidRPr="00467393">
              <w:rPr>
                <w:bCs/>
                <w:lang w:val="hr-HR"/>
              </w:rPr>
              <w:fldChar w:fldCharType="begin">
                <w:ffData>
                  <w:name w:val=""/>
                  <w:enabled/>
                  <w:calcOnExit w:val="0"/>
                  <w:checkBox>
                    <w:sizeAuto/>
                    <w:default w:val="1"/>
                  </w:checkBox>
                </w:ffData>
              </w:fldChar>
            </w:r>
            <w:r w:rsidRPr="00215B7E">
              <w:rPr>
                <w:bCs/>
                <w:lang w:val="hr-HR"/>
              </w:rPr>
              <w:instrText xml:space="preserve"> FORMCHECKBOX </w:instrText>
            </w:r>
            <w:r w:rsidR="00081E00">
              <w:rPr>
                <w:bCs/>
                <w:lang w:val="hr-HR"/>
              </w:rPr>
            </w:r>
            <w:r w:rsidR="00081E00">
              <w:rPr>
                <w:bCs/>
                <w:lang w:val="hr-HR"/>
              </w:rPr>
              <w:fldChar w:fldCharType="separate"/>
            </w:r>
            <w:r w:rsidRPr="00467393">
              <w:rPr>
                <w:bCs/>
                <w:lang w:val="hr-HR"/>
              </w:rPr>
              <w:fldChar w:fldCharType="end"/>
            </w:r>
            <w:r w:rsidRPr="00215B7E">
              <w:rPr>
                <w:bCs/>
                <w:lang w:val="hr-HR"/>
              </w:rPr>
              <w:t xml:space="preserve"> </w:t>
            </w:r>
            <w:r w:rsidRPr="00215B7E">
              <w:rPr>
                <w:lang w:val="hr-HR"/>
              </w:rPr>
              <w:t>JTF</w:t>
            </w:r>
          </w:p>
        </w:tc>
      </w:tr>
      <w:tr w:rsidR="00B61907" w:rsidRPr="00A844EF" w14:paraId="5C4000BD" w14:textId="77777777" w:rsidTr="00C50464">
        <w:trPr>
          <w:trHeight w:val="163"/>
          <w:jc w:val="center"/>
        </w:trPr>
        <w:tc>
          <w:tcPr>
            <w:tcW w:w="0" w:type="auto"/>
            <w:shd w:val="clear" w:color="auto" w:fill="auto"/>
          </w:tcPr>
          <w:p w14:paraId="5C4000BB" w14:textId="02E9A849" w:rsidR="00B61907" w:rsidRPr="00215B7E" w:rsidRDefault="00B61907" w:rsidP="00B61907">
            <w:pPr>
              <w:spacing w:before="60" w:after="60" w:line="240" w:lineRule="auto"/>
              <w:rPr>
                <w:lang w:val="hr-HR"/>
              </w:rPr>
            </w:pPr>
            <w:r w:rsidRPr="00215B7E">
              <w:rPr>
                <w:lang w:val="hr-HR"/>
              </w:rPr>
              <w:t>Program</w:t>
            </w:r>
          </w:p>
        </w:tc>
        <w:tc>
          <w:tcPr>
            <w:tcW w:w="0" w:type="auto"/>
            <w:shd w:val="clear" w:color="auto" w:fill="auto"/>
          </w:tcPr>
          <w:p w14:paraId="5C4000BC" w14:textId="58E9B1FD" w:rsidR="00B61907" w:rsidRPr="00215B7E" w:rsidRDefault="00B61907" w:rsidP="00B61907">
            <w:pPr>
              <w:spacing w:before="60" w:after="60" w:line="240" w:lineRule="auto"/>
              <w:rPr>
                <w:lang w:val="hr-HR"/>
              </w:rPr>
            </w:pPr>
            <w:r w:rsidRPr="00467393">
              <w:rPr>
                <w:lang w:val="hr-HR"/>
              </w:rPr>
              <w:fldChar w:fldCharType="begin">
                <w:ffData>
                  <w:name w:val="Check1"/>
                  <w:enabled/>
                  <w:calcOnExit w:val="0"/>
                  <w:checkBox>
                    <w:sizeAuto/>
                    <w:default w:val="0"/>
                  </w:checkBox>
                </w:ffData>
              </w:fldChar>
            </w:r>
            <w:r w:rsidRPr="00215B7E">
              <w:rPr>
                <w:lang w:val="hr-HR"/>
              </w:rPr>
              <w:instrText xml:space="preserve"> FORMCHECKBOX </w:instrText>
            </w:r>
            <w:r w:rsidR="00081E00">
              <w:rPr>
                <w:lang w:val="hr-HR"/>
              </w:rPr>
            </w:r>
            <w:r w:rsidR="00081E00">
              <w:rPr>
                <w:lang w:val="hr-HR"/>
              </w:rPr>
              <w:fldChar w:fldCharType="separate"/>
            </w:r>
            <w:r w:rsidRPr="00467393">
              <w:rPr>
                <w:lang w:val="hr-HR"/>
              </w:rPr>
              <w:fldChar w:fldCharType="end"/>
            </w:r>
            <w:r w:rsidRPr="00215B7E">
              <w:rPr>
                <w:lang w:val="hr-HR"/>
              </w:rPr>
              <w:t xml:space="preserve"> u okviru cilja „Ulaganje za radna mjesta i rast” samo za najudaljenije regije</w:t>
            </w:r>
          </w:p>
        </w:tc>
      </w:tr>
    </w:tbl>
    <w:p w14:paraId="5C4000BE" w14:textId="77777777" w:rsidR="00D75B60" w:rsidRPr="00215B7E" w:rsidRDefault="00D75B60" w:rsidP="00F65EF3">
      <w:pPr>
        <w:rPr>
          <w:lang w:val="hr-HR"/>
        </w:rPr>
        <w:sectPr w:rsidR="00D75B60" w:rsidRPr="00215B7E" w:rsidSect="00854289">
          <w:headerReference w:type="default" r:id="rId13"/>
          <w:footerReference w:type="default" r:id="rId14"/>
          <w:footnotePr>
            <w:numRestart w:val="eachPage"/>
          </w:footnotePr>
          <w:pgSz w:w="11907" w:h="16839"/>
          <w:pgMar w:top="1134" w:right="1134" w:bottom="1134" w:left="1134" w:header="567" w:footer="567" w:gutter="0"/>
          <w:pgNumType w:start="1"/>
          <w:cols w:space="720"/>
          <w:docGrid w:linePitch="360"/>
        </w:sectPr>
      </w:pPr>
    </w:p>
    <w:p w14:paraId="3C5FB2F3" w14:textId="77777777" w:rsidR="00B61907" w:rsidRPr="00215B7E" w:rsidRDefault="00F65EF3" w:rsidP="002932DC">
      <w:pPr>
        <w:pStyle w:val="Heading1"/>
        <w:numPr>
          <w:ilvl w:val="0"/>
          <w:numId w:val="0"/>
        </w:numPr>
        <w:ind w:left="850"/>
      </w:pPr>
      <w:r w:rsidRPr="00215B7E">
        <w:lastRenderedPageBreak/>
        <w:t>1.</w:t>
      </w:r>
      <w:r w:rsidRPr="00215B7E">
        <w:tab/>
      </w:r>
      <w:r w:rsidR="00B61907" w:rsidRPr="00215B7E">
        <w:t>Programska strategija: glavni razvojni izazovi i odgovori politike</w:t>
      </w:r>
      <w:r w:rsidR="00B61907" w:rsidRPr="37367AB3">
        <w:rPr>
          <w:rStyle w:val="FootnoteReference"/>
          <w:rFonts w:eastAsiaTheme="majorEastAsia"/>
          <w:lang w:val="hr-HR"/>
        </w:rPr>
        <w:footnoteReference w:id="3"/>
      </w:r>
      <w:r w:rsidR="00B61907" w:rsidRPr="00215B7E">
        <w:t xml:space="preserve"> </w:t>
      </w:r>
    </w:p>
    <w:p w14:paraId="09F64C9A" w14:textId="77777777" w:rsidR="00B61907" w:rsidRPr="00215B7E" w:rsidRDefault="00B61907" w:rsidP="00BA7E56">
      <w:pPr>
        <w:pStyle w:val="Heading2"/>
        <w:numPr>
          <w:ilvl w:val="0"/>
          <w:numId w:val="0"/>
        </w:numPr>
        <w:ind w:left="850"/>
      </w:pPr>
      <w:r w:rsidRPr="00215B7E">
        <w:t xml:space="preserve">Upućivanje: članak 22. stavak 3. </w:t>
      </w:r>
      <w:proofErr w:type="spellStart"/>
      <w:r w:rsidRPr="00215B7E">
        <w:t>točka</w:t>
      </w:r>
      <w:proofErr w:type="spellEnd"/>
      <w:r w:rsidRPr="00215B7E">
        <w:t xml:space="preserve"> (a) </w:t>
      </w:r>
      <w:proofErr w:type="spellStart"/>
      <w:r w:rsidRPr="00215B7E">
        <w:t>podtočke</w:t>
      </w:r>
      <w:proofErr w:type="spellEnd"/>
      <w:r w:rsidRPr="00215B7E">
        <w:t xml:space="preserve"> od i. do viii. i </w:t>
      </w:r>
      <w:proofErr w:type="spellStart"/>
      <w:r w:rsidRPr="00215B7E">
        <w:t>podtočka</w:t>
      </w:r>
      <w:proofErr w:type="spellEnd"/>
      <w:r w:rsidRPr="00215B7E">
        <w:t xml:space="preserve"> x. te članak 22. stavak 3. točka (b). Uredbe (EU) …/…</w:t>
      </w:r>
      <w:r w:rsidRPr="00215B7E">
        <w:rPr>
          <w:rStyle w:val="FootnoteReference"/>
          <w:rFonts w:eastAsiaTheme="majorEastAsia"/>
          <w:lang w:val="hr-HR"/>
        </w:rPr>
        <w:footnoteReference w:customMarkFollows="1" w:id="4"/>
        <w:t>+</w:t>
      </w:r>
      <w:r w:rsidRPr="00215B7E">
        <w:t xml:space="preserve"> („UZO”).</w:t>
      </w:r>
    </w:p>
    <w:p w14:paraId="5C4000C0" w14:textId="7DED2F6C" w:rsidR="00F65EF3" w:rsidRPr="00215B7E" w:rsidRDefault="00F65EF3" w:rsidP="00482F0A">
      <w:pPr>
        <w:pStyle w:val="Point0"/>
        <w:rPr>
          <w:lang w:val="hr-HR"/>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0"/>
      </w:tblGrid>
      <w:tr w:rsidR="00F65EF3" w:rsidRPr="009201AC" w14:paraId="5C4000C2" w14:textId="77777777" w:rsidTr="00236D46">
        <w:tc>
          <w:tcPr>
            <w:tcW w:w="9600" w:type="dxa"/>
          </w:tcPr>
          <w:p w14:paraId="0BEA3792" w14:textId="3942DB60" w:rsidR="000D7C16" w:rsidRPr="000514BD" w:rsidRDefault="00245998" w:rsidP="00461CB6">
            <w:pPr>
              <w:spacing w:before="140" w:line="276" w:lineRule="auto"/>
              <w:jc w:val="both"/>
              <w:rPr>
                <w:i/>
                <w:iCs/>
                <w:sz w:val="22"/>
                <w:szCs w:val="22"/>
                <w:lang w:val="hr-HR"/>
              </w:rPr>
            </w:pPr>
            <w:r w:rsidRPr="000514BD">
              <w:rPr>
                <w:b/>
                <w:i/>
                <w:sz w:val="22"/>
                <w:szCs w:val="22"/>
                <w:lang w:val="hr-HR"/>
              </w:rPr>
              <w:t xml:space="preserve">Integrirani teritorijalni program 2021. - 2027. </w:t>
            </w:r>
            <w:r w:rsidRPr="000514BD">
              <w:rPr>
                <w:b/>
                <w:bCs/>
                <w:i/>
                <w:iCs/>
                <w:sz w:val="22"/>
                <w:szCs w:val="22"/>
                <w:lang w:val="hr-HR"/>
              </w:rPr>
              <w:t>(ITP)</w:t>
            </w:r>
            <w:r w:rsidRPr="000514BD">
              <w:rPr>
                <w:b/>
                <w:i/>
                <w:sz w:val="22"/>
                <w:szCs w:val="22"/>
                <w:lang w:val="hr-HR"/>
              </w:rPr>
              <w:t xml:space="preserve"> </w:t>
            </w:r>
            <w:r w:rsidRPr="000514BD">
              <w:rPr>
                <w:i/>
                <w:sz w:val="22"/>
                <w:szCs w:val="22"/>
                <w:lang w:val="hr-HR"/>
              </w:rPr>
              <w:t xml:space="preserve">je </w:t>
            </w:r>
            <w:proofErr w:type="spellStart"/>
            <w:r w:rsidRPr="000514BD">
              <w:rPr>
                <w:i/>
                <w:sz w:val="22"/>
                <w:szCs w:val="22"/>
                <w:lang w:val="hr-HR"/>
              </w:rPr>
              <w:t>višefondovski</w:t>
            </w:r>
            <w:proofErr w:type="spellEnd"/>
            <w:r w:rsidRPr="000514BD">
              <w:rPr>
                <w:i/>
                <w:sz w:val="22"/>
                <w:szCs w:val="22"/>
                <w:lang w:val="hr-HR"/>
              </w:rPr>
              <w:t xml:space="preserve"> program, a uključuje korištenje Europskog fonda za regionalni razvoj (EFRR) i Fonda za pravednu tranziciju (FPT) za rješavanje specifičnih problema </w:t>
            </w:r>
            <w:r w:rsidR="007D430B" w:rsidRPr="000514BD">
              <w:rPr>
                <w:i/>
                <w:sz w:val="22"/>
                <w:szCs w:val="22"/>
                <w:lang w:val="hr-HR"/>
              </w:rPr>
              <w:t>i izazova</w:t>
            </w:r>
            <w:r w:rsidRPr="000514BD">
              <w:rPr>
                <w:i/>
                <w:sz w:val="22"/>
                <w:szCs w:val="22"/>
                <w:lang w:val="hr-HR"/>
              </w:rPr>
              <w:t xml:space="preserve"> na lokalnoj i regionalnoj razini. ITP će se provoditi u okviru cilja Ulaganje za radna mjesta i rast te će pridonijeti ispunjavanju ciljeva politike 1</w:t>
            </w:r>
            <w:r w:rsidR="00B61907" w:rsidRPr="000514BD">
              <w:rPr>
                <w:i/>
                <w:sz w:val="22"/>
                <w:szCs w:val="22"/>
                <w:lang w:val="hr-HR"/>
              </w:rPr>
              <w:t>,</w:t>
            </w:r>
            <w:r w:rsidR="002767EB" w:rsidRPr="000514BD">
              <w:rPr>
                <w:i/>
                <w:sz w:val="22"/>
                <w:szCs w:val="22"/>
                <w:lang w:val="hr-HR"/>
              </w:rPr>
              <w:t xml:space="preserve"> </w:t>
            </w:r>
            <w:r w:rsidRPr="000514BD">
              <w:rPr>
                <w:i/>
                <w:iCs/>
                <w:sz w:val="22"/>
                <w:szCs w:val="22"/>
                <w:lang w:val="hr-HR"/>
              </w:rPr>
              <w:t>5</w:t>
            </w:r>
            <w:r w:rsidR="00B61907" w:rsidRPr="000514BD">
              <w:rPr>
                <w:i/>
                <w:sz w:val="22"/>
                <w:szCs w:val="22"/>
                <w:lang w:val="hr-HR"/>
              </w:rPr>
              <w:t xml:space="preserve"> i </w:t>
            </w:r>
            <w:r w:rsidRPr="000514BD">
              <w:rPr>
                <w:i/>
                <w:iCs/>
                <w:sz w:val="22"/>
                <w:szCs w:val="22"/>
                <w:lang w:val="hr-HR"/>
              </w:rPr>
              <w:t>FPT</w:t>
            </w:r>
            <w:r w:rsidRPr="000514BD">
              <w:rPr>
                <w:i/>
                <w:sz w:val="22"/>
                <w:szCs w:val="22"/>
                <w:lang w:val="hr-HR"/>
              </w:rPr>
              <w:t xml:space="preserve"> definiranih u članku 4. </w:t>
            </w:r>
            <w:r w:rsidRPr="000514BD">
              <w:rPr>
                <w:i/>
                <w:iCs/>
                <w:sz w:val="22"/>
                <w:szCs w:val="22"/>
                <w:lang w:val="hr-HR"/>
              </w:rPr>
              <w:t xml:space="preserve">Uredbe Europskog parlamenta i Vijeća o Utvrđivanju zajedničkih odredbi EU 2021/1060. </w:t>
            </w:r>
            <w:r w:rsidRPr="000514BD">
              <w:rPr>
                <w:i/>
                <w:sz w:val="22"/>
                <w:szCs w:val="22"/>
                <w:lang w:val="hr-HR"/>
              </w:rPr>
              <w:t xml:space="preserve">U financijskom razdoblju 2014. - 2020. </w:t>
            </w:r>
            <w:r w:rsidRPr="000514BD">
              <w:rPr>
                <w:i/>
                <w:iCs/>
                <w:sz w:val="22"/>
                <w:szCs w:val="22"/>
                <w:lang w:val="hr-HR"/>
              </w:rPr>
              <w:t>nije postojao</w:t>
            </w:r>
            <w:r w:rsidRPr="000514BD">
              <w:rPr>
                <w:i/>
                <w:sz w:val="22"/>
                <w:szCs w:val="22"/>
                <w:lang w:val="hr-HR"/>
              </w:rPr>
              <w:t xml:space="preserve"> program koji se isključivo bavio specifičnim problemima </w:t>
            </w:r>
            <w:r w:rsidR="007D430B" w:rsidRPr="000514BD">
              <w:rPr>
                <w:i/>
                <w:sz w:val="22"/>
                <w:szCs w:val="22"/>
                <w:lang w:val="hr-HR"/>
              </w:rPr>
              <w:t>i izazovima</w:t>
            </w:r>
            <w:r w:rsidRPr="000514BD">
              <w:rPr>
                <w:i/>
                <w:sz w:val="22"/>
                <w:szCs w:val="22"/>
                <w:lang w:val="hr-HR"/>
              </w:rPr>
              <w:t xml:space="preserve"> na lokalnoj i regionalnoj razini već su se razvojni izazovi regionalne razine pokušali rješavati različitim instrumentima</w:t>
            </w:r>
            <w:r w:rsidR="00A245A3" w:rsidRPr="000514BD">
              <w:rPr>
                <w:i/>
                <w:sz w:val="22"/>
                <w:szCs w:val="22"/>
                <w:lang w:val="hr-HR"/>
              </w:rPr>
              <w:t>.</w:t>
            </w:r>
            <w:r w:rsidRPr="000514BD">
              <w:rPr>
                <w:i/>
                <w:sz w:val="22"/>
                <w:szCs w:val="22"/>
                <w:lang w:val="hr-HR"/>
              </w:rPr>
              <w:t xml:space="preserve"> </w:t>
            </w:r>
            <w:r w:rsidR="001D6BCB" w:rsidRPr="000514BD">
              <w:rPr>
                <w:i/>
                <w:iCs/>
                <w:sz w:val="22"/>
                <w:szCs w:val="22"/>
                <w:lang w:val="hr-HR"/>
              </w:rPr>
              <w:t>Na tom tragu, s</w:t>
            </w:r>
            <w:r w:rsidR="00460E55" w:rsidRPr="000514BD">
              <w:rPr>
                <w:i/>
                <w:iCs/>
                <w:sz w:val="22"/>
                <w:szCs w:val="22"/>
                <w:lang w:val="hr-HR"/>
              </w:rPr>
              <w:t>rednjoročno vrednovanje napretka u provedbi Sporazuma o partnerstvu, siječanj 2020. navodi kako je p</w:t>
            </w:r>
            <w:r w:rsidR="001D6BCB" w:rsidRPr="000514BD">
              <w:rPr>
                <w:i/>
                <w:iCs/>
                <w:sz w:val="22"/>
                <w:szCs w:val="22"/>
                <w:lang w:val="hr-HR"/>
              </w:rPr>
              <w:t>otrebno objavljivati ciljane pozive za određena ili područja određenog stupnja razvoja te zainteresirati potencijalne prijavitelje i razvijati kapacitete potencijalnih korisnika</w:t>
            </w:r>
            <w:r w:rsidR="00882EDE" w:rsidRPr="000514BD">
              <w:rPr>
                <w:i/>
                <w:iCs/>
                <w:sz w:val="22"/>
                <w:szCs w:val="22"/>
                <w:lang w:val="hr-HR"/>
              </w:rPr>
              <w:t>, što će biti implementirano ovim programom</w:t>
            </w:r>
            <w:r w:rsidR="001D6BCB" w:rsidRPr="000514BD">
              <w:rPr>
                <w:i/>
                <w:iCs/>
                <w:sz w:val="22"/>
                <w:szCs w:val="22"/>
                <w:lang w:val="hr-HR"/>
              </w:rPr>
              <w:t>.</w:t>
            </w:r>
            <w:r w:rsidR="19693C64" w:rsidRPr="000514BD">
              <w:rPr>
                <w:i/>
                <w:iCs/>
                <w:sz w:val="22"/>
                <w:szCs w:val="22"/>
                <w:lang w:val="hr-HR"/>
              </w:rPr>
              <w:t xml:space="preserve"> </w:t>
            </w:r>
            <w:r w:rsidRPr="000514BD">
              <w:rPr>
                <w:i/>
                <w:sz w:val="22"/>
                <w:szCs w:val="22"/>
                <w:lang w:val="hr-HR"/>
              </w:rPr>
              <w:t>Uspostavljanjem ITP-a na temelju naučenih lekcija vezanih uz teritorijalni razvoj</w:t>
            </w:r>
            <w:r w:rsidR="000933E7" w:rsidRPr="000514BD">
              <w:rPr>
                <w:i/>
                <w:sz w:val="22"/>
                <w:szCs w:val="22"/>
                <w:lang w:val="hr-HR"/>
              </w:rPr>
              <w:t>,</w:t>
            </w:r>
            <w:r w:rsidRPr="000514BD">
              <w:rPr>
                <w:i/>
                <w:sz w:val="22"/>
                <w:szCs w:val="22"/>
                <w:lang w:val="hr-HR"/>
              </w:rPr>
              <w:t xml:space="preserve"> uključujući one iz Projekta Slavonija, Baranja i Srijem poduprijet će se ravnomjerni teritorijalni razvoj temeljen na identificiranim specifičnim potrebama određenih područja</w:t>
            </w:r>
            <w:r w:rsidRPr="000514BD">
              <w:rPr>
                <w:i/>
                <w:iCs/>
                <w:sz w:val="22"/>
                <w:szCs w:val="22"/>
                <w:lang w:val="hr-HR"/>
              </w:rPr>
              <w:t>.</w:t>
            </w:r>
            <w:r w:rsidRPr="000514BD">
              <w:rPr>
                <w:i/>
                <w:sz w:val="22"/>
                <w:szCs w:val="22"/>
                <w:lang w:val="hr-HR"/>
              </w:rPr>
              <w:t xml:space="preserve"> </w:t>
            </w:r>
            <w:r w:rsidR="0056284B" w:rsidRPr="000514BD">
              <w:rPr>
                <w:i/>
                <w:sz w:val="22"/>
                <w:szCs w:val="22"/>
                <w:lang w:val="hr-HR"/>
              </w:rPr>
              <w:t>Projekt</w:t>
            </w:r>
            <w:r w:rsidR="005F57E8" w:rsidRPr="000514BD">
              <w:rPr>
                <w:i/>
                <w:sz w:val="22"/>
                <w:szCs w:val="22"/>
                <w:lang w:val="hr-HR"/>
              </w:rPr>
              <w:t>om</w:t>
            </w:r>
            <w:r w:rsidR="00286822" w:rsidRPr="000514BD">
              <w:rPr>
                <w:i/>
                <w:sz w:val="22"/>
                <w:szCs w:val="22"/>
                <w:lang w:val="hr-HR"/>
              </w:rPr>
              <w:t xml:space="preserve"> SBS </w:t>
            </w:r>
            <w:r w:rsidR="005F57E8" w:rsidRPr="000514BD">
              <w:rPr>
                <w:i/>
                <w:sz w:val="22"/>
                <w:szCs w:val="22"/>
                <w:lang w:val="hr-HR"/>
              </w:rPr>
              <w:t xml:space="preserve">omogućen je usmjereniji pristup korištenju sredstava EU fondova, jačanje kapaciteta </w:t>
            </w:r>
            <w:r w:rsidR="007D27E7" w:rsidRPr="000514BD">
              <w:rPr>
                <w:i/>
                <w:sz w:val="22"/>
                <w:szCs w:val="22"/>
                <w:lang w:val="hr-HR"/>
              </w:rPr>
              <w:t xml:space="preserve">lokalnih i regionalnih </w:t>
            </w:r>
            <w:r w:rsidR="005F57E8" w:rsidRPr="000514BD">
              <w:rPr>
                <w:i/>
                <w:sz w:val="22"/>
                <w:szCs w:val="22"/>
                <w:lang w:val="hr-HR"/>
              </w:rPr>
              <w:t>dionika za pripremu i provedbu projekata.</w:t>
            </w:r>
            <w:r w:rsidR="008F1C84" w:rsidRPr="000514BD">
              <w:rPr>
                <w:i/>
                <w:sz w:val="22"/>
                <w:szCs w:val="22"/>
                <w:lang w:val="hr-HR"/>
              </w:rPr>
              <w:t xml:space="preserve"> </w:t>
            </w:r>
            <w:r w:rsidR="001D23D5" w:rsidRPr="000514BD">
              <w:rPr>
                <w:i/>
                <w:iCs/>
                <w:sz w:val="22"/>
                <w:szCs w:val="22"/>
                <w:lang w:val="hr-HR"/>
              </w:rPr>
              <w:t>Podršku Projektu dala je i Svjetska banka kroz dubinske analize te koncept i metodologiju za pripremu i provedbu industrijske tranzicije Panonske Hrvatske</w:t>
            </w:r>
            <w:r w:rsidR="00D814A9" w:rsidRPr="000514BD">
              <w:rPr>
                <w:i/>
                <w:iCs/>
                <w:sz w:val="22"/>
                <w:szCs w:val="22"/>
                <w:lang w:val="hr-HR"/>
              </w:rPr>
              <w:t xml:space="preserve"> što je zatim </w:t>
            </w:r>
            <w:proofErr w:type="spellStart"/>
            <w:r w:rsidR="001D23D5" w:rsidRPr="000514BD">
              <w:rPr>
                <w:i/>
                <w:iCs/>
                <w:sz w:val="22"/>
                <w:szCs w:val="22"/>
                <w:lang w:val="hr-HR"/>
              </w:rPr>
              <w:t>primjenjen</w:t>
            </w:r>
            <w:r w:rsidR="00D814A9" w:rsidRPr="000514BD">
              <w:rPr>
                <w:i/>
                <w:iCs/>
                <w:sz w:val="22"/>
                <w:szCs w:val="22"/>
                <w:lang w:val="hr-HR"/>
              </w:rPr>
              <w:t>o</w:t>
            </w:r>
            <w:proofErr w:type="spellEnd"/>
            <w:r w:rsidR="001D23D5" w:rsidRPr="000514BD">
              <w:rPr>
                <w:i/>
                <w:iCs/>
                <w:sz w:val="22"/>
                <w:szCs w:val="22"/>
                <w:lang w:val="hr-HR"/>
              </w:rPr>
              <w:t xml:space="preserve"> i na Jadransku i Sjevernu Hrvatsku. </w:t>
            </w:r>
            <w:r w:rsidR="00794B32" w:rsidRPr="000514BD">
              <w:rPr>
                <w:i/>
                <w:sz w:val="22"/>
                <w:szCs w:val="22"/>
                <w:lang w:val="hr-HR"/>
              </w:rPr>
              <w:t>I</w:t>
            </w:r>
            <w:r w:rsidRPr="000514BD">
              <w:rPr>
                <w:i/>
                <w:sz w:val="22"/>
                <w:szCs w:val="22"/>
                <w:lang w:val="hr-HR"/>
              </w:rPr>
              <w:t xml:space="preserve">skustvo </w:t>
            </w:r>
            <w:r w:rsidR="003836EF" w:rsidRPr="000514BD">
              <w:rPr>
                <w:i/>
                <w:sz w:val="22"/>
                <w:szCs w:val="22"/>
                <w:lang w:val="hr-HR"/>
              </w:rPr>
              <w:t xml:space="preserve">osam </w:t>
            </w:r>
            <w:r w:rsidRPr="000514BD">
              <w:rPr>
                <w:i/>
                <w:sz w:val="22"/>
                <w:szCs w:val="22"/>
                <w:lang w:val="hr-HR"/>
              </w:rPr>
              <w:t xml:space="preserve">gradova koji primjenjuju </w:t>
            </w:r>
            <w:r w:rsidR="005D2D43" w:rsidRPr="000514BD">
              <w:rPr>
                <w:i/>
                <w:sz w:val="22"/>
                <w:szCs w:val="22"/>
                <w:lang w:val="hr-HR"/>
              </w:rPr>
              <w:t>m</w:t>
            </w:r>
            <w:r w:rsidR="005D29BC" w:rsidRPr="000514BD">
              <w:rPr>
                <w:i/>
                <w:sz w:val="22"/>
                <w:szCs w:val="22"/>
                <w:lang w:val="hr-HR"/>
              </w:rPr>
              <w:t xml:space="preserve">ehanizam </w:t>
            </w:r>
            <w:r w:rsidR="005D2D43" w:rsidRPr="000514BD">
              <w:rPr>
                <w:i/>
                <w:sz w:val="22"/>
                <w:szCs w:val="22"/>
                <w:lang w:val="hr-HR"/>
              </w:rPr>
              <w:t>I</w:t>
            </w:r>
            <w:r w:rsidR="005D29BC" w:rsidRPr="000514BD">
              <w:rPr>
                <w:i/>
                <w:sz w:val="22"/>
                <w:szCs w:val="22"/>
                <w:lang w:val="hr-HR"/>
              </w:rPr>
              <w:t xml:space="preserve">ntegriranih teritorijalnih ulaganja </w:t>
            </w:r>
            <w:r w:rsidR="005D2D43" w:rsidRPr="000514BD">
              <w:rPr>
                <w:i/>
                <w:sz w:val="22"/>
                <w:szCs w:val="22"/>
                <w:lang w:val="hr-HR"/>
              </w:rPr>
              <w:t>(</w:t>
            </w:r>
            <w:r w:rsidRPr="000514BD">
              <w:rPr>
                <w:i/>
                <w:sz w:val="22"/>
                <w:szCs w:val="22"/>
                <w:lang w:val="hr-HR"/>
              </w:rPr>
              <w:t>ITU  mehanizam</w:t>
            </w:r>
            <w:r w:rsidR="005D2D43" w:rsidRPr="000514BD">
              <w:rPr>
                <w:i/>
                <w:sz w:val="22"/>
                <w:szCs w:val="22"/>
                <w:lang w:val="hr-HR"/>
              </w:rPr>
              <w:t>)</w:t>
            </w:r>
            <w:r w:rsidRPr="000514BD">
              <w:rPr>
                <w:i/>
                <w:sz w:val="22"/>
                <w:szCs w:val="22"/>
                <w:lang w:val="hr-HR"/>
              </w:rPr>
              <w:t xml:space="preserve"> u razdoblju 2014. - 2020. pokazuje važnost i uspjeh integriranog pristupa funkcionalnim urbanim područjima</w:t>
            </w:r>
            <w:r w:rsidR="0060114F" w:rsidRPr="000514BD">
              <w:rPr>
                <w:i/>
                <w:sz w:val="22"/>
                <w:szCs w:val="22"/>
                <w:lang w:val="hr-HR"/>
              </w:rPr>
              <w:t>.</w:t>
            </w:r>
            <w:r w:rsidR="0042193E" w:rsidRPr="000514BD">
              <w:rPr>
                <w:i/>
                <w:sz w:val="22"/>
                <w:szCs w:val="22"/>
                <w:lang w:val="hr-HR"/>
              </w:rPr>
              <w:t xml:space="preserve"> U odnosu na PKK, </w:t>
            </w:r>
            <w:r w:rsidR="00874210" w:rsidRPr="000514BD">
              <w:rPr>
                <w:i/>
                <w:sz w:val="22"/>
                <w:szCs w:val="22"/>
                <w:lang w:val="hr-HR"/>
              </w:rPr>
              <w:t xml:space="preserve">u okviru kojeg se provode </w:t>
            </w:r>
            <w:proofErr w:type="spellStart"/>
            <w:r w:rsidR="00874210" w:rsidRPr="000514BD">
              <w:rPr>
                <w:rStyle w:val="normaltextrun"/>
                <w:i/>
                <w:color w:val="000000"/>
                <w:sz w:val="22"/>
                <w:szCs w:val="22"/>
                <w:bdr w:val="none" w:sz="0" w:space="0" w:color="auto" w:frame="1"/>
              </w:rPr>
              <w:t>politike</w:t>
            </w:r>
            <w:proofErr w:type="spellEnd"/>
            <w:r w:rsidR="00874210" w:rsidRPr="000514BD">
              <w:rPr>
                <w:rStyle w:val="normaltextrun"/>
                <w:i/>
                <w:color w:val="000000"/>
                <w:sz w:val="22"/>
                <w:szCs w:val="22"/>
                <w:bdr w:val="none" w:sz="0" w:space="0" w:color="auto" w:frame="1"/>
              </w:rPr>
              <w:t xml:space="preserve"> </w:t>
            </w:r>
            <w:proofErr w:type="spellStart"/>
            <w:r w:rsidR="0091432F" w:rsidRPr="000514BD">
              <w:rPr>
                <w:rStyle w:val="normaltextrun"/>
                <w:i/>
                <w:color w:val="000000"/>
                <w:sz w:val="22"/>
                <w:szCs w:val="22"/>
                <w:bdr w:val="none" w:sz="0" w:space="0" w:color="auto" w:frame="1"/>
              </w:rPr>
              <w:t>n</w:t>
            </w:r>
            <w:r w:rsidR="00874210" w:rsidRPr="000514BD">
              <w:rPr>
                <w:rStyle w:val="normaltextrun"/>
                <w:i/>
                <w:color w:val="000000"/>
                <w:sz w:val="22"/>
                <w:szCs w:val="22"/>
                <w:bdr w:val="none" w:sz="0" w:space="0" w:color="auto" w:frame="1"/>
              </w:rPr>
              <w:t>a</w:t>
            </w:r>
            <w:proofErr w:type="spellEnd"/>
            <w:r w:rsidR="00874210" w:rsidRPr="000514BD">
              <w:rPr>
                <w:rStyle w:val="normaltextrun"/>
                <w:i/>
                <w:color w:val="000000"/>
                <w:sz w:val="22"/>
                <w:szCs w:val="22"/>
                <w:bdr w:val="none" w:sz="0" w:space="0" w:color="auto" w:frame="1"/>
              </w:rPr>
              <w:t xml:space="preserve"> </w:t>
            </w:r>
            <w:proofErr w:type="spellStart"/>
            <w:r w:rsidR="00874210" w:rsidRPr="000514BD">
              <w:rPr>
                <w:rStyle w:val="normaltextrun"/>
                <w:i/>
                <w:color w:val="000000"/>
                <w:sz w:val="22"/>
                <w:szCs w:val="22"/>
                <w:bdr w:val="none" w:sz="0" w:space="0" w:color="auto" w:frame="1"/>
              </w:rPr>
              <w:t>nacionalnoj</w:t>
            </w:r>
            <w:proofErr w:type="spellEnd"/>
            <w:r w:rsidR="00874210" w:rsidRPr="000514BD">
              <w:rPr>
                <w:rStyle w:val="normaltextrun"/>
                <w:i/>
                <w:color w:val="000000"/>
                <w:sz w:val="22"/>
                <w:szCs w:val="22"/>
                <w:bdr w:val="none" w:sz="0" w:space="0" w:color="auto" w:frame="1"/>
              </w:rPr>
              <w:t xml:space="preserve"> </w:t>
            </w:r>
            <w:proofErr w:type="spellStart"/>
            <w:r w:rsidR="00874210" w:rsidRPr="000514BD">
              <w:rPr>
                <w:rStyle w:val="normaltextrun"/>
                <w:i/>
                <w:color w:val="000000"/>
                <w:sz w:val="22"/>
                <w:szCs w:val="22"/>
                <w:bdr w:val="none" w:sz="0" w:space="0" w:color="auto" w:frame="1"/>
              </w:rPr>
              <w:t>razini</w:t>
            </w:r>
            <w:proofErr w:type="spellEnd"/>
            <w:r w:rsidR="0091432F" w:rsidRPr="000514BD">
              <w:rPr>
                <w:rStyle w:val="normaltextrun"/>
                <w:i/>
                <w:color w:val="000000"/>
                <w:sz w:val="22"/>
                <w:szCs w:val="22"/>
                <w:bdr w:val="none" w:sz="0" w:space="0" w:color="auto" w:frame="1"/>
              </w:rPr>
              <w:t>, ITP</w:t>
            </w:r>
            <w:r w:rsidR="00C97066" w:rsidRPr="000514BD">
              <w:rPr>
                <w:rStyle w:val="normaltextrun"/>
                <w:i/>
                <w:color w:val="000000"/>
                <w:sz w:val="22"/>
                <w:szCs w:val="22"/>
                <w:bdr w:val="none" w:sz="0" w:space="0" w:color="auto" w:frame="1"/>
              </w:rPr>
              <w:t xml:space="preserve"> </w:t>
            </w:r>
            <w:proofErr w:type="spellStart"/>
            <w:r w:rsidR="00C97066" w:rsidRPr="000514BD">
              <w:rPr>
                <w:rStyle w:val="normaltextrun"/>
                <w:i/>
                <w:color w:val="000000"/>
                <w:sz w:val="22"/>
                <w:szCs w:val="22"/>
                <w:bdr w:val="none" w:sz="0" w:space="0" w:color="auto" w:frame="1"/>
              </w:rPr>
              <w:t>objedinjuje</w:t>
            </w:r>
            <w:proofErr w:type="spellEnd"/>
            <w:r w:rsidR="00C97066" w:rsidRPr="000514BD">
              <w:rPr>
                <w:rStyle w:val="normaltextrun"/>
                <w:i/>
                <w:color w:val="000000"/>
                <w:sz w:val="22"/>
                <w:szCs w:val="22"/>
                <w:bdr w:val="none" w:sz="0" w:space="0" w:color="auto" w:frame="1"/>
              </w:rPr>
              <w:t xml:space="preserve"> </w:t>
            </w:r>
            <w:proofErr w:type="spellStart"/>
            <w:r w:rsidR="00C97066" w:rsidRPr="000514BD">
              <w:rPr>
                <w:rStyle w:val="normaltextrun"/>
                <w:i/>
                <w:color w:val="000000"/>
                <w:sz w:val="22"/>
                <w:szCs w:val="22"/>
                <w:bdr w:val="none" w:sz="0" w:space="0" w:color="auto" w:frame="1"/>
              </w:rPr>
              <w:t>ulaganja</w:t>
            </w:r>
            <w:proofErr w:type="spellEnd"/>
            <w:r w:rsidR="003C6F93" w:rsidRPr="000514BD">
              <w:rPr>
                <w:rStyle w:val="normaltextrun"/>
                <w:i/>
                <w:color w:val="000000"/>
                <w:sz w:val="22"/>
                <w:szCs w:val="22"/>
                <w:bdr w:val="none" w:sz="0" w:space="0" w:color="auto" w:frame="1"/>
              </w:rPr>
              <w:t xml:space="preserve"> </w:t>
            </w:r>
            <w:proofErr w:type="spellStart"/>
            <w:r w:rsidR="003C6F93" w:rsidRPr="000514BD">
              <w:rPr>
                <w:rStyle w:val="normaltextrun"/>
                <w:i/>
                <w:color w:val="000000"/>
                <w:sz w:val="22"/>
                <w:szCs w:val="22"/>
                <w:bdr w:val="none" w:sz="0" w:space="0" w:color="auto" w:frame="1"/>
              </w:rPr>
              <w:t>koja</w:t>
            </w:r>
            <w:proofErr w:type="spellEnd"/>
            <w:r w:rsidR="003C6F93" w:rsidRPr="000514BD">
              <w:rPr>
                <w:rStyle w:val="normaltextrun"/>
                <w:i/>
                <w:color w:val="000000"/>
                <w:sz w:val="22"/>
                <w:szCs w:val="22"/>
                <w:bdr w:val="none" w:sz="0" w:space="0" w:color="auto" w:frame="1"/>
              </w:rPr>
              <w:t xml:space="preserve"> se </w:t>
            </w:r>
            <w:proofErr w:type="spellStart"/>
            <w:r w:rsidR="003C6F93" w:rsidRPr="000514BD">
              <w:rPr>
                <w:rStyle w:val="normaltextrun"/>
                <w:i/>
                <w:color w:val="000000"/>
                <w:sz w:val="22"/>
                <w:szCs w:val="22"/>
                <w:bdr w:val="none" w:sz="0" w:space="0" w:color="auto" w:frame="1"/>
              </w:rPr>
              <w:t>prov</w:t>
            </w:r>
            <w:r w:rsidR="008B5E6A" w:rsidRPr="000514BD">
              <w:rPr>
                <w:rStyle w:val="normaltextrun"/>
                <w:i/>
                <w:color w:val="000000"/>
                <w:sz w:val="22"/>
                <w:szCs w:val="22"/>
                <w:bdr w:val="none" w:sz="0" w:space="0" w:color="auto" w:frame="1"/>
              </w:rPr>
              <w:t>ode</w:t>
            </w:r>
            <w:proofErr w:type="spellEnd"/>
            <w:r w:rsidR="008B5E6A" w:rsidRPr="000514BD">
              <w:rPr>
                <w:rStyle w:val="normaltextrun"/>
                <w:i/>
                <w:color w:val="000000"/>
                <w:sz w:val="22"/>
                <w:szCs w:val="22"/>
                <w:bdr w:val="none" w:sz="0" w:space="0" w:color="auto" w:frame="1"/>
              </w:rPr>
              <w:t xml:space="preserve"> </w:t>
            </w:r>
            <w:proofErr w:type="spellStart"/>
            <w:r w:rsidR="00125C8B" w:rsidRPr="000514BD">
              <w:rPr>
                <w:rStyle w:val="normaltextrun"/>
                <w:i/>
                <w:color w:val="000000"/>
                <w:sz w:val="22"/>
                <w:szCs w:val="22"/>
                <w:bdr w:val="none" w:sz="0" w:space="0" w:color="auto" w:frame="1"/>
              </w:rPr>
              <w:t>na</w:t>
            </w:r>
            <w:proofErr w:type="spellEnd"/>
            <w:r w:rsidR="00125C8B" w:rsidRPr="000514BD">
              <w:rPr>
                <w:rStyle w:val="normaltextrun"/>
                <w:i/>
                <w:color w:val="000000"/>
                <w:sz w:val="22"/>
                <w:szCs w:val="22"/>
                <w:bdr w:val="none" w:sz="0" w:space="0" w:color="auto" w:frame="1"/>
              </w:rPr>
              <w:t xml:space="preserve"> </w:t>
            </w:r>
            <w:proofErr w:type="spellStart"/>
            <w:r w:rsidR="00125C8B" w:rsidRPr="000514BD">
              <w:rPr>
                <w:rStyle w:val="normaltextrun"/>
                <w:i/>
                <w:color w:val="000000"/>
                <w:sz w:val="22"/>
                <w:szCs w:val="22"/>
                <w:bdr w:val="none" w:sz="0" w:space="0" w:color="auto" w:frame="1"/>
              </w:rPr>
              <w:t>određenom</w:t>
            </w:r>
            <w:proofErr w:type="spellEnd"/>
            <w:r w:rsidR="00A06DD3" w:rsidRPr="000514BD">
              <w:rPr>
                <w:rStyle w:val="normaltextrun"/>
                <w:i/>
                <w:color w:val="000000"/>
                <w:sz w:val="22"/>
                <w:szCs w:val="22"/>
                <w:bdr w:val="none" w:sz="0" w:space="0" w:color="auto" w:frame="1"/>
              </w:rPr>
              <w:t xml:space="preserve"> </w:t>
            </w:r>
            <w:proofErr w:type="spellStart"/>
            <w:r w:rsidR="00A06DD3" w:rsidRPr="000514BD">
              <w:rPr>
                <w:rStyle w:val="normaltextrun"/>
                <w:i/>
                <w:color w:val="000000"/>
                <w:sz w:val="22"/>
                <w:szCs w:val="22"/>
                <w:bdr w:val="none" w:sz="0" w:space="0" w:color="auto" w:frame="1"/>
              </w:rPr>
              <w:t>području</w:t>
            </w:r>
            <w:proofErr w:type="spellEnd"/>
            <w:r w:rsidR="00807E8C" w:rsidRPr="000514BD">
              <w:rPr>
                <w:rStyle w:val="normaltextrun"/>
                <w:i/>
                <w:color w:val="000000"/>
                <w:sz w:val="22"/>
                <w:szCs w:val="22"/>
                <w:bdr w:val="none" w:sz="0" w:space="0" w:color="auto" w:frame="1"/>
              </w:rPr>
              <w:t xml:space="preserve"> </w:t>
            </w:r>
            <w:proofErr w:type="spellStart"/>
            <w:r w:rsidR="00807E8C" w:rsidRPr="000514BD">
              <w:rPr>
                <w:rStyle w:val="normaltextrun"/>
                <w:i/>
                <w:color w:val="000000"/>
                <w:sz w:val="22"/>
                <w:szCs w:val="22"/>
                <w:bdr w:val="none" w:sz="0" w:space="0" w:color="auto" w:frame="1"/>
              </w:rPr>
              <w:t>sa</w:t>
            </w:r>
            <w:proofErr w:type="spellEnd"/>
            <w:r w:rsidR="00807E8C" w:rsidRPr="000514BD">
              <w:rPr>
                <w:rStyle w:val="normaltextrun"/>
                <w:i/>
                <w:color w:val="000000"/>
                <w:sz w:val="22"/>
                <w:szCs w:val="22"/>
                <w:bdr w:val="none" w:sz="0" w:space="0" w:color="auto" w:frame="1"/>
              </w:rPr>
              <w:t xml:space="preserve"> </w:t>
            </w:r>
            <w:proofErr w:type="spellStart"/>
            <w:r w:rsidR="00807E8C" w:rsidRPr="000514BD">
              <w:rPr>
                <w:rStyle w:val="normaltextrun"/>
                <w:i/>
                <w:color w:val="000000"/>
                <w:sz w:val="22"/>
                <w:szCs w:val="22"/>
                <w:bdr w:val="none" w:sz="0" w:space="0" w:color="auto" w:frame="1"/>
              </w:rPr>
              <w:t>specifičnim</w:t>
            </w:r>
            <w:proofErr w:type="spellEnd"/>
            <w:r w:rsidR="00807E8C" w:rsidRPr="000514BD">
              <w:rPr>
                <w:rStyle w:val="normaltextrun"/>
                <w:i/>
                <w:color w:val="000000"/>
                <w:sz w:val="22"/>
                <w:szCs w:val="22"/>
                <w:bdr w:val="none" w:sz="0" w:space="0" w:color="auto" w:frame="1"/>
              </w:rPr>
              <w:t xml:space="preserve"> </w:t>
            </w:r>
            <w:proofErr w:type="spellStart"/>
            <w:r w:rsidR="00807E8C" w:rsidRPr="000514BD">
              <w:rPr>
                <w:rStyle w:val="normaltextrun"/>
                <w:i/>
                <w:color w:val="000000"/>
                <w:sz w:val="22"/>
                <w:szCs w:val="22"/>
                <w:bdr w:val="none" w:sz="0" w:space="0" w:color="auto" w:frame="1"/>
              </w:rPr>
              <w:t>razvojnim</w:t>
            </w:r>
            <w:proofErr w:type="spellEnd"/>
            <w:r w:rsidR="00807E8C" w:rsidRPr="000514BD">
              <w:rPr>
                <w:rStyle w:val="normaltextrun"/>
                <w:i/>
                <w:color w:val="000000"/>
                <w:sz w:val="22"/>
                <w:szCs w:val="22"/>
                <w:bdr w:val="none" w:sz="0" w:space="0" w:color="auto" w:frame="1"/>
              </w:rPr>
              <w:t xml:space="preserve"> </w:t>
            </w:r>
            <w:proofErr w:type="spellStart"/>
            <w:r w:rsidR="00807E8C" w:rsidRPr="000514BD">
              <w:rPr>
                <w:rStyle w:val="normaltextrun"/>
                <w:i/>
                <w:color w:val="000000"/>
                <w:sz w:val="22"/>
                <w:szCs w:val="22"/>
                <w:bdr w:val="none" w:sz="0" w:space="0" w:color="auto" w:frame="1"/>
              </w:rPr>
              <w:t>izazovima</w:t>
            </w:r>
            <w:proofErr w:type="spellEnd"/>
            <w:r w:rsidR="00462734" w:rsidRPr="000514BD">
              <w:rPr>
                <w:rStyle w:val="normaltextrun"/>
                <w:i/>
                <w:color w:val="000000"/>
                <w:sz w:val="22"/>
                <w:szCs w:val="22"/>
                <w:bdr w:val="none" w:sz="0" w:space="0" w:color="auto" w:frame="1"/>
              </w:rPr>
              <w:t xml:space="preserve">, </w:t>
            </w:r>
            <w:proofErr w:type="spellStart"/>
            <w:r w:rsidR="00462734" w:rsidRPr="000514BD">
              <w:rPr>
                <w:rStyle w:val="normaltextrun"/>
                <w:i/>
                <w:color w:val="000000"/>
                <w:sz w:val="22"/>
                <w:szCs w:val="22"/>
                <w:bdr w:val="none" w:sz="0" w:space="0" w:color="auto" w:frame="1"/>
              </w:rPr>
              <w:t>integrirana</w:t>
            </w:r>
            <w:proofErr w:type="spellEnd"/>
            <w:r w:rsidR="00462734" w:rsidRPr="000514BD">
              <w:rPr>
                <w:rStyle w:val="normaltextrun"/>
                <w:i/>
                <w:color w:val="000000"/>
                <w:sz w:val="22"/>
                <w:szCs w:val="22"/>
                <w:bdr w:val="none" w:sz="0" w:space="0" w:color="auto" w:frame="1"/>
              </w:rPr>
              <w:t xml:space="preserve"> </w:t>
            </w:r>
            <w:proofErr w:type="spellStart"/>
            <w:r w:rsidR="00462734" w:rsidRPr="000514BD">
              <w:rPr>
                <w:rStyle w:val="normaltextrun"/>
                <w:i/>
                <w:color w:val="000000"/>
                <w:sz w:val="22"/>
                <w:szCs w:val="22"/>
                <w:bdr w:val="none" w:sz="0" w:space="0" w:color="auto" w:frame="1"/>
              </w:rPr>
              <w:t>su</w:t>
            </w:r>
            <w:proofErr w:type="spellEnd"/>
            <w:r w:rsidR="00B72FC7" w:rsidRPr="000514BD">
              <w:rPr>
                <w:rStyle w:val="normaltextrun"/>
                <w:i/>
                <w:color w:val="000000"/>
                <w:sz w:val="22"/>
                <w:szCs w:val="22"/>
                <w:bdr w:val="none" w:sz="0" w:space="0" w:color="auto" w:frame="1"/>
              </w:rPr>
              <w:t xml:space="preserve"> </w:t>
            </w:r>
            <w:r w:rsidR="00AA428B" w:rsidRPr="000514BD">
              <w:rPr>
                <w:rStyle w:val="normaltextrun"/>
                <w:i/>
                <w:color w:val="000000"/>
                <w:sz w:val="22"/>
                <w:szCs w:val="22"/>
                <w:bdr w:val="none" w:sz="0" w:space="0" w:color="auto" w:frame="1"/>
              </w:rPr>
              <w:t>i</w:t>
            </w:r>
            <w:r w:rsidR="00B72FC7" w:rsidRPr="000514BD">
              <w:rPr>
                <w:rStyle w:val="normaltextrun"/>
                <w:i/>
                <w:color w:val="000000"/>
                <w:sz w:val="22"/>
                <w:szCs w:val="22"/>
                <w:bdr w:val="none" w:sz="0" w:space="0" w:color="auto" w:frame="1"/>
              </w:rPr>
              <w:t xml:space="preserve"> u </w:t>
            </w:r>
            <w:proofErr w:type="spellStart"/>
            <w:r w:rsidR="00B72FC7" w:rsidRPr="000514BD">
              <w:rPr>
                <w:rStyle w:val="normaltextrun"/>
                <w:i/>
                <w:color w:val="000000"/>
                <w:sz w:val="22"/>
                <w:szCs w:val="22"/>
                <w:bdr w:val="none" w:sz="0" w:space="0" w:color="auto" w:frame="1"/>
              </w:rPr>
              <w:t>podlozi</w:t>
            </w:r>
            <w:proofErr w:type="spellEnd"/>
            <w:r w:rsidR="00B72FC7" w:rsidRPr="000514BD">
              <w:rPr>
                <w:rStyle w:val="normaltextrun"/>
                <w:i/>
                <w:color w:val="000000"/>
                <w:sz w:val="22"/>
                <w:szCs w:val="22"/>
                <w:bdr w:val="none" w:sz="0" w:space="0" w:color="auto" w:frame="1"/>
              </w:rPr>
              <w:t xml:space="preserve"> </w:t>
            </w:r>
            <w:proofErr w:type="spellStart"/>
            <w:r w:rsidR="00B72FC7" w:rsidRPr="000514BD">
              <w:rPr>
                <w:rStyle w:val="normaltextrun"/>
                <w:i/>
                <w:color w:val="000000"/>
                <w:sz w:val="22"/>
                <w:szCs w:val="22"/>
                <w:bdr w:val="none" w:sz="0" w:space="0" w:color="auto" w:frame="1"/>
              </w:rPr>
              <w:t>im</w:t>
            </w:r>
            <w:proofErr w:type="spellEnd"/>
            <w:r w:rsidR="00B72FC7" w:rsidRPr="000514BD">
              <w:rPr>
                <w:rStyle w:val="normaltextrun"/>
                <w:i/>
                <w:color w:val="000000"/>
                <w:sz w:val="22"/>
                <w:szCs w:val="22"/>
                <w:bdr w:val="none" w:sz="0" w:space="0" w:color="auto" w:frame="1"/>
              </w:rPr>
              <w:t xml:space="preserve"> se </w:t>
            </w:r>
            <w:proofErr w:type="spellStart"/>
            <w:r w:rsidR="00B72FC7" w:rsidRPr="000514BD">
              <w:rPr>
                <w:rStyle w:val="normaltextrun"/>
                <w:i/>
                <w:color w:val="000000"/>
                <w:sz w:val="22"/>
                <w:szCs w:val="22"/>
                <w:bdr w:val="none" w:sz="0" w:space="0" w:color="auto" w:frame="1"/>
              </w:rPr>
              <w:t>nalazi</w:t>
            </w:r>
            <w:proofErr w:type="spellEnd"/>
            <w:r w:rsidR="00B72FC7" w:rsidRPr="000514BD">
              <w:rPr>
                <w:rStyle w:val="normaltextrun"/>
                <w:i/>
                <w:color w:val="000000"/>
                <w:sz w:val="22"/>
                <w:szCs w:val="22"/>
                <w:bdr w:val="none" w:sz="0" w:space="0" w:color="auto" w:frame="1"/>
              </w:rPr>
              <w:t xml:space="preserve"> </w:t>
            </w:r>
            <w:proofErr w:type="spellStart"/>
            <w:r w:rsidR="00613117" w:rsidRPr="000514BD">
              <w:rPr>
                <w:rStyle w:val="normaltextrun"/>
                <w:i/>
                <w:color w:val="000000"/>
                <w:sz w:val="22"/>
                <w:szCs w:val="22"/>
                <w:bdr w:val="none" w:sz="0" w:space="0" w:color="auto" w:frame="1"/>
              </w:rPr>
              <w:t>pris</w:t>
            </w:r>
            <w:r w:rsidR="00E04A31" w:rsidRPr="000514BD">
              <w:rPr>
                <w:rStyle w:val="normaltextrun"/>
                <w:i/>
                <w:color w:val="000000"/>
                <w:sz w:val="22"/>
                <w:szCs w:val="22"/>
                <w:bdr w:val="none" w:sz="0" w:space="0" w:color="auto" w:frame="1"/>
              </w:rPr>
              <w:t>tup</w:t>
            </w:r>
            <w:proofErr w:type="spellEnd"/>
            <w:r w:rsidR="00E04A31" w:rsidRPr="000514BD">
              <w:rPr>
                <w:rStyle w:val="normaltextrun"/>
                <w:i/>
                <w:color w:val="000000"/>
                <w:sz w:val="22"/>
                <w:szCs w:val="22"/>
                <w:bdr w:val="none" w:sz="0" w:space="0" w:color="auto" w:frame="1"/>
              </w:rPr>
              <w:t xml:space="preserve"> “</w:t>
            </w:r>
            <w:proofErr w:type="spellStart"/>
            <w:r w:rsidR="00E04A31" w:rsidRPr="000514BD">
              <w:rPr>
                <w:rStyle w:val="normaltextrun"/>
                <w:i/>
                <w:color w:val="000000"/>
                <w:sz w:val="22"/>
                <w:szCs w:val="22"/>
                <w:bdr w:val="none" w:sz="0" w:space="0" w:color="auto" w:frame="1"/>
              </w:rPr>
              <w:t>odozdo</w:t>
            </w:r>
            <w:proofErr w:type="spellEnd"/>
            <w:r w:rsidR="00E04A31" w:rsidRPr="000514BD">
              <w:rPr>
                <w:rStyle w:val="normaltextrun"/>
                <w:i/>
                <w:color w:val="000000"/>
                <w:sz w:val="22"/>
                <w:szCs w:val="22"/>
                <w:bdr w:val="none" w:sz="0" w:space="0" w:color="auto" w:frame="1"/>
              </w:rPr>
              <w:t xml:space="preserve"> </w:t>
            </w:r>
            <w:proofErr w:type="spellStart"/>
            <w:r w:rsidR="00E04A31" w:rsidRPr="000514BD">
              <w:rPr>
                <w:rStyle w:val="normaltextrun"/>
                <w:i/>
                <w:color w:val="000000"/>
                <w:sz w:val="22"/>
                <w:szCs w:val="22"/>
                <w:bdr w:val="none" w:sz="0" w:space="0" w:color="auto" w:frame="1"/>
              </w:rPr>
              <w:t>prema</w:t>
            </w:r>
            <w:proofErr w:type="spellEnd"/>
            <w:r w:rsidR="00E04A31" w:rsidRPr="000514BD">
              <w:rPr>
                <w:rStyle w:val="normaltextrun"/>
                <w:i/>
                <w:color w:val="000000"/>
                <w:sz w:val="22"/>
                <w:szCs w:val="22"/>
                <w:bdr w:val="none" w:sz="0" w:space="0" w:color="auto" w:frame="1"/>
              </w:rPr>
              <w:t xml:space="preserve"> gore”.</w:t>
            </w:r>
          </w:p>
          <w:p w14:paraId="5FE862A2" w14:textId="58893B8E" w:rsidR="00245998" w:rsidRPr="000514BD" w:rsidRDefault="00461CB6" w:rsidP="00245998">
            <w:pPr>
              <w:spacing w:before="140" w:line="276" w:lineRule="auto"/>
              <w:jc w:val="both"/>
              <w:rPr>
                <w:i/>
                <w:iCs/>
                <w:sz w:val="22"/>
                <w:szCs w:val="22"/>
                <w:lang w:val="hr-HR"/>
              </w:rPr>
            </w:pPr>
            <w:r w:rsidRPr="000514BD">
              <w:rPr>
                <w:i/>
                <w:sz w:val="22"/>
                <w:szCs w:val="22"/>
                <w:lang w:val="hr-HR"/>
              </w:rPr>
              <w:t>Temelj ITP-a je Nacionalna razvojna strategija Republike Hrvatske 2030. (NRS 2030.), hijerarhijski najviši akt strateškog planiranja u R</w:t>
            </w:r>
            <w:r w:rsidR="00C20D27" w:rsidRPr="000514BD">
              <w:rPr>
                <w:i/>
                <w:sz w:val="22"/>
                <w:szCs w:val="22"/>
                <w:lang w:val="hr-HR"/>
              </w:rPr>
              <w:t>H</w:t>
            </w:r>
            <w:r w:rsidRPr="000514BD">
              <w:rPr>
                <w:i/>
                <w:sz w:val="22"/>
                <w:szCs w:val="22"/>
                <w:lang w:val="hr-HR"/>
              </w:rPr>
              <w:t xml:space="preserve"> koji između ostalog određuje četiri smjera razvoja, a za ITP je relevantan uravnoteženi regionalni razvoj. </w:t>
            </w:r>
            <w:r w:rsidR="00245998" w:rsidRPr="000514BD">
              <w:rPr>
                <w:i/>
                <w:iCs/>
                <w:sz w:val="22"/>
                <w:szCs w:val="22"/>
                <w:lang w:val="hr-HR"/>
              </w:rPr>
              <w:t xml:space="preserve">U pogledu ekonomsko-teritorijalnog pristupa, ITP će se usredotočiti na: </w:t>
            </w:r>
            <w:r w:rsidR="00835563" w:rsidRPr="000514BD">
              <w:rPr>
                <w:i/>
                <w:iCs/>
                <w:sz w:val="22"/>
                <w:szCs w:val="22"/>
                <w:lang w:val="hr-HR"/>
              </w:rPr>
              <w:t xml:space="preserve">razvoj pametnih te održivih gradova </w:t>
            </w:r>
            <w:r w:rsidR="00245998" w:rsidRPr="000514BD">
              <w:rPr>
                <w:i/>
                <w:iCs/>
                <w:sz w:val="22"/>
                <w:szCs w:val="22"/>
                <w:lang w:val="hr-HR"/>
              </w:rPr>
              <w:t xml:space="preserve">i otoka; </w:t>
            </w:r>
            <w:r w:rsidR="00A245A3" w:rsidRPr="000514BD">
              <w:rPr>
                <w:i/>
                <w:iCs/>
                <w:sz w:val="22"/>
                <w:szCs w:val="22"/>
                <w:lang w:val="hr-HR"/>
              </w:rPr>
              <w:t>industrijsku tranziciju regija</w:t>
            </w:r>
            <w:r w:rsidR="00065D35" w:rsidRPr="000514BD">
              <w:rPr>
                <w:i/>
                <w:iCs/>
                <w:sz w:val="22"/>
                <w:szCs w:val="22"/>
                <w:lang w:val="hr-HR"/>
              </w:rPr>
              <w:t>, gradova i otoka</w:t>
            </w:r>
            <w:r w:rsidR="00A62D64" w:rsidRPr="000514BD">
              <w:rPr>
                <w:i/>
                <w:iCs/>
                <w:sz w:val="22"/>
                <w:szCs w:val="22"/>
                <w:lang w:val="hr-HR"/>
              </w:rPr>
              <w:t xml:space="preserve"> </w:t>
            </w:r>
            <w:r w:rsidR="56D5B9FE" w:rsidRPr="000514BD">
              <w:rPr>
                <w:i/>
                <w:iCs/>
                <w:sz w:val="22"/>
                <w:szCs w:val="22"/>
                <w:lang w:val="hr-HR"/>
              </w:rPr>
              <w:t>te pravedn</w:t>
            </w:r>
            <w:r w:rsidR="00A245A3" w:rsidRPr="000514BD">
              <w:rPr>
                <w:i/>
                <w:iCs/>
                <w:sz w:val="22"/>
                <w:szCs w:val="22"/>
                <w:lang w:val="hr-HR"/>
              </w:rPr>
              <w:t>u</w:t>
            </w:r>
            <w:r w:rsidR="56D5B9FE" w:rsidRPr="000514BD">
              <w:rPr>
                <w:i/>
                <w:iCs/>
                <w:sz w:val="22"/>
                <w:szCs w:val="22"/>
                <w:lang w:val="hr-HR"/>
              </w:rPr>
              <w:t xml:space="preserve"> tranzicij</w:t>
            </w:r>
            <w:r w:rsidR="00A245A3" w:rsidRPr="000514BD">
              <w:rPr>
                <w:i/>
                <w:iCs/>
                <w:sz w:val="22"/>
                <w:szCs w:val="22"/>
                <w:lang w:val="hr-HR"/>
              </w:rPr>
              <w:t>u</w:t>
            </w:r>
            <w:r w:rsidR="56D5B9FE" w:rsidRPr="000514BD">
              <w:rPr>
                <w:i/>
                <w:iCs/>
                <w:sz w:val="22"/>
                <w:szCs w:val="22"/>
                <w:lang w:val="hr-HR"/>
              </w:rPr>
              <w:t xml:space="preserve"> </w:t>
            </w:r>
            <w:r w:rsidR="00A245A3" w:rsidRPr="000514BD">
              <w:rPr>
                <w:i/>
                <w:iCs/>
                <w:sz w:val="22"/>
                <w:szCs w:val="22"/>
                <w:lang w:val="hr-HR"/>
              </w:rPr>
              <w:t>u</w:t>
            </w:r>
            <w:r w:rsidR="56D5B9FE" w:rsidRPr="000514BD">
              <w:rPr>
                <w:i/>
                <w:iCs/>
                <w:sz w:val="22"/>
                <w:szCs w:val="22"/>
                <w:lang w:val="hr-HR"/>
              </w:rPr>
              <w:t xml:space="preserve"> Istarsk</w:t>
            </w:r>
            <w:r w:rsidR="00A245A3" w:rsidRPr="000514BD">
              <w:rPr>
                <w:i/>
                <w:iCs/>
                <w:sz w:val="22"/>
                <w:szCs w:val="22"/>
                <w:lang w:val="hr-HR"/>
              </w:rPr>
              <w:t>oj</w:t>
            </w:r>
            <w:r w:rsidR="56D5B9FE" w:rsidRPr="000514BD">
              <w:rPr>
                <w:i/>
                <w:iCs/>
                <w:sz w:val="22"/>
                <w:szCs w:val="22"/>
                <w:lang w:val="hr-HR"/>
              </w:rPr>
              <w:t xml:space="preserve"> i Sisačko-moslavačk</w:t>
            </w:r>
            <w:r w:rsidR="00A245A3" w:rsidRPr="000514BD">
              <w:rPr>
                <w:i/>
                <w:iCs/>
                <w:sz w:val="22"/>
                <w:szCs w:val="22"/>
                <w:lang w:val="hr-HR"/>
              </w:rPr>
              <w:t>oj</w:t>
            </w:r>
            <w:r w:rsidR="56D5B9FE" w:rsidRPr="000514BD">
              <w:rPr>
                <w:i/>
                <w:iCs/>
                <w:sz w:val="22"/>
                <w:szCs w:val="22"/>
                <w:lang w:val="hr-HR"/>
              </w:rPr>
              <w:t xml:space="preserve"> županij</w:t>
            </w:r>
            <w:r w:rsidR="00A245A3" w:rsidRPr="000514BD">
              <w:rPr>
                <w:i/>
                <w:iCs/>
                <w:sz w:val="22"/>
                <w:szCs w:val="22"/>
                <w:lang w:val="hr-HR"/>
              </w:rPr>
              <w:t>i</w:t>
            </w:r>
            <w:r w:rsidR="56D5B9FE" w:rsidRPr="000514BD">
              <w:rPr>
                <w:i/>
                <w:iCs/>
                <w:sz w:val="22"/>
                <w:szCs w:val="22"/>
                <w:lang w:val="hr-HR"/>
              </w:rPr>
              <w:t>.</w:t>
            </w:r>
          </w:p>
          <w:p w14:paraId="1B2A5EDA" w14:textId="216C9B67" w:rsidR="008F53DC" w:rsidRPr="000514BD" w:rsidRDefault="00245998" w:rsidP="65DAA228">
            <w:pPr>
              <w:spacing w:before="140" w:line="276" w:lineRule="auto"/>
              <w:jc w:val="both"/>
              <w:rPr>
                <w:i/>
                <w:iCs/>
                <w:sz w:val="22"/>
                <w:szCs w:val="22"/>
                <w:lang w:val="hr-HR"/>
              </w:rPr>
            </w:pPr>
            <w:r w:rsidRPr="000514BD">
              <w:rPr>
                <w:i/>
                <w:sz w:val="22"/>
                <w:szCs w:val="22"/>
                <w:lang w:val="hr-HR"/>
              </w:rPr>
              <w:t xml:space="preserve">Hrvatska se suočava s primjetnim teritorijalnim neravnotežama koje </w:t>
            </w:r>
            <w:r w:rsidR="00E261A0" w:rsidRPr="000514BD">
              <w:rPr>
                <w:i/>
                <w:sz w:val="22"/>
                <w:szCs w:val="22"/>
                <w:lang w:val="hr-HR"/>
              </w:rPr>
              <w:t>u kratkor</w:t>
            </w:r>
            <w:r w:rsidR="00FC518E" w:rsidRPr="000514BD">
              <w:rPr>
                <w:i/>
                <w:sz w:val="22"/>
                <w:szCs w:val="22"/>
                <w:lang w:val="hr-HR"/>
              </w:rPr>
              <w:t>o</w:t>
            </w:r>
            <w:r w:rsidR="00E261A0" w:rsidRPr="000514BD">
              <w:rPr>
                <w:i/>
                <w:sz w:val="22"/>
                <w:szCs w:val="22"/>
                <w:lang w:val="hr-HR"/>
              </w:rPr>
              <w:t xml:space="preserve">čnom razdoblju </w:t>
            </w:r>
            <w:r w:rsidRPr="000514BD">
              <w:rPr>
                <w:i/>
                <w:sz w:val="22"/>
                <w:szCs w:val="22"/>
                <w:lang w:val="hr-HR"/>
              </w:rPr>
              <w:t>otežavaju konkurentnost i potencijal održivog rasta</w:t>
            </w:r>
            <w:r w:rsidR="00E261A0" w:rsidRPr="000514BD">
              <w:rPr>
                <w:i/>
                <w:sz w:val="22"/>
                <w:szCs w:val="22"/>
                <w:lang w:val="hr-HR"/>
              </w:rPr>
              <w:t>, a dugoročno onemogućava uspostavu pozitivnih demografskih trendova</w:t>
            </w:r>
            <w:r w:rsidR="00F569C4" w:rsidRPr="000514BD">
              <w:rPr>
                <w:i/>
                <w:sz w:val="22"/>
                <w:szCs w:val="22"/>
                <w:lang w:val="hr-HR"/>
              </w:rPr>
              <w:t>, što je primjetno i p</w:t>
            </w:r>
            <w:r w:rsidR="008F53DC" w:rsidRPr="000514BD">
              <w:rPr>
                <w:i/>
                <w:iCs/>
                <w:sz w:val="22"/>
                <w:szCs w:val="22"/>
                <w:lang w:val="hr-HR"/>
              </w:rPr>
              <w:t xml:space="preserve">rema prvim rezultatima Popisa stanovništva 2021. </w:t>
            </w:r>
            <w:r w:rsidR="00F569C4" w:rsidRPr="000514BD">
              <w:rPr>
                <w:i/>
                <w:iCs/>
                <w:sz w:val="22"/>
                <w:szCs w:val="22"/>
                <w:lang w:val="hr-HR"/>
              </w:rPr>
              <w:t xml:space="preserve">prema kojima se </w:t>
            </w:r>
            <w:r w:rsidR="008F53DC" w:rsidRPr="000514BD">
              <w:rPr>
                <w:i/>
                <w:iCs/>
                <w:sz w:val="22"/>
                <w:szCs w:val="22"/>
                <w:lang w:val="hr-HR"/>
              </w:rPr>
              <w:t>broj stanovnika smanjio za više od 9%.</w:t>
            </w:r>
          </w:p>
          <w:p w14:paraId="06C694D1" w14:textId="572ED334" w:rsidR="00231AF7" w:rsidRPr="000514BD" w:rsidRDefault="00237F47" w:rsidP="00231AF7">
            <w:pPr>
              <w:spacing w:before="140" w:line="276" w:lineRule="auto"/>
              <w:jc w:val="both"/>
              <w:rPr>
                <w:rFonts w:eastAsia="Calibri"/>
                <w:b/>
                <w:i/>
                <w:color w:val="000000" w:themeColor="text1"/>
                <w:sz w:val="22"/>
                <w:szCs w:val="22"/>
                <w:lang w:val="hr-HR"/>
              </w:rPr>
            </w:pPr>
            <w:r w:rsidRPr="000514BD">
              <w:rPr>
                <w:b/>
                <w:i/>
                <w:color w:val="000000" w:themeColor="text1"/>
                <w:sz w:val="22"/>
                <w:szCs w:val="22"/>
                <w:lang w:val="hr-HR"/>
              </w:rPr>
              <w:lastRenderedPageBreak/>
              <w:t>Industrijs</w:t>
            </w:r>
            <w:r w:rsidR="00145D5C" w:rsidRPr="000514BD">
              <w:rPr>
                <w:b/>
                <w:i/>
                <w:color w:val="000000" w:themeColor="text1"/>
                <w:sz w:val="22"/>
                <w:szCs w:val="22"/>
                <w:lang w:val="hr-HR"/>
              </w:rPr>
              <w:t>k</w:t>
            </w:r>
            <w:r w:rsidRPr="000514BD">
              <w:rPr>
                <w:b/>
                <w:i/>
                <w:color w:val="000000" w:themeColor="text1"/>
                <w:sz w:val="22"/>
                <w:szCs w:val="22"/>
                <w:lang w:val="hr-HR"/>
              </w:rPr>
              <w:t>a tranzicija hrvatskih regija</w:t>
            </w:r>
          </w:p>
          <w:p w14:paraId="25EE24CE" w14:textId="377F1406" w:rsidR="0061501B" w:rsidRPr="000514BD" w:rsidRDefault="00231AF7" w:rsidP="00927D41">
            <w:pPr>
              <w:spacing w:before="0" w:after="160" w:line="276" w:lineRule="auto"/>
              <w:jc w:val="both"/>
              <w:rPr>
                <w:i/>
                <w:sz w:val="22"/>
                <w:szCs w:val="22"/>
                <w:lang w:val="hr-HR"/>
              </w:rPr>
            </w:pPr>
            <w:r w:rsidRPr="000514BD">
              <w:rPr>
                <w:i/>
                <w:sz w:val="22"/>
                <w:szCs w:val="22"/>
                <w:lang w:val="hr-HR"/>
              </w:rPr>
              <w:t>Hrvatske regije u industrijskoj tranziciji (</w:t>
            </w:r>
            <w:r w:rsidR="00D60C8B" w:rsidRPr="000514BD">
              <w:rPr>
                <w:i/>
                <w:sz w:val="22"/>
                <w:szCs w:val="22"/>
                <w:lang w:val="hr-HR"/>
              </w:rPr>
              <w:t>HR NUTS 2</w:t>
            </w:r>
            <w:r w:rsidR="487BC5AC" w:rsidRPr="000514BD">
              <w:rPr>
                <w:i/>
                <w:iCs/>
                <w:sz w:val="22"/>
                <w:szCs w:val="22"/>
                <w:lang w:val="hr-HR"/>
              </w:rPr>
              <w:t>:</w:t>
            </w:r>
            <w:r w:rsidR="00A40268" w:rsidRPr="000514BD">
              <w:rPr>
                <w:i/>
                <w:sz w:val="22"/>
                <w:szCs w:val="22"/>
                <w:lang w:val="hr-HR"/>
              </w:rPr>
              <w:t xml:space="preserve"> </w:t>
            </w:r>
            <w:r w:rsidRPr="000514BD">
              <w:rPr>
                <w:i/>
                <w:sz w:val="22"/>
                <w:szCs w:val="22"/>
                <w:lang w:val="hr-HR"/>
              </w:rPr>
              <w:t>Panon</w:t>
            </w:r>
            <w:r w:rsidR="00D60C8B" w:rsidRPr="000514BD">
              <w:rPr>
                <w:i/>
                <w:sz w:val="22"/>
                <w:szCs w:val="22"/>
                <w:lang w:val="hr-HR"/>
              </w:rPr>
              <w:t>ska</w:t>
            </w:r>
            <w:r w:rsidRPr="000514BD">
              <w:rPr>
                <w:i/>
                <w:sz w:val="22"/>
                <w:szCs w:val="22"/>
                <w:lang w:val="hr-HR"/>
              </w:rPr>
              <w:t xml:space="preserve">, Sjeverna i Jadranska Hrvatska) pretrpjele su ili trenutno prolaze kroz značajno restrukturiranje svojih gospodarstava. </w:t>
            </w:r>
            <w:r w:rsidR="00865760" w:rsidRPr="000514BD">
              <w:rPr>
                <w:rFonts w:eastAsia="Calibri"/>
                <w:bCs/>
                <w:i/>
                <w:iCs/>
                <w:sz w:val="22"/>
                <w:szCs w:val="22"/>
                <w:lang w:val="hr-HR"/>
              </w:rPr>
              <w:t xml:space="preserve">Svaka od njih drugačija je po svojem povijesnom nasljeđu, relativnim specijalizacijama te socioekonomskim, geografskim i demografskim uvjetima. </w:t>
            </w:r>
            <w:r w:rsidR="001471FA" w:rsidRPr="000514BD">
              <w:rPr>
                <w:rFonts w:eastAsia="Calibri"/>
                <w:bCs/>
                <w:i/>
                <w:iCs/>
                <w:sz w:val="22"/>
                <w:szCs w:val="22"/>
                <w:lang w:val="hr-HR"/>
              </w:rPr>
              <w:t>S</w:t>
            </w:r>
            <w:r w:rsidR="00865760" w:rsidRPr="000514BD">
              <w:rPr>
                <w:rFonts w:eastAsia="Calibri"/>
                <w:bCs/>
                <w:i/>
                <w:iCs/>
                <w:sz w:val="22"/>
                <w:szCs w:val="22"/>
                <w:lang w:val="hr-HR"/>
              </w:rPr>
              <w:t xml:space="preserve">vaka regija </w:t>
            </w:r>
            <w:r w:rsidR="001471FA" w:rsidRPr="000514BD">
              <w:rPr>
                <w:rFonts w:eastAsia="Calibri"/>
                <w:bCs/>
                <w:i/>
                <w:iCs/>
                <w:sz w:val="22"/>
                <w:szCs w:val="22"/>
                <w:lang w:val="hr-HR"/>
              </w:rPr>
              <w:t>ima</w:t>
            </w:r>
            <w:r w:rsidR="00865760" w:rsidRPr="000514BD">
              <w:rPr>
                <w:rFonts w:eastAsia="Calibri"/>
                <w:bCs/>
                <w:i/>
                <w:iCs/>
                <w:sz w:val="22"/>
                <w:szCs w:val="22"/>
                <w:lang w:val="hr-HR"/>
              </w:rPr>
              <w:t xml:space="preserve"> specifičn</w:t>
            </w:r>
            <w:r w:rsidR="001471FA" w:rsidRPr="000514BD">
              <w:rPr>
                <w:rFonts w:eastAsia="Calibri"/>
                <w:bCs/>
                <w:i/>
                <w:iCs/>
                <w:sz w:val="22"/>
                <w:szCs w:val="22"/>
                <w:lang w:val="hr-HR"/>
              </w:rPr>
              <w:t>e</w:t>
            </w:r>
            <w:r w:rsidR="00865760" w:rsidRPr="000514BD">
              <w:rPr>
                <w:rFonts w:eastAsia="Calibri"/>
                <w:bCs/>
                <w:i/>
                <w:iCs/>
                <w:sz w:val="22"/>
                <w:szCs w:val="22"/>
                <w:lang w:val="hr-HR"/>
              </w:rPr>
              <w:t xml:space="preserve"> kapacitet</w:t>
            </w:r>
            <w:r w:rsidR="001471FA" w:rsidRPr="000514BD">
              <w:rPr>
                <w:rFonts w:eastAsia="Calibri"/>
                <w:bCs/>
                <w:i/>
                <w:iCs/>
                <w:sz w:val="22"/>
                <w:szCs w:val="22"/>
                <w:lang w:val="hr-HR"/>
              </w:rPr>
              <w:t>e</w:t>
            </w:r>
            <w:r w:rsidR="00865760" w:rsidRPr="000514BD">
              <w:rPr>
                <w:rFonts w:eastAsia="Calibri"/>
                <w:bCs/>
                <w:i/>
                <w:iCs/>
                <w:sz w:val="22"/>
                <w:szCs w:val="22"/>
                <w:lang w:val="hr-HR"/>
              </w:rPr>
              <w:t>, potreb</w:t>
            </w:r>
            <w:r w:rsidR="001471FA" w:rsidRPr="000514BD">
              <w:rPr>
                <w:rFonts w:eastAsia="Calibri"/>
                <w:bCs/>
                <w:i/>
                <w:iCs/>
                <w:sz w:val="22"/>
                <w:szCs w:val="22"/>
                <w:lang w:val="hr-HR"/>
              </w:rPr>
              <w:t>e</w:t>
            </w:r>
            <w:r w:rsidR="00865760" w:rsidRPr="000514BD">
              <w:rPr>
                <w:rFonts w:eastAsia="Calibri"/>
                <w:bCs/>
                <w:i/>
                <w:iCs/>
                <w:sz w:val="22"/>
                <w:szCs w:val="22"/>
                <w:lang w:val="hr-HR"/>
              </w:rPr>
              <w:t xml:space="preserve"> i mogućnostima u pogledu istraživanja i inovacija </w:t>
            </w:r>
            <w:r w:rsidR="00C73803" w:rsidRPr="000514BD">
              <w:rPr>
                <w:rFonts w:eastAsia="Calibri"/>
                <w:bCs/>
                <w:i/>
                <w:iCs/>
                <w:sz w:val="22"/>
                <w:szCs w:val="22"/>
                <w:lang w:val="hr-HR"/>
              </w:rPr>
              <w:t>te</w:t>
            </w:r>
            <w:r w:rsidR="00DC29F9" w:rsidRPr="000514BD">
              <w:rPr>
                <w:rFonts w:eastAsia="Calibri"/>
                <w:bCs/>
                <w:i/>
                <w:iCs/>
                <w:sz w:val="22"/>
                <w:szCs w:val="22"/>
                <w:lang w:val="hr-HR"/>
              </w:rPr>
              <w:t xml:space="preserve"> s</w:t>
            </w:r>
            <w:r w:rsidR="00687221" w:rsidRPr="000514BD">
              <w:rPr>
                <w:rFonts w:eastAsia="Calibri"/>
                <w:bCs/>
                <w:i/>
                <w:iCs/>
                <w:sz w:val="22"/>
                <w:szCs w:val="22"/>
                <w:lang w:val="hr-HR"/>
              </w:rPr>
              <w:t xml:space="preserve">vaka </w:t>
            </w:r>
            <w:r w:rsidR="006D4266" w:rsidRPr="000514BD">
              <w:rPr>
                <w:rFonts w:eastAsia="Calibri"/>
                <w:bCs/>
                <w:i/>
                <w:iCs/>
                <w:sz w:val="22"/>
                <w:szCs w:val="22"/>
                <w:lang w:val="hr-HR"/>
              </w:rPr>
              <w:t>ima svoj specifični teritorijalni kapital</w:t>
            </w:r>
            <w:r w:rsidR="006D4266" w:rsidRPr="000514BD">
              <w:rPr>
                <w:rFonts w:eastAsia="Calibri"/>
                <w:bCs/>
                <w:i/>
                <w:iCs/>
                <w:sz w:val="22"/>
                <w:szCs w:val="22"/>
                <w:vertAlign w:val="superscript"/>
                <w:lang w:val="hr-HR"/>
              </w:rPr>
              <w:footnoteReference w:id="5"/>
            </w:r>
            <w:r w:rsidR="006D4266" w:rsidRPr="000514BD">
              <w:rPr>
                <w:rFonts w:eastAsia="Calibri"/>
                <w:bCs/>
                <w:i/>
                <w:iCs/>
                <w:sz w:val="22"/>
                <w:szCs w:val="22"/>
                <w:lang w:val="hr-HR"/>
              </w:rPr>
              <w:t xml:space="preserve">. </w:t>
            </w:r>
            <w:r w:rsidR="00177F43" w:rsidRPr="000514BD">
              <w:rPr>
                <w:rFonts w:eastAsia="Calibri"/>
                <w:bCs/>
                <w:i/>
                <w:iCs/>
                <w:sz w:val="22"/>
                <w:szCs w:val="22"/>
                <w:lang w:val="hr-HR"/>
              </w:rPr>
              <w:t>To su regije</w:t>
            </w:r>
            <w:r w:rsidR="00865760" w:rsidRPr="000514BD">
              <w:rPr>
                <w:rFonts w:eastAsia="Calibri"/>
                <w:bCs/>
                <w:i/>
                <w:iCs/>
                <w:sz w:val="22"/>
                <w:szCs w:val="22"/>
                <w:lang w:val="hr-HR"/>
              </w:rPr>
              <w:t xml:space="preserve"> koje su po stupnju razvijenosti znatno ispod prosjeka Europske unije </w:t>
            </w:r>
            <w:r w:rsidR="00CA37A1" w:rsidRPr="000514BD">
              <w:rPr>
                <w:rFonts w:eastAsia="Calibri"/>
                <w:bCs/>
                <w:i/>
                <w:iCs/>
                <w:sz w:val="22"/>
                <w:szCs w:val="22"/>
                <w:lang w:val="hr-HR"/>
              </w:rPr>
              <w:t>no</w:t>
            </w:r>
            <w:r w:rsidR="00865760" w:rsidRPr="000514BD">
              <w:rPr>
                <w:rFonts w:eastAsia="Calibri"/>
                <w:bCs/>
                <w:i/>
                <w:iCs/>
                <w:sz w:val="22"/>
                <w:szCs w:val="22"/>
                <w:lang w:val="hr-HR"/>
              </w:rPr>
              <w:t xml:space="preserve"> imaju potencijal za jačanje regionalne konkurentnosti. </w:t>
            </w:r>
            <w:r w:rsidR="00FF7029" w:rsidRPr="000514BD">
              <w:rPr>
                <w:i/>
                <w:sz w:val="22"/>
                <w:szCs w:val="22"/>
                <w:lang w:val="hr-HR"/>
              </w:rPr>
              <w:t>G</w:t>
            </w:r>
            <w:r w:rsidR="00CA0B1A" w:rsidRPr="000514BD">
              <w:rPr>
                <w:i/>
                <w:sz w:val="22"/>
                <w:szCs w:val="22"/>
                <w:lang w:val="hr-HR"/>
              </w:rPr>
              <w:t xml:space="preserve">ospodarska analiza hrvatskih županija pokazuje da te regije </w:t>
            </w:r>
            <w:r w:rsidR="00C8609E" w:rsidRPr="000514BD">
              <w:rPr>
                <w:i/>
                <w:sz w:val="22"/>
                <w:szCs w:val="22"/>
                <w:lang w:val="hr-HR"/>
              </w:rPr>
              <w:t>i</w:t>
            </w:r>
            <w:r w:rsidRPr="000514BD">
              <w:rPr>
                <w:i/>
                <w:sz w:val="22"/>
                <w:szCs w:val="22"/>
                <w:lang w:val="hr-HR"/>
              </w:rPr>
              <w:t>maju snažno nasljeđe u</w:t>
            </w:r>
            <w:r w:rsidR="00D63662" w:rsidRPr="000514BD">
              <w:rPr>
                <w:i/>
                <w:sz w:val="22"/>
                <w:szCs w:val="22"/>
                <w:lang w:val="hr-HR"/>
              </w:rPr>
              <w:t xml:space="preserve"> industrijskoj</w:t>
            </w:r>
            <w:r w:rsidRPr="000514BD">
              <w:rPr>
                <w:i/>
                <w:sz w:val="22"/>
                <w:szCs w:val="22"/>
                <w:lang w:val="hr-HR"/>
              </w:rPr>
              <w:t xml:space="preserve"> proizvodnji</w:t>
            </w:r>
            <w:r w:rsidR="00D63662" w:rsidRPr="000514BD">
              <w:rPr>
                <w:i/>
                <w:sz w:val="22"/>
                <w:szCs w:val="22"/>
                <w:lang w:val="hr-HR"/>
              </w:rPr>
              <w:t xml:space="preserve"> i turizmu</w:t>
            </w:r>
            <w:r w:rsidRPr="000514BD">
              <w:rPr>
                <w:i/>
                <w:sz w:val="22"/>
                <w:szCs w:val="22"/>
                <w:lang w:val="hr-HR"/>
              </w:rPr>
              <w:t xml:space="preserve">, ali se suočavaju sa specifičnim izazovima, posebno tamo gdje je deindustrijalizacija povezana s nedostatkom pametnih vještina za zanimanja usmjerena </w:t>
            </w:r>
            <w:r w:rsidR="005D12C6" w:rsidRPr="000514BD">
              <w:rPr>
                <w:i/>
                <w:sz w:val="22"/>
                <w:szCs w:val="22"/>
                <w:lang w:val="hr-HR"/>
              </w:rPr>
              <w:t xml:space="preserve">ka </w:t>
            </w:r>
            <w:r w:rsidRPr="000514BD">
              <w:rPr>
                <w:i/>
                <w:sz w:val="22"/>
                <w:szCs w:val="22"/>
                <w:lang w:val="hr-HR"/>
              </w:rPr>
              <w:t>budućnost</w:t>
            </w:r>
            <w:r w:rsidR="005D12C6" w:rsidRPr="000514BD">
              <w:rPr>
                <w:i/>
                <w:sz w:val="22"/>
                <w:szCs w:val="22"/>
                <w:lang w:val="hr-HR"/>
              </w:rPr>
              <w:t>i</w:t>
            </w:r>
            <w:r w:rsidRPr="000514BD">
              <w:rPr>
                <w:i/>
                <w:sz w:val="22"/>
                <w:szCs w:val="22"/>
                <w:lang w:val="hr-HR"/>
              </w:rPr>
              <w:t xml:space="preserve"> i niskom razinom produktivnosti, prvenstveno zbog zastarjele tehnologije i modela poslovanja.</w:t>
            </w:r>
            <w:r w:rsidRPr="000514BD">
              <w:rPr>
                <w:i/>
                <w:iCs/>
                <w:sz w:val="22"/>
                <w:szCs w:val="22"/>
                <w:lang w:val="hr-HR"/>
              </w:rPr>
              <w:t xml:space="preserve"> </w:t>
            </w:r>
            <w:r w:rsidR="0061501B" w:rsidRPr="000514BD">
              <w:rPr>
                <w:rFonts w:eastAsia="Calibri"/>
                <w:bCs/>
                <w:i/>
                <w:iCs/>
                <w:sz w:val="22"/>
                <w:szCs w:val="22"/>
                <w:lang w:val="hr-HR"/>
              </w:rPr>
              <w:t xml:space="preserve">Osim loše strukture gospodarstva, niskih ulaganja u istraživanje i razvoj, nedovoljno razvijene poslovne infrastrukture (posebice na potpomognutim i brdsko-planinskim područjima) i neučinkovitog regionalnog eko sustava za poduzetnike te ostalih izazova gospodarskog rasta i razvoja, ključni društveni izazovi koji utječu na gospodarski rast i razvoj </w:t>
            </w:r>
            <w:r w:rsidR="00E01D8A" w:rsidRPr="000514BD">
              <w:rPr>
                <w:rFonts w:eastAsia="Calibri"/>
                <w:bCs/>
                <w:i/>
                <w:iCs/>
                <w:sz w:val="22"/>
                <w:szCs w:val="22"/>
                <w:lang w:val="hr-HR"/>
              </w:rPr>
              <w:t>tri regije</w:t>
            </w:r>
            <w:r w:rsidR="0061501B" w:rsidRPr="000514BD">
              <w:rPr>
                <w:rFonts w:eastAsia="Calibri"/>
                <w:bCs/>
                <w:i/>
                <w:iCs/>
                <w:sz w:val="22"/>
                <w:szCs w:val="22"/>
                <w:lang w:val="hr-HR"/>
              </w:rPr>
              <w:t xml:space="preserve"> odnose se na: starenje i odljev radno aktivnog stanovništva, </w:t>
            </w:r>
            <w:r w:rsidR="00592E87" w:rsidRPr="000514BD">
              <w:rPr>
                <w:rFonts w:eastAsia="Calibri"/>
                <w:bCs/>
                <w:i/>
                <w:iCs/>
                <w:sz w:val="22"/>
                <w:szCs w:val="22"/>
                <w:lang w:val="hr-HR"/>
              </w:rPr>
              <w:t>(</w:t>
            </w:r>
            <w:r w:rsidR="0061501B" w:rsidRPr="000514BD">
              <w:rPr>
                <w:rFonts w:eastAsia="Calibri"/>
                <w:bCs/>
                <w:i/>
                <w:iCs/>
                <w:sz w:val="22"/>
                <w:szCs w:val="22"/>
                <w:lang w:val="hr-HR"/>
              </w:rPr>
              <w:t>posebice na potpomognutim i brdsko-planinskim područjima), negativne posljedice klimatskih promjena i sigurnosnih izazova.</w:t>
            </w:r>
            <w:r w:rsidR="00CF18A2" w:rsidRPr="000514BD">
              <w:rPr>
                <w:sz w:val="22"/>
                <w:szCs w:val="22"/>
              </w:rPr>
              <w:t xml:space="preserve"> </w:t>
            </w:r>
            <w:r w:rsidR="00CF18A2" w:rsidRPr="000514BD">
              <w:rPr>
                <w:rFonts w:eastAsia="Calibri"/>
                <w:bCs/>
                <w:i/>
                <w:iCs/>
                <w:sz w:val="22"/>
                <w:szCs w:val="22"/>
                <w:lang w:val="hr-HR"/>
              </w:rPr>
              <w:t xml:space="preserve">Zbog zajedničkih problema s kojima se suočavaju potpomognuta i brdsko-planinska područja, poput niskog fiskalnog kapaciteta JLS-a, malog broja radno sposobnog stanovništva, negativnih demografskih trendova i depopulacije, te smanjene ekonomske aktivnosti i lošeg poduzetničkog okruženja, u financijskoj perspektivi 2014. – 2020. nisu bila u mogućnosti ravnopravno sudjelovati i konkurirati u povlačenju sredstva te potaknuti gospodarski rast i razvoj. Stoga će se okviru ITP-a dati podrška jačanju eko sustava za poduzetnike na potpomognutim i brdsko-planinskim područjima kroz područje intervencije razvoja poslovne infrastrukture za MSP-ove, s ciljem poboljšanja poslovne klime i jačanja atraktivnosti za privlačenje ulaganja </w:t>
            </w:r>
            <w:r w:rsidR="00747A55" w:rsidRPr="000514BD">
              <w:rPr>
                <w:rFonts w:eastAsia="Calibri"/>
                <w:bCs/>
                <w:i/>
                <w:iCs/>
                <w:sz w:val="22"/>
                <w:szCs w:val="22"/>
                <w:lang w:val="hr-HR"/>
              </w:rPr>
              <w:t>u</w:t>
            </w:r>
            <w:r w:rsidR="00CF18A2" w:rsidRPr="000514BD">
              <w:rPr>
                <w:rFonts w:eastAsia="Calibri"/>
                <w:bCs/>
                <w:i/>
                <w:iCs/>
                <w:sz w:val="22"/>
                <w:szCs w:val="22"/>
                <w:lang w:val="hr-HR"/>
              </w:rPr>
              <w:t xml:space="preserve"> razvoj MSP-ova u regionalnim lancima vrijednosti koji čine okosnicu lokalnog gospodarstva.</w:t>
            </w:r>
          </w:p>
          <w:p w14:paraId="5DC80600" w14:textId="213007B1" w:rsidR="005C4D5D" w:rsidRPr="000514BD" w:rsidRDefault="00231AF7" w:rsidP="005C4D5D">
            <w:pPr>
              <w:spacing w:before="0" w:after="160" w:line="276" w:lineRule="auto"/>
              <w:jc w:val="both"/>
              <w:rPr>
                <w:i/>
                <w:sz w:val="22"/>
                <w:szCs w:val="22"/>
                <w:lang w:val="hr-HR"/>
              </w:rPr>
            </w:pPr>
            <w:r w:rsidRPr="000514BD">
              <w:rPr>
                <w:i/>
                <w:sz w:val="22"/>
                <w:szCs w:val="22"/>
                <w:lang w:val="hr-HR"/>
              </w:rPr>
              <w:t xml:space="preserve">Uspješna industrijska tranzicija ovisit će o sposobnosti svake regije da iskoristi svoj teritorijalni kapital, definira prioritetne sektore/niše i smjerove razvoja te osmisli učinkoviti transformacijski </w:t>
            </w:r>
            <w:proofErr w:type="spellStart"/>
            <w:r w:rsidRPr="000514BD">
              <w:rPr>
                <w:i/>
                <w:sz w:val="22"/>
                <w:szCs w:val="22"/>
                <w:lang w:val="hr-HR"/>
              </w:rPr>
              <w:t>roadmap</w:t>
            </w:r>
            <w:proofErr w:type="spellEnd"/>
            <w:r w:rsidRPr="000514BD">
              <w:rPr>
                <w:i/>
                <w:sz w:val="22"/>
                <w:szCs w:val="22"/>
                <w:lang w:val="hr-HR"/>
              </w:rPr>
              <w:t xml:space="preserve"> koji će se sastojati od miksa politika i „place-</w:t>
            </w:r>
            <w:proofErr w:type="spellStart"/>
            <w:r w:rsidRPr="000514BD">
              <w:rPr>
                <w:i/>
                <w:sz w:val="22"/>
                <w:szCs w:val="22"/>
                <w:lang w:val="hr-HR"/>
              </w:rPr>
              <w:t>based</w:t>
            </w:r>
            <w:proofErr w:type="spellEnd"/>
            <w:r w:rsidRPr="000514BD">
              <w:rPr>
                <w:i/>
                <w:sz w:val="22"/>
                <w:szCs w:val="22"/>
                <w:lang w:val="hr-HR"/>
              </w:rPr>
              <w:t xml:space="preserve">“ ulaganja koja mogu doprinijeti jačanju pozicije regionalnog gospodarstva u globalnim lancima vrijednosti i ostvarivanju pravedne industrijske tranzicije. </w:t>
            </w:r>
            <w:r w:rsidR="005C4D5D" w:rsidRPr="000514BD">
              <w:rPr>
                <w:i/>
                <w:sz w:val="22"/>
                <w:szCs w:val="22"/>
                <w:lang w:val="hr-HR"/>
              </w:rPr>
              <w:t>Planov</w:t>
            </w:r>
            <w:r w:rsidR="00241BAB" w:rsidRPr="000514BD">
              <w:rPr>
                <w:i/>
                <w:sz w:val="22"/>
                <w:szCs w:val="22"/>
                <w:lang w:val="hr-HR"/>
              </w:rPr>
              <w:t>ima</w:t>
            </w:r>
            <w:r w:rsidR="005C4D5D" w:rsidRPr="000514BD">
              <w:rPr>
                <w:i/>
                <w:sz w:val="22"/>
                <w:szCs w:val="22"/>
                <w:lang w:val="hr-HR"/>
              </w:rPr>
              <w:t xml:space="preserve"> za industrijsku tranziciju </w:t>
            </w:r>
            <w:r w:rsidR="00241BAB" w:rsidRPr="000514BD">
              <w:rPr>
                <w:i/>
                <w:sz w:val="22"/>
                <w:szCs w:val="22"/>
                <w:lang w:val="hr-HR"/>
              </w:rPr>
              <w:t>ove tri regije</w:t>
            </w:r>
            <w:r w:rsidR="001B1CE4" w:rsidRPr="000514BD">
              <w:rPr>
                <w:i/>
                <w:sz w:val="22"/>
                <w:szCs w:val="22"/>
                <w:lang w:val="hr-HR"/>
              </w:rPr>
              <w:t>,</w:t>
            </w:r>
            <w:r w:rsidR="005C4D5D" w:rsidRPr="000514BD">
              <w:rPr>
                <w:i/>
                <w:sz w:val="22"/>
                <w:szCs w:val="22"/>
                <w:lang w:val="hr-HR"/>
              </w:rPr>
              <w:t xml:space="preserve"> temeljem regionalnih specifičnosti i razvojnih potencijala, definira</w:t>
            </w:r>
            <w:r w:rsidR="004820B4" w:rsidRPr="000514BD">
              <w:rPr>
                <w:i/>
                <w:sz w:val="22"/>
                <w:szCs w:val="22"/>
                <w:lang w:val="hr-HR"/>
              </w:rPr>
              <w:t>ju</w:t>
            </w:r>
            <w:r w:rsidR="005C4D5D" w:rsidRPr="000514BD">
              <w:rPr>
                <w:i/>
                <w:sz w:val="22"/>
                <w:szCs w:val="22"/>
                <w:lang w:val="hr-HR"/>
              </w:rPr>
              <w:t xml:space="preserve"> </w:t>
            </w:r>
            <w:r w:rsidR="001B1CE4" w:rsidRPr="000514BD">
              <w:rPr>
                <w:i/>
                <w:sz w:val="22"/>
                <w:szCs w:val="22"/>
                <w:lang w:val="hr-HR"/>
              </w:rPr>
              <w:t xml:space="preserve">se </w:t>
            </w:r>
            <w:r w:rsidR="005C4D5D" w:rsidRPr="000514BD">
              <w:rPr>
                <w:i/>
                <w:sz w:val="22"/>
                <w:szCs w:val="22"/>
                <w:lang w:val="hr-HR"/>
              </w:rPr>
              <w:t xml:space="preserve">smjerovi promjena, transformacijski </w:t>
            </w:r>
            <w:proofErr w:type="spellStart"/>
            <w:r w:rsidR="005C4D5D" w:rsidRPr="000514BD">
              <w:rPr>
                <w:i/>
                <w:sz w:val="22"/>
                <w:szCs w:val="22"/>
                <w:lang w:val="hr-HR"/>
              </w:rPr>
              <w:t>roadmap</w:t>
            </w:r>
            <w:proofErr w:type="spellEnd"/>
            <w:r w:rsidR="005C4D5D" w:rsidRPr="000514BD">
              <w:rPr>
                <w:i/>
                <w:sz w:val="22"/>
                <w:szCs w:val="22"/>
                <w:lang w:val="hr-HR"/>
              </w:rPr>
              <w:t xml:space="preserve"> i prioritetne niše </w:t>
            </w:r>
            <w:proofErr w:type="spellStart"/>
            <w:r w:rsidR="005C4D5D" w:rsidRPr="000514BD">
              <w:rPr>
                <w:i/>
                <w:sz w:val="22"/>
                <w:szCs w:val="22"/>
                <w:lang w:val="hr-HR"/>
              </w:rPr>
              <w:t>regionalniog</w:t>
            </w:r>
            <w:proofErr w:type="spellEnd"/>
            <w:r w:rsidR="005C4D5D" w:rsidRPr="000514BD">
              <w:rPr>
                <w:i/>
                <w:sz w:val="22"/>
                <w:szCs w:val="22"/>
                <w:lang w:val="hr-HR"/>
              </w:rPr>
              <w:t xml:space="preserve"> gospodarstva grupirane u regionalne lance vrijednosti (RLV).  </w:t>
            </w:r>
          </w:p>
          <w:p w14:paraId="219F3CBA" w14:textId="1DB6D130" w:rsidR="005C4D5D" w:rsidRPr="000514BD" w:rsidRDefault="00E337F2" w:rsidP="005C4D5D">
            <w:pPr>
              <w:spacing w:before="0" w:after="160" w:line="276" w:lineRule="auto"/>
              <w:jc w:val="both"/>
              <w:rPr>
                <w:i/>
                <w:sz w:val="22"/>
                <w:szCs w:val="22"/>
                <w:lang w:val="hr-HR"/>
              </w:rPr>
            </w:pPr>
            <w:r w:rsidRPr="000514BD">
              <w:rPr>
                <w:i/>
                <w:sz w:val="22"/>
                <w:szCs w:val="22"/>
                <w:lang w:val="hr-HR"/>
              </w:rPr>
              <w:t>P</w:t>
            </w:r>
            <w:r w:rsidR="005C4D5D" w:rsidRPr="000514BD">
              <w:rPr>
                <w:i/>
                <w:sz w:val="22"/>
                <w:szCs w:val="22"/>
                <w:lang w:val="hr-HR"/>
              </w:rPr>
              <w:t xml:space="preserve">roces partnerskog dijaloga i poduzetničkog otkrivanja </w:t>
            </w:r>
            <w:r w:rsidRPr="000514BD">
              <w:rPr>
                <w:i/>
                <w:sz w:val="22"/>
                <w:szCs w:val="22"/>
                <w:lang w:val="hr-HR"/>
              </w:rPr>
              <w:t xml:space="preserve">prilikom izrade planova industrijske tranzicije </w:t>
            </w:r>
            <w:r w:rsidR="005C4D5D" w:rsidRPr="000514BD">
              <w:rPr>
                <w:i/>
                <w:sz w:val="22"/>
                <w:szCs w:val="22"/>
                <w:lang w:val="hr-HR"/>
              </w:rPr>
              <w:t>uključi</w:t>
            </w:r>
            <w:r w:rsidR="001B1CE4" w:rsidRPr="000514BD">
              <w:rPr>
                <w:i/>
                <w:sz w:val="22"/>
                <w:szCs w:val="22"/>
                <w:lang w:val="hr-HR"/>
              </w:rPr>
              <w:t>o je</w:t>
            </w:r>
            <w:r w:rsidR="005C4D5D" w:rsidRPr="000514BD">
              <w:rPr>
                <w:i/>
                <w:sz w:val="22"/>
                <w:szCs w:val="22"/>
                <w:lang w:val="hr-HR"/>
              </w:rPr>
              <w:t xml:space="preserve"> dionik</w:t>
            </w:r>
            <w:r w:rsidR="001B1CE4" w:rsidRPr="000514BD">
              <w:rPr>
                <w:i/>
                <w:sz w:val="22"/>
                <w:szCs w:val="22"/>
                <w:lang w:val="hr-HR"/>
              </w:rPr>
              <w:t>e</w:t>
            </w:r>
            <w:r w:rsidR="005C4D5D" w:rsidRPr="000514BD">
              <w:rPr>
                <w:i/>
                <w:sz w:val="22"/>
                <w:szCs w:val="22"/>
                <w:lang w:val="hr-HR"/>
              </w:rPr>
              <w:t xml:space="preserve"> iz javnog, znanstveno-istraživačkog, civilnog i poslovnog sektora, kroz on-line sastanke i putem upitnika</w:t>
            </w:r>
            <w:r w:rsidR="0082186D" w:rsidRPr="000514BD">
              <w:rPr>
                <w:i/>
                <w:sz w:val="22"/>
                <w:szCs w:val="22"/>
                <w:lang w:val="hr-HR"/>
              </w:rPr>
              <w:t xml:space="preserve"> u procesu prikupljanja inputa</w:t>
            </w:r>
            <w:r w:rsidR="005C4D5D" w:rsidRPr="000514BD">
              <w:rPr>
                <w:i/>
                <w:sz w:val="22"/>
                <w:szCs w:val="22"/>
                <w:lang w:val="hr-HR"/>
              </w:rPr>
              <w:t xml:space="preserve">, </w:t>
            </w:r>
            <w:r w:rsidR="00E00376" w:rsidRPr="000514BD">
              <w:rPr>
                <w:i/>
                <w:sz w:val="22"/>
                <w:szCs w:val="22"/>
                <w:lang w:val="hr-HR"/>
              </w:rPr>
              <w:t>radi</w:t>
            </w:r>
            <w:r w:rsidR="005C4D5D" w:rsidRPr="000514BD">
              <w:rPr>
                <w:i/>
                <w:sz w:val="22"/>
                <w:szCs w:val="22"/>
                <w:lang w:val="hr-HR"/>
              </w:rPr>
              <w:t xml:space="preserve"> kreiranj</w:t>
            </w:r>
            <w:r w:rsidR="00E00376" w:rsidRPr="000514BD">
              <w:rPr>
                <w:i/>
                <w:sz w:val="22"/>
                <w:szCs w:val="22"/>
                <w:lang w:val="hr-HR"/>
              </w:rPr>
              <w:t>a</w:t>
            </w:r>
            <w:r w:rsidR="005C4D5D" w:rsidRPr="000514BD">
              <w:rPr>
                <w:i/>
                <w:sz w:val="22"/>
                <w:szCs w:val="22"/>
                <w:lang w:val="hr-HR"/>
              </w:rPr>
              <w:t xml:space="preserve"> politike za industrijsku tranziciju</w:t>
            </w:r>
            <w:r w:rsidR="00007AAA" w:rsidRPr="000514BD">
              <w:rPr>
                <w:i/>
                <w:sz w:val="22"/>
                <w:szCs w:val="22"/>
                <w:lang w:val="hr-HR"/>
              </w:rPr>
              <w:t>. O</w:t>
            </w:r>
            <w:r w:rsidR="005C4D5D" w:rsidRPr="000514BD">
              <w:rPr>
                <w:i/>
                <w:sz w:val="22"/>
                <w:szCs w:val="22"/>
                <w:lang w:val="hr-HR"/>
              </w:rPr>
              <w:t xml:space="preserve">sim predstavnika regionalne razine – župana (koji su činili Koordinacijska vijeća) i regionalnih koordinatora (koji su činili Radni tim), bili </w:t>
            </w:r>
            <w:r w:rsidR="00D77D5E" w:rsidRPr="000514BD">
              <w:rPr>
                <w:i/>
                <w:sz w:val="22"/>
                <w:szCs w:val="22"/>
                <w:lang w:val="hr-HR"/>
              </w:rPr>
              <w:t xml:space="preserve">su </w:t>
            </w:r>
            <w:r w:rsidR="005C4D5D" w:rsidRPr="000514BD">
              <w:rPr>
                <w:i/>
                <w:sz w:val="22"/>
                <w:szCs w:val="22"/>
                <w:lang w:val="hr-HR"/>
              </w:rPr>
              <w:t xml:space="preserve">uključeni i predstavnici poslovnog i znanstveno-istraživačkog sektora, gospodarskih udruženja te predstavnici resornih tijela državne uprave (kao dionici </w:t>
            </w:r>
            <w:proofErr w:type="spellStart"/>
            <w:r w:rsidR="005C4D5D" w:rsidRPr="000514BD">
              <w:rPr>
                <w:i/>
                <w:sz w:val="22"/>
                <w:szCs w:val="22"/>
                <w:lang w:val="hr-HR"/>
              </w:rPr>
              <w:t>Leadership</w:t>
            </w:r>
            <w:proofErr w:type="spellEnd"/>
            <w:r w:rsidR="005C4D5D" w:rsidRPr="000514BD">
              <w:rPr>
                <w:i/>
                <w:sz w:val="22"/>
                <w:szCs w:val="22"/>
                <w:lang w:val="hr-HR"/>
              </w:rPr>
              <w:t xml:space="preserve"> grupa). </w:t>
            </w:r>
          </w:p>
          <w:p w14:paraId="74E95F58" w14:textId="494D0898" w:rsidR="005C4D5D" w:rsidRPr="000514BD" w:rsidRDefault="00BE78D2" w:rsidP="00BE78D2">
            <w:pPr>
              <w:spacing w:before="0" w:after="160" w:line="276" w:lineRule="auto"/>
              <w:jc w:val="both"/>
              <w:rPr>
                <w:i/>
                <w:sz w:val="22"/>
                <w:szCs w:val="22"/>
                <w:lang w:val="hr-HR"/>
              </w:rPr>
            </w:pPr>
            <w:r w:rsidRPr="000514BD">
              <w:rPr>
                <w:i/>
                <w:sz w:val="22"/>
                <w:szCs w:val="22"/>
                <w:lang w:val="hr-HR"/>
              </w:rPr>
              <w:t xml:space="preserve">Pored izrade </w:t>
            </w:r>
            <w:r w:rsidR="005C4D5D" w:rsidRPr="000514BD">
              <w:rPr>
                <w:i/>
                <w:sz w:val="22"/>
                <w:szCs w:val="22"/>
                <w:lang w:val="hr-HR"/>
              </w:rPr>
              <w:t>planova za industrijsku tranziciju</w:t>
            </w:r>
            <w:r w:rsidRPr="000514BD">
              <w:rPr>
                <w:i/>
                <w:sz w:val="22"/>
                <w:szCs w:val="22"/>
                <w:lang w:val="hr-HR"/>
              </w:rPr>
              <w:t>,</w:t>
            </w:r>
            <w:r w:rsidR="005C4D5D" w:rsidRPr="000514BD">
              <w:rPr>
                <w:i/>
                <w:sz w:val="22"/>
                <w:szCs w:val="22"/>
                <w:lang w:val="hr-HR"/>
              </w:rPr>
              <w:t xml:space="preserve"> proces poduzetničkog otkrivanja</w:t>
            </w:r>
            <w:r w:rsidRPr="000514BD">
              <w:rPr>
                <w:i/>
                <w:sz w:val="22"/>
                <w:szCs w:val="22"/>
                <w:lang w:val="hr-HR"/>
              </w:rPr>
              <w:t xml:space="preserve"> uključuje i</w:t>
            </w:r>
            <w:r w:rsidR="005C4D5D" w:rsidRPr="000514BD">
              <w:rPr>
                <w:i/>
                <w:sz w:val="22"/>
                <w:szCs w:val="22"/>
                <w:lang w:val="hr-HR"/>
              </w:rPr>
              <w:t xml:space="preserve"> </w:t>
            </w:r>
            <w:proofErr w:type="spellStart"/>
            <w:r w:rsidR="005C4D5D" w:rsidRPr="000514BD">
              <w:rPr>
                <w:i/>
                <w:sz w:val="22"/>
                <w:szCs w:val="22"/>
                <w:lang w:val="hr-HR"/>
              </w:rPr>
              <w:t>mapiranj</w:t>
            </w:r>
            <w:r w:rsidRPr="000514BD">
              <w:rPr>
                <w:i/>
                <w:sz w:val="22"/>
                <w:szCs w:val="22"/>
                <w:lang w:val="hr-HR"/>
              </w:rPr>
              <w:t>e</w:t>
            </w:r>
            <w:proofErr w:type="spellEnd"/>
            <w:r w:rsidR="005C4D5D" w:rsidRPr="000514BD">
              <w:rPr>
                <w:i/>
                <w:sz w:val="22"/>
                <w:szCs w:val="22"/>
                <w:lang w:val="hr-HR"/>
              </w:rPr>
              <w:t xml:space="preserve"> dionika strateških lanaca vrijednosti</w:t>
            </w:r>
            <w:r w:rsidRPr="000514BD">
              <w:rPr>
                <w:i/>
                <w:sz w:val="22"/>
                <w:szCs w:val="22"/>
                <w:lang w:val="hr-HR"/>
              </w:rPr>
              <w:t xml:space="preserve"> radi određivanja ključnih misija te ciljeva i načela regionalnog lanca </w:t>
            </w:r>
            <w:r w:rsidRPr="000514BD">
              <w:rPr>
                <w:i/>
                <w:sz w:val="22"/>
                <w:szCs w:val="22"/>
                <w:lang w:val="hr-HR"/>
              </w:rPr>
              <w:lastRenderedPageBreak/>
              <w:t>vrijednosti,</w:t>
            </w:r>
            <w:r w:rsidR="005C4D5D" w:rsidRPr="000514BD">
              <w:rPr>
                <w:i/>
                <w:sz w:val="22"/>
                <w:szCs w:val="22"/>
                <w:lang w:val="hr-HR"/>
              </w:rPr>
              <w:t xml:space="preserve"> uspostav</w:t>
            </w:r>
            <w:r w:rsidRPr="000514BD">
              <w:rPr>
                <w:i/>
                <w:sz w:val="22"/>
                <w:szCs w:val="22"/>
                <w:lang w:val="hr-HR"/>
              </w:rPr>
              <w:t>u</w:t>
            </w:r>
            <w:r w:rsidR="005C4D5D" w:rsidRPr="000514BD">
              <w:rPr>
                <w:i/>
                <w:sz w:val="22"/>
                <w:szCs w:val="22"/>
                <w:lang w:val="hr-HR"/>
              </w:rPr>
              <w:t xml:space="preserve"> strateških foruma za svaki regionalni lanac vrijednosti</w:t>
            </w:r>
            <w:r w:rsidRPr="000514BD">
              <w:rPr>
                <w:i/>
                <w:sz w:val="22"/>
                <w:szCs w:val="22"/>
                <w:lang w:val="hr-HR"/>
              </w:rPr>
              <w:t xml:space="preserve"> u okviru kojih se izrađuju</w:t>
            </w:r>
            <w:r w:rsidR="005C4D5D" w:rsidRPr="000514BD">
              <w:rPr>
                <w:i/>
                <w:sz w:val="22"/>
                <w:szCs w:val="22"/>
                <w:lang w:val="hr-HR"/>
              </w:rPr>
              <w:t xml:space="preserve"> akcijski planov</w:t>
            </w:r>
            <w:r w:rsidR="0007589D" w:rsidRPr="000514BD">
              <w:rPr>
                <w:i/>
                <w:sz w:val="22"/>
                <w:szCs w:val="22"/>
                <w:lang w:val="hr-HR"/>
              </w:rPr>
              <w:t>i</w:t>
            </w:r>
            <w:r w:rsidR="005C4D5D" w:rsidRPr="000514BD">
              <w:rPr>
                <w:i/>
                <w:sz w:val="22"/>
                <w:szCs w:val="22"/>
                <w:lang w:val="hr-HR"/>
              </w:rPr>
              <w:t xml:space="preserve"> za regionalne lance vrijednosti kojima će se putem poduzetničkog otkrivanja definirati elementi budućih Taylor-</w:t>
            </w:r>
            <w:proofErr w:type="spellStart"/>
            <w:r w:rsidR="005C4D5D" w:rsidRPr="000514BD">
              <w:rPr>
                <w:i/>
                <w:sz w:val="22"/>
                <w:szCs w:val="22"/>
                <w:lang w:val="hr-HR"/>
              </w:rPr>
              <w:t>made</w:t>
            </w:r>
            <w:proofErr w:type="spellEnd"/>
            <w:r w:rsidR="005C4D5D" w:rsidRPr="000514BD">
              <w:rPr>
                <w:i/>
                <w:sz w:val="22"/>
                <w:szCs w:val="22"/>
                <w:lang w:val="hr-HR"/>
              </w:rPr>
              <w:t xml:space="preserve"> javnih poziva za industrijsku tranziciju.</w:t>
            </w:r>
          </w:p>
          <w:p w14:paraId="4B49B102" w14:textId="5F0B4358" w:rsidR="005C4D5D" w:rsidRPr="000514BD" w:rsidRDefault="00AC6519" w:rsidP="005C4D5D">
            <w:pPr>
              <w:spacing w:before="0" w:after="160" w:line="276" w:lineRule="auto"/>
              <w:jc w:val="both"/>
              <w:rPr>
                <w:i/>
                <w:sz w:val="22"/>
                <w:szCs w:val="22"/>
                <w:lang w:val="hr-HR"/>
              </w:rPr>
            </w:pPr>
            <w:r w:rsidRPr="000514BD">
              <w:rPr>
                <w:i/>
                <w:sz w:val="22"/>
                <w:szCs w:val="22"/>
                <w:lang w:val="hr-HR"/>
              </w:rPr>
              <w:t>K</w:t>
            </w:r>
            <w:r w:rsidR="005C4D5D" w:rsidRPr="000514BD">
              <w:rPr>
                <w:i/>
                <w:sz w:val="22"/>
                <w:szCs w:val="22"/>
                <w:lang w:val="hr-HR"/>
              </w:rPr>
              <w:t>roz daljnji rad RLV strateških foruma i Koordinacijskih vijeća omogu</w:t>
            </w:r>
            <w:r w:rsidRPr="000514BD">
              <w:rPr>
                <w:i/>
                <w:sz w:val="22"/>
                <w:szCs w:val="22"/>
                <w:lang w:val="hr-HR"/>
              </w:rPr>
              <w:t>ć</w:t>
            </w:r>
            <w:r w:rsidR="005C4D5D" w:rsidRPr="000514BD">
              <w:rPr>
                <w:i/>
                <w:sz w:val="22"/>
                <w:szCs w:val="22"/>
                <w:lang w:val="hr-HR"/>
              </w:rPr>
              <w:t>it će se učinkovito upravljanje procesom industrijske tranzicije na razini HR NUTS 2.</w:t>
            </w:r>
            <w:r w:rsidR="00555BF2" w:rsidRPr="000514BD">
              <w:rPr>
                <w:i/>
                <w:sz w:val="22"/>
                <w:szCs w:val="22"/>
                <w:lang w:val="hr-HR"/>
              </w:rPr>
              <w:t xml:space="preserve"> </w:t>
            </w:r>
            <w:r w:rsidR="005C4D5D" w:rsidRPr="000514BD">
              <w:rPr>
                <w:i/>
                <w:sz w:val="22"/>
                <w:szCs w:val="22"/>
                <w:lang w:val="hr-HR"/>
              </w:rPr>
              <w:t xml:space="preserve">Temeljem PIT-eva, odobrenih od strane župana kao nositelja izvršne vlasti regionalne razine, definiran je četvrti stup S3 „Pametna specijalizacija i jačanje pozicije regionalnoga gospodarstva u globalnim lancima vrijednosti“ koji predstavlja ključni regionalni alat za usmjeravanje sredstava iz </w:t>
            </w:r>
            <w:r w:rsidRPr="000514BD">
              <w:rPr>
                <w:i/>
                <w:sz w:val="22"/>
                <w:szCs w:val="22"/>
                <w:lang w:val="hr-HR"/>
              </w:rPr>
              <w:t>CP</w:t>
            </w:r>
            <w:r w:rsidR="005C4D5D" w:rsidRPr="000514BD">
              <w:rPr>
                <w:i/>
                <w:sz w:val="22"/>
                <w:szCs w:val="22"/>
                <w:lang w:val="hr-HR"/>
              </w:rPr>
              <w:t xml:space="preserve">1 na tri regije koje se nalaze u procesu industrijske tranzicije. Cilj je omogućiti modernizaciju i diversifikaciju regionalnog gospodarstva triju regija kroz strateška partnerstva za inovacije, podršku MSP-ovima u komercijalizaciji inovacija, primjeni naprednih tehnologija i razvoju vještina za industrijsku tranziciju, te uspostaviti učinkoviti eko sustav za industrijsku tranziciju. </w:t>
            </w:r>
          </w:p>
          <w:p w14:paraId="76A8ECC0" w14:textId="4458F1DA" w:rsidR="005C4D5D" w:rsidRPr="000514BD" w:rsidRDefault="005C4D5D" w:rsidP="005C4D5D">
            <w:pPr>
              <w:spacing w:before="0" w:after="160" w:line="276" w:lineRule="auto"/>
              <w:jc w:val="both"/>
              <w:rPr>
                <w:i/>
                <w:sz w:val="22"/>
                <w:szCs w:val="22"/>
                <w:lang w:val="hr-HR"/>
              </w:rPr>
            </w:pPr>
            <w:r w:rsidRPr="000514BD">
              <w:rPr>
                <w:i/>
                <w:sz w:val="22"/>
                <w:szCs w:val="22"/>
                <w:lang w:val="hr-HR"/>
              </w:rPr>
              <w:t>PIT-</w:t>
            </w:r>
            <w:proofErr w:type="spellStart"/>
            <w:r w:rsidRPr="000514BD">
              <w:rPr>
                <w:i/>
                <w:sz w:val="22"/>
                <w:szCs w:val="22"/>
                <w:lang w:val="hr-HR"/>
              </w:rPr>
              <w:t>evi</w:t>
            </w:r>
            <w:proofErr w:type="spellEnd"/>
            <w:r w:rsidRPr="000514BD">
              <w:rPr>
                <w:i/>
                <w:sz w:val="22"/>
                <w:szCs w:val="22"/>
                <w:lang w:val="hr-HR"/>
              </w:rPr>
              <w:t xml:space="preserve"> su dali i strateški okvir za teritorijalne strategije za razvoj urbanih područja i otoka usmjeravajući područja intervencija vezana uz razvoj poslovne infrastrukture za MSP-ove u prioritetne niše regionalnih lanaca vrijednosti</w:t>
            </w:r>
            <w:r w:rsidR="001C2D83" w:rsidRPr="000514BD">
              <w:rPr>
                <w:i/>
                <w:sz w:val="22"/>
                <w:szCs w:val="22"/>
                <w:lang w:val="hr-HR"/>
              </w:rPr>
              <w:t>,</w:t>
            </w:r>
            <w:r w:rsidRPr="000514BD">
              <w:rPr>
                <w:i/>
                <w:sz w:val="22"/>
                <w:szCs w:val="22"/>
                <w:lang w:val="hr-HR"/>
              </w:rPr>
              <w:t xml:space="preserve"> sukladno definiranim potrebama MSP-ova u okviru akcijskih planova za regionalne lance vrijednosti</w:t>
            </w:r>
            <w:r w:rsidR="001C2D83" w:rsidRPr="000514BD">
              <w:rPr>
                <w:i/>
                <w:sz w:val="22"/>
                <w:szCs w:val="22"/>
                <w:lang w:val="hr-HR"/>
              </w:rPr>
              <w:t xml:space="preserve"> što</w:t>
            </w:r>
            <w:r w:rsidRPr="000514BD">
              <w:rPr>
                <w:i/>
                <w:sz w:val="22"/>
                <w:szCs w:val="22"/>
                <w:lang w:val="hr-HR"/>
              </w:rPr>
              <w:t xml:space="preserve"> će doprinijeti regionalnoj specijalizaciji i pozicioniranju gradova kao regionalnih HUB-ova i pokretača inovativnog, održivog i otpornog gospodarskog razvoja s policentričnim učinkom na područje koje ga okružuje, kao i jačanju eko sustava za poduzetnike na otocima u prioritetnim nišama relevantnim za industrijsku tranziciju otočnog gospodarstva. Istovremeno, u okviru teritorijalnih strategija za urbana područja i otoke, nositelji njihove izrade s lokalne razine definirat će koji su regionalni lanci vrijednosti i prioritetne niše relevantni za njihov gospodarski rast i razvoj te će na taj način usmjeriti ulaganja za poslovnu infrastrukturu doprinoseći specijalizaciji regija. </w:t>
            </w:r>
          </w:p>
          <w:p w14:paraId="66B10C95" w14:textId="1301211E" w:rsidR="00927D41" w:rsidRPr="000514BD" w:rsidRDefault="005C4D5D" w:rsidP="00927D41">
            <w:pPr>
              <w:spacing w:before="0" w:after="160" w:line="276" w:lineRule="auto"/>
              <w:jc w:val="both"/>
              <w:rPr>
                <w:i/>
                <w:sz w:val="22"/>
                <w:szCs w:val="22"/>
                <w:lang w:val="hr-HR"/>
              </w:rPr>
            </w:pPr>
            <w:r w:rsidRPr="000514BD">
              <w:rPr>
                <w:i/>
                <w:sz w:val="22"/>
                <w:szCs w:val="22"/>
                <w:lang w:val="hr-HR"/>
              </w:rPr>
              <w:t>Nastavno na razvojne potrebe urbanih područja i otoka, definiranih temeljem ključnih društvenih izazova, u okviru akcijskih planova regionalnih lanaca vrijednosti bit će definirane misije za istraživanje i razvoj („</w:t>
            </w:r>
            <w:proofErr w:type="spellStart"/>
            <w:r w:rsidRPr="000514BD">
              <w:rPr>
                <w:i/>
                <w:sz w:val="22"/>
                <w:szCs w:val="22"/>
                <w:lang w:val="hr-HR"/>
              </w:rPr>
              <w:t>Mission-oriented</w:t>
            </w:r>
            <w:proofErr w:type="spellEnd"/>
            <w:r w:rsidRPr="000514BD">
              <w:rPr>
                <w:i/>
                <w:sz w:val="22"/>
                <w:szCs w:val="22"/>
                <w:lang w:val="hr-HR"/>
              </w:rPr>
              <w:t xml:space="preserve"> R&amp;D“) kojima će poduzetnici, u suradnji s znanstveno-istraživačkim sektorom, kroz strateška partnerstva za inovacije pokušati dati odgovor na jedan ili više društvenih izazova, te prvu demonstraciju inovativnog rješenja imati upravo na području grada ili otoka koji je definirao razvojni izazov. Time će se postaviti novi model </w:t>
            </w:r>
            <w:proofErr w:type="spellStart"/>
            <w:r w:rsidRPr="000514BD">
              <w:rPr>
                <w:i/>
                <w:sz w:val="22"/>
                <w:szCs w:val="22"/>
                <w:lang w:val="hr-HR"/>
              </w:rPr>
              <w:t>Triple</w:t>
            </w:r>
            <w:proofErr w:type="spellEnd"/>
            <w:r w:rsidRPr="000514BD">
              <w:rPr>
                <w:i/>
                <w:sz w:val="22"/>
                <w:szCs w:val="22"/>
                <w:lang w:val="hr-HR"/>
              </w:rPr>
              <w:t xml:space="preserve"> </w:t>
            </w:r>
            <w:proofErr w:type="spellStart"/>
            <w:r w:rsidRPr="000514BD">
              <w:rPr>
                <w:i/>
                <w:sz w:val="22"/>
                <w:szCs w:val="22"/>
                <w:lang w:val="hr-HR"/>
              </w:rPr>
              <w:t>Hellix</w:t>
            </w:r>
            <w:proofErr w:type="spellEnd"/>
            <w:r w:rsidRPr="000514BD">
              <w:rPr>
                <w:i/>
                <w:sz w:val="22"/>
                <w:szCs w:val="22"/>
                <w:lang w:val="hr-HR"/>
              </w:rPr>
              <w:t xml:space="preserve"> suradnje, jedinstven na razini EU-a, koji će povezati proces industrijske tranzicije s teritorijalnim instrumentima razvoja urbanih područja i otoka i potaknuti ulaganja temeljena na lokacijskim prednostima i principima pametne specijalizacije.</w:t>
            </w:r>
            <w:bookmarkStart w:id="1" w:name="_Hlk90546514"/>
            <w:bookmarkEnd w:id="1"/>
          </w:p>
          <w:p w14:paraId="58C7FFB3" w14:textId="646736E0" w:rsidR="00245998" w:rsidRPr="000514BD" w:rsidRDefault="00245998" w:rsidP="00927D41">
            <w:pPr>
              <w:spacing w:before="0" w:after="160" w:line="276" w:lineRule="auto"/>
              <w:jc w:val="both"/>
              <w:rPr>
                <w:rFonts w:eastAsiaTheme="minorHAnsi"/>
                <w:b/>
                <w:i/>
                <w:sz w:val="22"/>
                <w:szCs w:val="22"/>
                <w:lang w:val="hr-HR"/>
              </w:rPr>
            </w:pPr>
            <w:r w:rsidRPr="000514BD">
              <w:rPr>
                <w:b/>
                <w:i/>
                <w:sz w:val="22"/>
                <w:szCs w:val="22"/>
                <w:lang w:val="hr-HR"/>
              </w:rPr>
              <w:t>Razvoj pametnih i održivih gradova</w:t>
            </w:r>
          </w:p>
          <w:p w14:paraId="308453B3" w14:textId="02F80D31" w:rsidR="002A561E" w:rsidRPr="000514BD" w:rsidRDefault="00746A31" w:rsidP="002A561E">
            <w:pPr>
              <w:spacing w:before="140" w:line="276" w:lineRule="auto"/>
              <w:jc w:val="both"/>
              <w:rPr>
                <w:i/>
                <w:sz w:val="22"/>
                <w:szCs w:val="22"/>
                <w:lang w:val="hr-HR"/>
              </w:rPr>
            </w:pPr>
            <w:r w:rsidRPr="000514BD">
              <w:rPr>
                <w:i/>
                <w:sz w:val="22"/>
                <w:szCs w:val="22"/>
                <w:lang w:val="hr-HR"/>
              </w:rPr>
              <w:t xml:space="preserve">U financijskom razdoblju 2014. – 2020. </w:t>
            </w:r>
            <w:r w:rsidR="00674E72" w:rsidRPr="000514BD">
              <w:rPr>
                <w:i/>
                <w:iCs/>
                <w:sz w:val="22"/>
                <w:szCs w:val="22"/>
                <w:lang w:val="hr-HR"/>
              </w:rPr>
              <w:t>mehaniza</w:t>
            </w:r>
            <w:r w:rsidR="009B16EF" w:rsidRPr="000514BD">
              <w:rPr>
                <w:i/>
                <w:iCs/>
                <w:sz w:val="22"/>
                <w:szCs w:val="22"/>
                <w:lang w:val="hr-HR"/>
              </w:rPr>
              <w:t>m</w:t>
            </w:r>
            <w:r w:rsidR="00674E72" w:rsidRPr="000514BD">
              <w:rPr>
                <w:i/>
                <w:iCs/>
                <w:sz w:val="22"/>
                <w:szCs w:val="22"/>
                <w:lang w:val="hr-HR"/>
              </w:rPr>
              <w:t xml:space="preserve"> integriranih teritorijalnih ulaganja (</w:t>
            </w:r>
            <w:r w:rsidRPr="000514BD">
              <w:rPr>
                <w:i/>
                <w:sz w:val="22"/>
                <w:szCs w:val="22"/>
                <w:lang w:val="hr-HR"/>
              </w:rPr>
              <w:t>ITU mehanizam</w:t>
            </w:r>
            <w:r w:rsidR="00674E72" w:rsidRPr="000514BD">
              <w:rPr>
                <w:i/>
                <w:iCs/>
                <w:sz w:val="22"/>
                <w:szCs w:val="22"/>
                <w:lang w:val="hr-HR"/>
              </w:rPr>
              <w:t>)</w:t>
            </w:r>
            <w:r w:rsidRPr="000514BD">
              <w:rPr>
                <w:i/>
                <w:sz w:val="22"/>
                <w:szCs w:val="22"/>
                <w:lang w:val="hr-HR"/>
              </w:rPr>
              <w:t xml:space="preserve"> se provodi u 4 urbane aglomeracije (Zagreb, Split, Rijeka i Osijek) i 4 veća urbana područja (Zadar, Slavonski Brod, Pula i Karlovac) s preko 50.000 stanovnika</w:t>
            </w:r>
            <w:r w:rsidR="001934E6" w:rsidRPr="000514BD">
              <w:rPr>
                <w:i/>
                <w:sz w:val="22"/>
                <w:szCs w:val="22"/>
                <w:lang w:val="hr-HR"/>
              </w:rPr>
              <w:t xml:space="preserve">. </w:t>
            </w:r>
            <w:r w:rsidR="002A561E" w:rsidRPr="000514BD">
              <w:rPr>
                <w:i/>
                <w:sz w:val="22"/>
                <w:szCs w:val="22"/>
                <w:lang w:val="hr-HR"/>
              </w:rPr>
              <w:t xml:space="preserve">Temeljem pozitivnih iskustva  provedbe ITU mehanizma i važećeg nacionalnog zakonodavstva koji se odnosi na teritorijalni ustroj i razvoj urbanih područja </w:t>
            </w:r>
            <w:r w:rsidR="0017193C" w:rsidRPr="000514BD">
              <w:rPr>
                <w:i/>
                <w:sz w:val="22"/>
                <w:szCs w:val="22"/>
                <w:lang w:val="hr-HR"/>
              </w:rPr>
              <w:t>RH</w:t>
            </w:r>
            <w:r w:rsidR="002A561E" w:rsidRPr="000514BD">
              <w:rPr>
                <w:i/>
                <w:sz w:val="22"/>
                <w:szCs w:val="22"/>
                <w:lang w:val="hr-HR"/>
              </w:rPr>
              <w:t xml:space="preserve"> je </w:t>
            </w:r>
            <w:r w:rsidR="002A561E" w:rsidRPr="000514BD">
              <w:rPr>
                <w:i/>
                <w:iCs/>
                <w:sz w:val="22"/>
                <w:szCs w:val="22"/>
                <w:lang w:val="hr-HR"/>
              </w:rPr>
              <w:t>proširi</w:t>
            </w:r>
            <w:r w:rsidR="00C44047" w:rsidRPr="000514BD">
              <w:rPr>
                <w:i/>
                <w:iCs/>
                <w:sz w:val="22"/>
                <w:szCs w:val="22"/>
                <w:lang w:val="hr-HR"/>
              </w:rPr>
              <w:t>la</w:t>
            </w:r>
            <w:r w:rsidR="002A561E" w:rsidRPr="000514BD">
              <w:rPr>
                <w:i/>
                <w:sz w:val="22"/>
                <w:szCs w:val="22"/>
                <w:lang w:val="hr-HR"/>
              </w:rPr>
              <w:t xml:space="preserve"> provedbu ITU mehanizma u financijskoj perspektivi 2021. – 2027. na 22  grada</w:t>
            </w:r>
            <w:r w:rsidR="00D47E17" w:rsidRPr="000514BD">
              <w:rPr>
                <w:i/>
                <w:sz w:val="22"/>
                <w:szCs w:val="22"/>
                <w:lang w:val="hr-HR"/>
              </w:rPr>
              <w:t xml:space="preserve"> sa </w:t>
            </w:r>
            <w:r w:rsidR="008B43BD" w:rsidRPr="000514BD">
              <w:rPr>
                <w:i/>
                <w:sz w:val="22"/>
                <w:szCs w:val="22"/>
                <w:lang w:val="hr-HR"/>
              </w:rPr>
              <w:t>ukupno 192 jedinice lokalne samouprave</w:t>
            </w:r>
            <w:r w:rsidR="00D47E17" w:rsidRPr="000514BD">
              <w:rPr>
                <w:rStyle w:val="FootnoteReference"/>
                <w:i/>
                <w:sz w:val="22"/>
                <w:szCs w:val="22"/>
                <w:lang w:val="hr-HR"/>
              </w:rPr>
              <w:footnoteReference w:id="6"/>
            </w:r>
            <w:r w:rsidR="006052A5" w:rsidRPr="000514BD">
              <w:rPr>
                <w:i/>
                <w:sz w:val="22"/>
                <w:szCs w:val="22"/>
                <w:lang w:val="hr-HR"/>
              </w:rPr>
              <w:t xml:space="preserve">. </w:t>
            </w:r>
            <w:r w:rsidR="002A561E" w:rsidRPr="000514BD">
              <w:rPr>
                <w:i/>
                <w:sz w:val="22"/>
                <w:szCs w:val="22"/>
                <w:lang w:val="hr-HR"/>
              </w:rPr>
              <w:t>Predmetna 22 grada ispunjavaju kriterij velikog grada i/ili grada sjedišta županije slijedom čega po broju stanovnika i/ili teritorijalnom značaju imaju najveći potencijal biti pokretači ujednačenog razvoja okolnog područja, ujednačenog razvoja županija, a time i cjelokupnog regionalnog razvoja R</w:t>
            </w:r>
            <w:r w:rsidR="001D6C52" w:rsidRPr="000514BD">
              <w:rPr>
                <w:i/>
                <w:sz w:val="22"/>
                <w:szCs w:val="22"/>
                <w:lang w:val="hr-HR"/>
              </w:rPr>
              <w:t>H</w:t>
            </w:r>
            <w:r w:rsidR="002A561E" w:rsidRPr="000514BD">
              <w:rPr>
                <w:i/>
                <w:sz w:val="22"/>
                <w:szCs w:val="22"/>
                <w:lang w:val="hr-HR"/>
              </w:rPr>
              <w:t>.</w:t>
            </w:r>
          </w:p>
          <w:p w14:paraId="79275485" w14:textId="53BD1B7A" w:rsidR="00E10C9C" w:rsidRPr="000514BD" w:rsidRDefault="00346E45" w:rsidP="6384CA8C">
            <w:pPr>
              <w:spacing w:before="0" w:after="160" w:line="259" w:lineRule="auto"/>
              <w:jc w:val="both"/>
              <w:rPr>
                <w:rFonts w:eastAsiaTheme="minorEastAsia"/>
                <w:i/>
                <w:iCs/>
                <w:sz w:val="22"/>
                <w:szCs w:val="22"/>
                <w:lang w:val="hr-HR"/>
              </w:rPr>
            </w:pPr>
            <w:r w:rsidRPr="000514BD">
              <w:rPr>
                <w:i/>
                <w:iCs/>
                <w:sz w:val="22"/>
                <w:szCs w:val="22"/>
                <w:lang w:val="hr-HR"/>
              </w:rPr>
              <w:lastRenderedPageBreak/>
              <w:t>S</w:t>
            </w:r>
            <w:r w:rsidR="002A561E" w:rsidRPr="000514BD">
              <w:rPr>
                <w:i/>
                <w:iCs/>
                <w:sz w:val="22"/>
                <w:szCs w:val="22"/>
                <w:lang w:val="hr-HR"/>
              </w:rPr>
              <w:t>amo veliki gradovi i gradovi sjedišta županija ovlašteni su u svom samoupravnom djelokrugu obavljati određene poslove lokalnog značaja kojima se neposredno ostvaruju potrebe građana</w:t>
            </w:r>
            <w:r w:rsidR="009D60DB" w:rsidRPr="000514BD">
              <w:rPr>
                <w:rStyle w:val="FootnoteReference"/>
                <w:i/>
                <w:iCs/>
                <w:sz w:val="22"/>
                <w:szCs w:val="22"/>
                <w:lang w:val="hr-HR"/>
              </w:rPr>
              <w:footnoteReference w:id="7"/>
            </w:r>
            <w:r w:rsidR="002A561E" w:rsidRPr="000514BD">
              <w:rPr>
                <w:i/>
                <w:iCs/>
                <w:sz w:val="22"/>
                <w:szCs w:val="22"/>
                <w:lang w:val="hr-HR"/>
              </w:rPr>
              <w:t>. Pored navedenog veliki gradovi predstavljaju gospodarska, financijska, kulturna, zdravstvena, prometna i znanstvena središta razvitka šireg okruženja.</w:t>
            </w:r>
            <w:r w:rsidR="00E10C9C" w:rsidRPr="000514BD">
              <w:rPr>
                <w:rFonts w:eastAsiaTheme="minorEastAsia"/>
                <w:i/>
                <w:iCs/>
                <w:sz w:val="22"/>
                <w:szCs w:val="22"/>
                <w:lang w:val="hr-HR"/>
              </w:rPr>
              <w:t xml:space="preserve"> Na nedovoljno istaknutu ulogu srednje velikih i malih gradova ukazuje Strategija prostornog razvoja </w:t>
            </w:r>
            <w:r w:rsidR="0017193C" w:rsidRPr="000514BD">
              <w:rPr>
                <w:rFonts w:eastAsiaTheme="minorEastAsia"/>
                <w:i/>
                <w:iCs/>
                <w:sz w:val="22"/>
                <w:szCs w:val="22"/>
                <w:lang w:val="hr-HR"/>
              </w:rPr>
              <w:t>RH</w:t>
            </w:r>
            <w:r w:rsidR="00A634D7" w:rsidRPr="000514BD">
              <w:rPr>
                <w:rStyle w:val="FootnoteReference"/>
                <w:rFonts w:eastAsiaTheme="minorEastAsia"/>
                <w:i/>
                <w:iCs/>
                <w:sz w:val="22"/>
                <w:szCs w:val="22"/>
                <w:lang w:val="hr-HR"/>
              </w:rPr>
              <w:footnoteReference w:id="8"/>
            </w:r>
            <w:r w:rsidR="00E10C9C" w:rsidRPr="000514BD">
              <w:rPr>
                <w:rFonts w:eastAsiaTheme="minorEastAsia"/>
                <w:i/>
                <w:iCs/>
                <w:sz w:val="22"/>
                <w:szCs w:val="22"/>
                <w:lang w:val="hr-HR"/>
              </w:rPr>
              <w:t xml:space="preserve"> prema kojoj održivost prostorne organizacije RH i dalje treba temeljiti na modelu policentričnog razvoja</w:t>
            </w:r>
            <w:r w:rsidR="00E10C9C" w:rsidRPr="000514BD">
              <w:rPr>
                <w:sz w:val="22"/>
                <w:szCs w:val="22"/>
                <w:lang w:val="hr-HR"/>
              </w:rPr>
              <w:t xml:space="preserve"> </w:t>
            </w:r>
            <w:r w:rsidR="00E10C9C" w:rsidRPr="000514BD">
              <w:rPr>
                <w:i/>
                <w:iCs/>
                <w:sz w:val="22"/>
                <w:szCs w:val="22"/>
                <w:lang w:val="hr-HR"/>
              </w:rPr>
              <w:t>kojemu je cilj osigurati uravnoteženu prostornu raspodjelu stanovništva i ublažiti proces depopulacije na državnom teritoriju.</w:t>
            </w:r>
          </w:p>
          <w:p w14:paraId="69609DE5" w14:textId="1140DAE6" w:rsidR="005C720D" w:rsidRPr="000514BD" w:rsidRDefault="00A634D7" w:rsidP="009D60DB">
            <w:pPr>
              <w:spacing w:before="140" w:after="160" w:line="276" w:lineRule="auto"/>
              <w:jc w:val="both"/>
              <w:rPr>
                <w:rFonts w:eastAsiaTheme="minorEastAsia"/>
                <w:i/>
                <w:sz w:val="22"/>
                <w:szCs w:val="22"/>
                <w:lang w:val="hr-HR"/>
              </w:rPr>
            </w:pPr>
            <w:r w:rsidRPr="000514BD">
              <w:rPr>
                <w:rFonts w:eastAsiaTheme="minorEastAsia"/>
                <w:i/>
                <w:iCs/>
                <w:sz w:val="22"/>
                <w:szCs w:val="22"/>
                <w:lang w:val="hr-HR"/>
              </w:rPr>
              <w:t>Stoga</w:t>
            </w:r>
            <w:r w:rsidR="002A561E" w:rsidRPr="000514BD">
              <w:rPr>
                <w:rFonts w:eastAsiaTheme="minorEastAsia"/>
                <w:i/>
                <w:sz w:val="22"/>
                <w:szCs w:val="22"/>
                <w:lang w:val="hr-HR"/>
              </w:rPr>
              <w:t xml:space="preserve"> je</w:t>
            </w:r>
            <w:r w:rsidRPr="000514BD">
              <w:rPr>
                <w:rFonts w:eastAsiaTheme="minorEastAsia"/>
                <w:i/>
                <w:sz w:val="22"/>
                <w:szCs w:val="22"/>
                <w:lang w:val="hr-HR"/>
              </w:rPr>
              <w:t xml:space="preserve"> </w:t>
            </w:r>
            <w:r w:rsidRPr="000514BD">
              <w:rPr>
                <w:rFonts w:eastAsiaTheme="minorEastAsia"/>
                <w:i/>
                <w:iCs/>
                <w:sz w:val="22"/>
                <w:szCs w:val="22"/>
                <w:lang w:val="hr-HR"/>
              </w:rPr>
              <w:t>cilj</w:t>
            </w:r>
            <w:r w:rsidRPr="000514BD">
              <w:rPr>
                <w:rFonts w:eastAsiaTheme="minorEastAsia"/>
                <w:i/>
                <w:sz w:val="22"/>
                <w:szCs w:val="22"/>
                <w:lang w:val="hr-HR"/>
              </w:rPr>
              <w:t xml:space="preserve">, pored velikih gradova, </w:t>
            </w:r>
            <w:r w:rsidR="002A561E" w:rsidRPr="000514BD">
              <w:rPr>
                <w:rFonts w:eastAsiaTheme="minorEastAsia"/>
                <w:i/>
                <w:sz w:val="22"/>
                <w:szCs w:val="22"/>
                <w:lang w:val="hr-HR"/>
              </w:rPr>
              <w:t xml:space="preserve">poduprijeti jačanje razvojne uloge manjih gradova </w:t>
            </w:r>
            <w:r w:rsidR="006D41E8" w:rsidRPr="000514BD">
              <w:rPr>
                <w:rFonts w:eastAsiaTheme="minorEastAsia"/>
                <w:i/>
                <w:sz w:val="22"/>
                <w:szCs w:val="22"/>
                <w:lang w:val="hr-HR"/>
              </w:rPr>
              <w:t>koji su sjedišta županija</w:t>
            </w:r>
            <w:r w:rsidR="002A561E" w:rsidRPr="000514BD">
              <w:rPr>
                <w:rFonts w:eastAsiaTheme="minorEastAsia"/>
                <w:i/>
                <w:sz w:val="22"/>
                <w:szCs w:val="22"/>
                <w:lang w:val="hr-HR"/>
              </w:rPr>
              <w:t xml:space="preserve"> u </w:t>
            </w:r>
            <w:r w:rsidR="0017193C" w:rsidRPr="000514BD">
              <w:rPr>
                <w:rFonts w:eastAsiaTheme="minorEastAsia"/>
                <w:i/>
                <w:sz w:val="22"/>
                <w:szCs w:val="22"/>
                <w:lang w:val="hr-HR"/>
              </w:rPr>
              <w:t>RH</w:t>
            </w:r>
            <w:r w:rsidR="002A561E" w:rsidRPr="000514BD">
              <w:rPr>
                <w:rFonts w:eastAsiaTheme="minorEastAsia"/>
                <w:i/>
                <w:sz w:val="22"/>
                <w:szCs w:val="22"/>
                <w:lang w:val="hr-HR"/>
              </w:rPr>
              <w:t>, kako bi se njihovim razvojem umanjile razlike između urbanih i ruralnih područja, omogućio policentrični razvoj i povećala kvaliteta života na cjelokupnom gravitacijskom području.</w:t>
            </w:r>
            <w:r w:rsidR="009D60DB" w:rsidRPr="000514BD">
              <w:rPr>
                <w:rFonts w:eastAsiaTheme="minorEastAsia"/>
                <w:i/>
                <w:sz w:val="22"/>
                <w:szCs w:val="22"/>
                <w:lang w:val="hr-HR"/>
              </w:rPr>
              <w:t xml:space="preserve"> </w:t>
            </w:r>
            <w:r w:rsidR="002A561E" w:rsidRPr="000514BD">
              <w:rPr>
                <w:rFonts w:eastAsiaTheme="minorEastAsia"/>
                <w:i/>
                <w:iCs/>
                <w:sz w:val="22"/>
                <w:szCs w:val="22"/>
                <w:lang w:val="hr-HR"/>
              </w:rPr>
              <w:t>Urban</w:t>
            </w:r>
            <w:r w:rsidR="007F7A04" w:rsidRPr="000514BD">
              <w:rPr>
                <w:rFonts w:eastAsiaTheme="minorEastAsia"/>
                <w:i/>
                <w:iCs/>
                <w:sz w:val="22"/>
                <w:szCs w:val="22"/>
                <w:lang w:val="hr-HR"/>
              </w:rPr>
              <w:t>a</w:t>
            </w:r>
            <w:r w:rsidR="002A561E" w:rsidRPr="000514BD">
              <w:rPr>
                <w:rFonts w:eastAsiaTheme="minorEastAsia"/>
                <w:i/>
                <w:sz w:val="22"/>
                <w:szCs w:val="22"/>
                <w:lang w:val="hr-HR"/>
              </w:rPr>
              <w:t xml:space="preserve"> područja u </w:t>
            </w:r>
            <w:r w:rsidR="0017193C" w:rsidRPr="000514BD">
              <w:rPr>
                <w:rFonts w:eastAsiaTheme="minorEastAsia"/>
                <w:i/>
                <w:sz w:val="22"/>
                <w:szCs w:val="22"/>
                <w:lang w:val="hr-HR"/>
              </w:rPr>
              <w:t>RH</w:t>
            </w:r>
            <w:r w:rsidR="00C944C5" w:rsidRPr="000514BD">
              <w:rPr>
                <w:rFonts w:eastAsiaTheme="minorEastAsia"/>
                <w:i/>
                <w:sz w:val="22"/>
                <w:szCs w:val="22"/>
                <w:lang w:val="hr-HR"/>
              </w:rPr>
              <w:t xml:space="preserve"> suočavaju se s brojnim izazovima</w:t>
            </w:r>
            <w:r w:rsidR="002A561E" w:rsidRPr="000514BD">
              <w:rPr>
                <w:rFonts w:eastAsiaTheme="minorEastAsia"/>
                <w:i/>
                <w:sz w:val="22"/>
                <w:szCs w:val="22"/>
                <w:lang w:val="hr-HR"/>
              </w:rPr>
              <w:t xml:space="preserve"> </w:t>
            </w:r>
            <w:r w:rsidR="0040304A" w:rsidRPr="000514BD">
              <w:rPr>
                <w:rFonts w:eastAsiaTheme="minorEastAsia"/>
                <w:i/>
                <w:sz w:val="22"/>
                <w:szCs w:val="22"/>
                <w:lang w:val="hr-HR"/>
              </w:rPr>
              <w:t xml:space="preserve">od </w:t>
            </w:r>
            <w:r w:rsidR="0040304A" w:rsidRPr="000514BD">
              <w:rPr>
                <w:rFonts w:eastAsiaTheme="minorEastAsia"/>
                <w:i/>
                <w:iCs/>
                <w:sz w:val="22"/>
                <w:szCs w:val="22"/>
                <w:lang w:val="hr-HR"/>
              </w:rPr>
              <w:t>kojih se</w:t>
            </w:r>
            <w:r w:rsidR="0040304A" w:rsidRPr="000514BD">
              <w:rPr>
                <w:rFonts w:eastAsiaTheme="minorEastAsia"/>
                <w:i/>
                <w:sz w:val="22"/>
                <w:szCs w:val="22"/>
                <w:lang w:val="hr-HR"/>
              </w:rPr>
              <w:t xml:space="preserve"> posebno </w:t>
            </w:r>
            <w:r w:rsidR="0040304A" w:rsidRPr="000514BD">
              <w:rPr>
                <w:rFonts w:eastAsiaTheme="minorEastAsia"/>
                <w:i/>
                <w:iCs/>
                <w:sz w:val="22"/>
                <w:szCs w:val="22"/>
                <w:lang w:val="hr-HR"/>
              </w:rPr>
              <w:t>istič</w:t>
            </w:r>
            <w:r w:rsidR="00684A41" w:rsidRPr="000514BD">
              <w:rPr>
                <w:rFonts w:eastAsiaTheme="minorEastAsia"/>
                <w:i/>
                <w:iCs/>
                <w:sz w:val="22"/>
                <w:szCs w:val="22"/>
                <w:lang w:val="hr-HR"/>
              </w:rPr>
              <w:t>u</w:t>
            </w:r>
            <w:r w:rsidR="0040304A" w:rsidRPr="000514BD">
              <w:rPr>
                <w:rFonts w:eastAsiaTheme="minorEastAsia"/>
                <w:i/>
                <w:sz w:val="22"/>
                <w:szCs w:val="22"/>
                <w:lang w:val="hr-HR"/>
              </w:rPr>
              <w:t xml:space="preserve"> klimatske promjene i </w:t>
            </w:r>
            <w:r w:rsidR="0040304A" w:rsidRPr="000514BD">
              <w:rPr>
                <w:rFonts w:eastAsiaTheme="minorEastAsia"/>
                <w:i/>
                <w:iCs/>
                <w:sz w:val="22"/>
                <w:szCs w:val="22"/>
                <w:lang w:val="hr-HR"/>
              </w:rPr>
              <w:t xml:space="preserve">onečišćenja i </w:t>
            </w:r>
            <w:r w:rsidR="0040304A" w:rsidRPr="000514BD">
              <w:rPr>
                <w:rFonts w:eastAsiaTheme="minorEastAsia"/>
                <w:i/>
                <w:sz w:val="22"/>
                <w:szCs w:val="22"/>
                <w:lang w:val="hr-HR"/>
              </w:rPr>
              <w:t xml:space="preserve">povećani rizik od prirodnih katastrofa, </w:t>
            </w:r>
            <w:r w:rsidR="0040304A" w:rsidRPr="000514BD">
              <w:rPr>
                <w:rFonts w:eastAsiaTheme="minorEastAsia"/>
                <w:i/>
                <w:iCs/>
                <w:sz w:val="22"/>
                <w:szCs w:val="22"/>
                <w:lang w:val="hr-HR"/>
              </w:rPr>
              <w:t xml:space="preserve">pojačano korištenje resursa, </w:t>
            </w:r>
            <w:r w:rsidR="0040304A" w:rsidRPr="000514BD">
              <w:rPr>
                <w:rFonts w:eastAsiaTheme="minorEastAsia"/>
                <w:i/>
                <w:sz w:val="22"/>
                <w:szCs w:val="22"/>
                <w:lang w:val="hr-HR"/>
              </w:rPr>
              <w:t xml:space="preserve">neodrživa urbanizacija, degradacija i gubitak prirodnog kapitala, izazovi razvoja održivog turizma, </w:t>
            </w:r>
            <w:r w:rsidR="002A561E" w:rsidRPr="000514BD">
              <w:rPr>
                <w:rFonts w:eastAsiaTheme="minorEastAsia"/>
                <w:i/>
                <w:sz w:val="22"/>
                <w:szCs w:val="22"/>
                <w:lang w:val="hr-HR"/>
              </w:rPr>
              <w:t xml:space="preserve">globalizacija i ubrzane tehnološke promjene </w:t>
            </w:r>
            <w:r w:rsidR="001B4C6F" w:rsidRPr="000514BD">
              <w:rPr>
                <w:rFonts w:eastAsiaTheme="minorEastAsia"/>
                <w:i/>
                <w:sz w:val="22"/>
                <w:szCs w:val="22"/>
                <w:lang w:val="hr-HR"/>
              </w:rPr>
              <w:t>i  povezani ekonomski izazovi</w:t>
            </w:r>
            <w:r w:rsidR="002A561E" w:rsidRPr="000514BD">
              <w:rPr>
                <w:rFonts w:eastAsiaTheme="minorEastAsia"/>
                <w:i/>
                <w:iCs/>
                <w:sz w:val="22"/>
                <w:szCs w:val="22"/>
                <w:lang w:val="hr-HR"/>
              </w:rPr>
              <w:t>.</w:t>
            </w:r>
            <w:r w:rsidR="002A561E" w:rsidRPr="000514BD">
              <w:rPr>
                <w:rFonts w:eastAsiaTheme="minorEastAsia"/>
                <w:i/>
                <w:sz w:val="22"/>
                <w:szCs w:val="22"/>
                <w:lang w:val="hr-HR"/>
              </w:rPr>
              <w:t xml:space="preserve"> </w:t>
            </w:r>
          </w:p>
          <w:p w14:paraId="1C96F0FE" w14:textId="31C889A5" w:rsidR="00C84C47" w:rsidRPr="000514BD" w:rsidRDefault="00C84C47" w:rsidP="00AA6FD2">
            <w:pPr>
              <w:spacing w:before="0" w:after="160" w:line="259" w:lineRule="auto"/>
              <w:jc w:val="both"/>
              <w:rPr>
                <w:rFonts w:eastAsiaTheme="minorEastAsia"/>
                <w:i/>
                <w:iCs/>
                <w:sz w:val="22"/>
                <w:szCs w:val="22"/>
                <w:lang w:val="hr-HR"/>
              </w:rPr>
            </w:pPr>
            <w:r w:rsidRPr="000514BD">
              <w:rPr>
                <w:rFonts w:eastAsiaTheme="minorEastAsia"/>
                <w:i/>
                <w:iCs/>
                <w:sz w:val="22"/>
                <w:szCs w:val="22"/>
                <w:lang w:val="hr-HR"/>
              </w:rPr>
              <w:t>Kroz</w:t>
            </w:r>
            <w:r w:rsidR="005739C3" w:rsidRPr="000514BD">
              <w:rPr>
                <w:rFonts w:eastAsiaTheme="minorEastAsia"/>
                <w:i/>
                <w:iCs/>
                <w:sz w:val="22"/>
                <w:szCs w:val="22"/>
                <w:lang w:val="hr-HR"/>
              </w:rPr>
              <w:t xml:space="preserve"> </w:t>
            </w:r>
            <w:r w:rsidR="004A525B" w:rsidRPr="000514BD">
              <w:rPr>
                <w:rFonts w:eastAsiaTheme="minorEastAsia"/>
                <w:i/>
                <w:iCs/>
                <w:sz w:val="22"/>
                <w:szCs w:val="22"/>
                <w:lang w:val="hr-HR"/>
              </w:rPr>
              <w:t xml:space="preserve">nacionalne </w:t>
            </w:r>
            <w:r w:rsidR="005739C3" w:rsidRPr="000514BD">
              <w:rPr>
                <w:rFonts w:eastAsiaTheme="minorEastAsia"/>
                <w:i/>
                <w:iCs/>
                <w:sz w:val="22"/>
                <w:szCs w:val="22"/>
                <w:lang w:val="hr-HR"/>
              </w:rPr>
              <w:t>strateške dokumente, ističe se potreba za ulaganjima u klimatski otpornu urbanu infrastrukturu</w:t>
            </w:r>
            <w:r w:rsidR="005739C3" w:rsidRPr="000514BD">
              <w:rPr>
                <w:sz w:val="22"/>
                <w:szCs w:val="22"/>
              </w:rPr>
              <w:t xml:space="preserve">, </w:t>
            </w:r>
            <w:r w:rsidR="005739C3" w:rsidRPr="000514BD">
              <w:rPr>
                <w:rFonts w:eastAsiaTheme="minorEastAsia"/>
                <w:i/>
                <w:iCs/>
                <w:sz w:val="22"/>
                <w:szCs w:val="22"/>
                <w:lang w:val="hr-HR"/>
              </w:rPr>
              <w:t xml:space="preserve">energetsku obnovu svih zgrada (stambenih i nestambenih) s usmjeravanjem obnove prema </w:t>
            </w:r>
            <w:proofErr w:type="spellStart"/>
            <w:r w:rsidR="005739C3" w:rsidRPr="000514BD">
              <w:rPr>
                <w:rFonts w:eastAsiaTheme="minorEastAsia"/>
                <w:i/>
                <w:iCs/>
                <w:sz w:val="22"/>
                <w:szCs w:val="22"/>
                <w:lang w:val="hr-HR"/>
              </w:rPr>
              <w:t>nZEB</w:t>
            </w:r>
            <w:proofErr w:type="spellEnd"/>
            <w:r w:rsidR="005739C3" w:rsidRPr="000514BD">
              <w:rPr>
                <w:rFonts w:eastAsiaTheme="minorEastAsia"/>
                <w:i/>
                <w:iCs/>
                <w:sz w:val="22"/>
                <w:szCs w:val="22"/>
                <w:lang w:val="hr-HR"/>
              </w:rPr>
              <w:t xml:space="preserve"> standardu (zgrade gotovo nulte energije), koji podrazumijeva i snažnije iskorištavanje OIE</w:t>
            </w:r>
            <w:r w:rsidR="005739C3" w:rsidRPr="000514BD">
              <w:rPr>
                <w:sz w:val="22"/>
                <w:szCs w:val="22"/>
              </w:rPr>
              <w:t xml:space="preserve"> </w:t>
            </w:r>
            <w:proofErr w:type="spellStart"/>
            <w:r w:rsidR="005739C3" w:rsidRPr="000514BD">
              <w:rPr>
                <w:i/>
                <w:iCs/>
                <w:sz w:val="22"/>
                <w:szCs w:val="22"/>
              </w:rPr>
              <w:t>te</w:t>
            </w:r>
            <w:proofErr w:type="spellEnd"/>
            <w:r w:rsidR="005739C3" w:rsidRPr="000514BD">
              <w:rPr>
                <w:i/>
                <w:iCs/>
                <w:sz w:val="22"/>
                <w:szCs w:val="22"/>
              </w:rPr>
              <w:t xml:space="preserve"> </w:t>
            </w:r>
            <w:r w:rsidR="005739C3" w:rsidRPr="000514BD">
              <w:rPr>
                <w:rFonts w:eastAsiaTheme="minorEastAsia"/>
                <w:i/>
                <w:iCs/>
                <w:sz w:val="22"/>
                <w:szCs w:val="22"/>
                <w:lang w:val="hr-HR"/>
              </w:rPr>
              <w:t>uključivanje koncepta zelene infrastrukture u prostorno planiranje.</w:t>
            </w:r>
            <w:r w:rsidR="005739C3" w:rsidRPr="000514BD">
              <w:rPr>
                <w:sz w:val="22"/>
                <w:szCs w:val="22"/>
              </w:rPr>
              <w:t xml:space="preserve"> </w:t>
            </w:r>
            <w:r w:rsidR="005739C3" w:rsidRPr="000514BD">
              <w:rPr>
                <w:rFonts w:eastAsiaTheme="minorEastAsia"/>
                <w:i/>
                <w:iCs/>
                <w:sz w:val="22"/>
                <w:szCs w:val="22"/>
                <w:lang w:val="hr-HR"/>
              </w:rPr>
              <w:t>Aktivnosti u okviru ITU mehanizma provodit će se komplementarno sa pilot aktivnostima razvoja zelene infrastrukture u urbanim područjima u okviru specifičnog cilja 2(vii) PKK.</w:t>
            </w:r>
          </w:p>
          <w:p w14:paraId="0437B4A3" w14:textId="4D3C6BC3" w:rsidR="000D1B18" w:rsidRPr="000514BD" w:rsidRDefault="000D1B18" w:rsidP="000D1B18">
            <w:pPr>
              <w:spacing w:before="0" w:after="160" w:line="259" w:lineRule="auto"/>
              <w:jc w:val="both"/>
              <w:rPr>
                <w:rFonts w:eastAsiaTheme="minorEastAsia"/>
                <w:i/>
                <w:sz w:val="22"/>
                <w:szCs w:val="22"/>
                <w:lang w:val="hr-HR"/>
              </w:rPr>
            </w:pPr>
            <w:r w:rsidRPr="000514BD">
              <w:rPr>
                <w:rFonts w:eastAsiaTheme="minorEastAsia"/>
                <w:i/>
                <w:sz w:val="22"/>
                <w:szCs w:val="22"/>
                <w:lang w:val="hr-HR"/>
              </w:rPr>
              <w:t xml:space="preserve">U većim gradovima postoji </w:t>
            </w:r>
            <w:r w:rsidR="005F0A94" w:rsidRPr="000514BD">
              <w:rPr>
                <w:rFonts w:eastAsiaTheme="minorEastAsia"/>
                <w:i/>
                <w:sz w:val="22"/>
                <w:szCs w:val="22"/>
                <w:lang w:val="hr-HR"/>
              </w:rPr>
              <w:t xml:space="preserve">i </w:t>
            </w:r>
            <w:r w:rsidRPr="000514BD">
              <w:rPr>
                <w:rFonts w:eastAsiaTheme="minorEastAsia"/>
                <w:i/>
                <w:sz w:val="22"/>
                <w:szCs w:val="22"/>
                <w:lang w:val="hr-HR"/>
              </w:rPr>
              <w:t xml:space="preserve">velik broj lokacija koje su dio izgrađenih dijelova naselja, ali nisu funkcionalne, tzv. </w:t>
            </w:r>
            <w:proofErr w:type="spellStart"/>
            <w:r w:rsidRPr="000514BD">
              <w:rPr>
                <w:rFonts w:eastAsiaTheme="minorEastAsia"/>
                <w:i/>
                <w:sz w:val="22"/>
                <w:szCs w:val="22"/>
                <w:lang w:val="hr-HR"/>
              </w:rPr>
              <w:t>brownfield</w:t>
            </w:r>
            <w:proofErr w:type="spellEnd"/>
            <w:r w:rsidRPr="000514BD">
              <w:rPr>
                <w:rFonts w:eastAsiaTheme="minorEastAsia"/>
                <w:i/>
                <w:sz w:val="22"/>
                <w:szCs w:val="22"/>
                <w:lang w:val="hr-HR"/>
              </w:rPr>
              <w:t xml:space="preserve"> lokacije koje predstavljaju potencijalnu prijetnju za okoliš, ali i značajan resurs u smislu kružne obnove pri čemu bi se aktiviranjem tih lokacija smanjila potreba za širenjem građevinskih područja na trenutačno neizgrađena područja i </w:t>
            </w:r>
            <w:r w:rsidRPr="000514BD">
              <w:rPr>
                <w:rFonts w:eastAsiaTheme="minorEastAsia"/>
                <w:i/>
                <w:iCs/>
                <w:sz w:val="22"/>
                <w:szCs w:val="22"/>
                <w:lang w:val="hr-HR"/>
              </w:rPr>
              <w:t>doprinijelo</w:t>
            </w:r>
            <w:r w:rsidRPr="000514BD">
              <w:rPr>
                <w:rFonts w:eastAsiaTheme="minorEastAsia"/>
                <w:i/>
                <w:sz w:val="22"/>
                <w:szCs w:val="22"/>
                <w:lang w:val="hr-HR"/>
              </w:rPr>
              <w:t xml:space="preserve"> održivom korištenju prostora</w:t>
            </w:r>
            <w:r w:rsidRPr="000514BD">
              <w:rPr>
                <w:rStyle w:val="FootnoteReference"/>
                <w:rFonts w:eastAsiaTheme="minorHAnsi"/>
                <w:i/>
                <w:sz w:val="22"/>
                <w:szCs w:val="22"/>
                <w:lang w:val="hr-HR"/>
              </w:rPr>
              <w:footnoteReference w:id="9"/>
            </w:r>
            <w:r w:rsidRPr="000514BD">
              <w:rPr>
                <w:rFonts w:eastAsiaTheme="minorEastAsia"/>
                <w:i/>
                <w:sz w:val="22"/>
                <w:szCs w:val="22"/>
                <w:lang w:val="hr-HR"/>
              </w:rPr>
              <w:t>.</w:t>
            </w:r>
          </w:p>
          <w:p w14:paraId="284C9BA5" w14:textId="5155E4E0" w:rsidR="00F51376" w:rsidRPr="000514BD" w:rsidRDefault="00F367CB" w:rsidP="00F51376">
            <w:pPr>
              <w:spacing w:before="0" w:after="160" w:line="259" w:lineRule="auto"/>
              <w:jc w:val="both"/>
              <w:rPr>
                <w:rFonts w:eastAsiaTheme="minorEastAsia"/>
                <w:i/>
                <w:iCs/>
                <w:sz w:val="22"/>
                <w:szCs w:val="22"/>
                <w:lang w:val="hr-HR"/>
              </w:rPr>
            </w:pPr>
            <w:r w:rsidRPr="000514BD">
              <w:rPr>
                <w:rFonts w:eastAsiaTheme="minorEastAsia"/>
                <w:i/>
                <w:iCs/>
                <w:sz w:val="22"/>
                <w:szCs w:val="22"/>
                <w:lang w:val="hr-HR"/>
              </w:rPr>
              <w:t xml:space="preserve">Prema Strategiji prometnog razvoja </w:t>
            </w:r>
            <w:r w:rsidR="0017193C" w:rsidRPr="000514BD">
              <w:rPr>
                <w:rFonts w:eastAsiaTheme="minorEastAsia"/>
                <w:i/>
                <w:iCs/>
                <w:sz w:val="22"/>
                <w:szCs w:val="22"/>
                <w:lang w:val="hr-HR"/>
              </w:rPr>
              <w:t>RH</w:t>
            </w:r>
            <w:r w:rsidR="00140D0E" w:rsidRPr="000514BD">
              <w:rPr>
                <w:rFonts w:eastAsiaTheme="minorEastAsia"/>
                <w:i/>
                <w:iCs/>
                <w:sz w:val="22"/>
                <w:szCs w:val="22"/>
                <w:lang w:val="hr-HR"/>
              </w:rPr>
              <w:t xml:space="preserve"> </w:t>
            </w:r>
            <w:r w:rsidR="00CA4B0D" w:rsidRPr="000514BD">
              <w:rPr>
                <w:rFonts w:eastAsiaTheme="minorEastAsia"/>
                <w:i/>
                <w:iCs/>
                <w:sz w:val="22"/>
                <w:szCs w:val="22"/>
                <w:lang w:val="hr-HR"/>
              </w:rPr>
              <w:t>j</w:t>
            </w:r>
            <w:r w:rsidR="002A561E" w:rsidRPr="000514BD">
              <w:rPr>
                <w:rFonts w:eastAsiaTheme="minorEastAsia"/>
                <w:i/>
                <w:iCs/>
                <w:sz w:val="22"/>
                <w:szCs w:val="22"/>
                <w:lang w:val="hr-HR"/>
              </w:rPr>
              <w:t>edan od velikih problema hrvatskih gradova je i neadekvatno riješeno pitanje gradskog prometa</w:t>
            </w:r>
            <w:r w:rsidR="005A1C34" w:rsidRPr="000514BD">
              <w:rPr>
                <w:rFonts w:eastAsiaTheme="minorEastAsia"/>
                <w:i/>
                <w:iCs/>
                <w:sz w:val="22"/>
                <w:szCs w:val="22"/>
                <w:lang w:val="hr-HR"/>
              </w:rPr>
              <w:t xml:space="preserve"> koji stvara jednu četvrtinu ukupnih stakleničkih plinova, uzrok je prometnih gužvi, loše kvalitete zraka, a 69% prometnih nesreća događa se upravo u gradovima. </w:t>
            </w:r>
            <w:r w:rsidR="00B51C59" w:rsidRPr="000514BD">
              <w:rPr>
                <w:rFonts w:eastAsiaTheme="minorEastAsia"/>
                <w:i/>
                <w:iCs/>
                <w:sz w:val="22"/>
                <w:szCs w:val="22"/>
                <w:lang w:val="hr-HR"/>
              </w:rPr>
              <w:t>Na brojne</w:t>
            </w:r>
            <w:r w:rsidR="00F51376" w:rsidRPr="000514BD">
              <w:rPr>
                <w:rFonts w:eastAsiaTheme="minorEastAsia"/>
                <w:i/>
                <w:iCs/>
                <w:sz w:val="22"/>
                <w:szCs w:val="22"/>
                <w:lang w:val="hr-HR"/>
              </w:rPr>
              <w:t xml:space="preserve"> potrebe također ukazuju i planovi održive urbane mobilnosti koje je izradio velik broj gradova planiranih za provedbu ITU mehanizma</w:t>
            </w:r>
            <w:r w:rsidR="00F51376" w:rsidRPr="000514BD">
              <w:rPr>
                <w:rStyle w:val="FootnoteReference"/>
                <w:rFonts w:eastAsiaTheme="minorEastAsia"/>
                <w:i/>
                <w:iCs/>
                <w:sz w:val="22"/>
                <w:szCs w:val="22"/>
                <w:lang w:val="hr-HR"/>
              </w:rPr>
              <w:footnoteReference w:id="10"/>
            </w:r>
            <w:r w:rsidR="00140D0E" w:rsidRPr="000514BD">
              <w:rPr>
                <w:rFonts w:eastAsiaTheme="minorEastAsia"/>
                <w:i/>
                <w:iCs/>
                <w:sz w:val="22"/>
                <w:szCs w:val="22"/>
                <w:lang w:val="hr-HR"/>
              </w:rPr>
              <w:t>.</w:t>
            </w:r>
            <w:r w:rsidR="04B136BC" w:rsidRPr="000514BD">
              <w:rPr>
                <w:rFonts w:eastAsiaTheme="minorEastAsia"/>
                <w:i/>
                <w:iCs/>
                <w:sz w:val="22"/>
                <w:szCs w:val="22"/>
                <w:lang w:val="hr-HR"/>
              </w:rPr>
              <w:t xml:space="preserve"> Navedene aktivnosti provoditi će se komplementarno u okviru specifičnog cilja 2(viii) iz PKK koji je usmjeren prema gradovima većim od 50.000 stanovnika.</w:t>
            </w:r>
          </w:p>
          <w:p w14:paraId="57DDEF35" w14:textId="471F1019" w:rsidR="00140D0E" w:rsidRPr="000514BD" w:rsidRDefault="000B4828" w:rsidP="1DFED357">
            <w:pPr>
              <w:spacing w:line="276" w:lineRule="auto"/>
              <w:jc w:val="both"/>
              <w:rPr>
                <w:rFonts w:eastAsiaTheme="minorHAnsi"/>
                <w:i/>
                <w:sz w:val="22"/>
                <w:szCs w:val="22"/>
                <w:lang w:val="hr-HR"/>
              </w:rPr>
            </w:pPr>
            <w:r w:rsidRPr="000514BD">
              <w:rPr>
                <w:rFonts w:eastAsiaTheme="minorHAnsi"/>
                <w:i/>
                <w:sz w:val="22"/>
                <w:szCs w:val="22"/>
                <w:lang w:val="hr-HR"/>
              </w:rPr>
              <w:t xml:space="preserve">Za </w:t>
            </w:r>
            <w:r w:rsidR="0017193C" w:rsidRPr="000514BD">
              <w:rPr>
                <w:rFonts w:eastAsiaTheme="minorHAnsi"/>
                <w:i/>
                <w:sz w:val="22"/>
                <w:szCs w:val="22"/>
                <w:lang w:val="hr-HR"/>
              </w:rPr>
              <w:t>RH</w:t>
            </w:r>
            <w:r w:rsidRPr="000514BD">
              <w:rPr>
                <w:rFonts w:eastAsiaTheme="minorHAnsi"/>
                <w:i/>
                <w:sz w:val="22"/>
                <w:szCs w:val="22"/>
                <w:lang w:val="hr-HR"/>
              </w:rPr>
              <w:t xml:space="preserve"> turizam je jedno od najznačajnijih gospodarskih područja pri čemu veliki broj turista dolazi motiviran bogatom kulturno-</w:t>
            </w:r>
            <w:r w:rsidRPr="000514BD">
              <w:rPr>
                <w:rFonts w:eastAsiaTheme="minorEastAsia"/>
                <w:i/>
                <w:iCs/>
                <w:sz w:val="22"/>
                <w:szCs w:val="22"/>
                <w:lang w:val="hr-HR"/>
              </w:rPr>
              <w:t>povijesnom</w:t>
            </w:r>
            <w:r w:rsidRPr="000514BD">
              <w:rPr>
                <w:rFonts w:eastAsiaTheme="minorHAnsi"/>
                <w:i/>
                <w:sz w:val="22"/>
                <w:szCs w:val="22"/>
                <w:lang w:val="hr-HR"/>
              </w:rPr>
              <w:t xml:space="preserve"> baštinom</w:t>
            </w:r>
            <w:r w:rsidRPr="000514BD">
              <w:rPr>
                <w:rFonts w:eastAsiaTheme="minorHAnsi"/>
                <w:i/>
                <w:sz w:val="22"/>
                <w:szCs w:val="22"/>
                <w:vertAlign w:val="superscript"/>
                <w:lang w:val="hr-HR"/>
              </w:rPr>
              <w:footnoteReference w:id="11"/>
            </w:r>
            <w:r w:rsidRPr="000514BD">
              <w:rPr>
                <w:rFonts w:eastAsiaTheme="minorHAnsi"/>
                <w:i/>
                <w:sz w:val="22"/>
                <w:szCs w:val="22"/>
                <w:lang w:val="hr-HR"/>
              </w:rPr>
              <w:t>. U tom kontekstu postoji potreba očuvanja i održive obnove kulturno</w:t>
            </w:r>
            <w:r w:rsidR="00414D7D" w:rsidRPr="000514BD">
              <w:rPr>
                <w:rFonts w:eastAsiaTheme="minorHAnsi"/>
                <w:i/>
                <w:sz w:val="22"/>
                <w:szCs w:val="22"/>
                <w:lang w:val="hr-HR"/>
              </w:rPr>
              <w:t>-</w:t>
            </w:r>
            <w:r w:rsidRPr="000514BD">
              <w:rPr>
                <w:rFonts w:eastAsiaTheme="minorHAnsi"/>
                <w:i/>
                <w:sz w:val="22"/>
                <w:szCs w:val="22"/>
                <w:lang w:val="hr-HR"/>
              </w:rPr>
              <w:t>povijesnog tkiva gradova koje je značajno za povećanje turističke privlačnosti gradova</w:t>
            </w:r>
            <w:r w:rsidR="001401DB" w:rsidRPr="000514BD">
              <w:rPr>
                <w:rFonts w:eastAsiaTheme="minorHAnsi"/>
                <w:i/>
                <w:sz w:val="22"/>
                <w:szCs w:val="22"/>
                <w:lang w:val="hr-HR"/>
              </w:rPr>
              <w:t>,</w:t>
            </w:r>
            <w:r w:rsidRPr="000514BD">
              <w:rPr>
                <w:rFonts w:eastAsiaTheme="minorHAnsi"/>
                <w:i/>
                <w:sz w:val="22"/>
                <w:szCs w:val="22"/>
                <w:lang w:val="hr-HR"/>
              </w:rPr>
              <w:t xml:space="preserve"> ali i njihov gospodarski razvoj.</w:t>
            </w:r>
          </w:p>
          <w:p w14:paraId="170EDDA1" w14:textId="6BD1587E" w:rsidR="007B0F70" w:rsidRPr="000514BD" w:rsidRDefault="007B0F70" w:rsidP="1DFED357">
            <w:pPr>
              <w:spacing w:line="276" w:lineRule="auto"/>
              <w:jc w:val="both"/>
              <w:rPr>
                <w:rFonts w:eastAsiaTheme="minorHAnsi"/>
                <w:i/>
                <w:sz w:val="22"/>
                <w:szCs w:val="22"/>
                <w:lang w:val="hr-HR"/>
              </w:rPr>
            </w:pPr>
            <w:r w:rsidRPr="000514BD">
              <w:rPr>
                <w:rFonts w:eastAsiaTheme="minorEastAsia"/>
                <w:i/>
                <w:iCs/>
                <w:sz w:val="22"/>
                <w:szCs w:val="22"/>
                <w:lang w:val="hr-HR"/>
              </w:rPr>
              <w:lastRenderedPageBreak/>
              <w:t>Veliki</w:t>
            </w:r>
            <w:r w:rsidRPr="000514BD">
              <w:rPr>
                <w:rFonts w:eastAsiaTheme="minorHAnsi"/>
                <w:i/>
                <w:sz w:val="22"/>
                <w:szCs w:val="22"/>
                <w:lang w:val="hr-HR"/>
              </w:rPr>
              <w:t xml:space="preserve"> hrvatski gradovi u odnosu na ostale europske i svjetske gradove imaju nizak indeks kriminaliteta i relativno visok indeks sigurnosti</w:t>
            </w:r>
            <w:r w:rsidRPr="000514BD">
              <w:rPr>
                <w:rStyle w:val="FootnoteReference"/>
                <w:sz w:val="22"/>
                <w:szCs w:val="22"/>
                <w:lang w:val="hr-HR"/>
              </w:rPr>
              <w:footnoteReference w:id="12"/>
            </w:r>
            <w:r w:rsidRPr="000514BD">
              <w:rPr>
                <w:rFonts w:eastAsiaTheme="minorEastAsia"/>
                <w:i/>
                <w:iCs/>
                <w:sz w:val="22"/>
                <w:szCs w:val="22"/>
                <w:lang w:val="hr-HR"/>
              </w:rPr>
              <w:t xml:space="preserve">, </w:t>
            </w:r>
            <w:r w:rsidRPr="000514BD">
              <w:rPr>
                <w:rFonts w:eastAsia="Calibri"/>
                <w:i/>
                <w:iCs/>
                <w:sz w:val="22"/>
                <w:szCs w:val="22"/>
                <w:lang w:val="hr-HR"/>
              </w:rPr>
              <w:t xml:space="preserve">ali </w:t>
            </w:r>
            <w:r w:rsidR="00AE11E8" w:rsidRPr="000514BD">
              <w:rPr>
                <w:rFonts w:eastAsia="Calibri"/>
                <w:i/>
                <w:iCs/>
                <w:sz w:val="22"/>
                <w:szCs w:val="22"/>
                <w:lang w:val="hr-HR"/>
              </w:rPr>
              <w:t>r</w:t>
            </w:r>
            <w:r w:rsidRPr="000514BD">
              <w:rPr>
                <w:rFonts w:eastAsia="Calibri"/>
                <w:i/>
                <w:iCs/>
                <w:sz w:val="22"/>
                <w:szCs w:val="22"/>
                <w:lang w:val="hr-HR"/>
              </w:rPr>
              <w:t xml:space="preserve">izike za urbanu sigurnost među ostalim predstavlja nedostatak sportskih i kulturnih sadržaja te parkova kao i neadekvatna osvijetljenost i video nadzor javnih površina. Slijedom navedenog ističe se potreba ulaganja u </w:t>
            </w:r>
            <w:r w:rsidRPr="000514BD">
              <w:rPr>
                <w:rFonts w:eastAsia="Calibri"/>
                <w:i/>
                <w:sz w:val="22"/>
                <w:szCs w:val="22"/>
                <w:lang w:val="hr-HR"/>
              </w:rPr>
              <w:t>višenamjensku infrastrukturu</w:t>
            </w:r>
            <w:r w:rsidRPr="000514BD">
              <w:rPr>
                <w:rFonts w:eastAsia="Calibri"/>
                <w:i/>
                <w:iCs/>
                <w:sz w:val="22"/>
                <w:szCs w:val="22"/>
                <w:lang w:val="hr-HR"/>
              </w:rPr>
              <w:t xml:space="preserve"> te sigurnosnu infrastrukturu javnih površina</w:t>
            </w:r>
            <w:r w:rsidR="00380423" w:rsidRPr="000514BD">
              <w:rPr>
                <w:rFonts w:eastAsia="Calibri"/>
                <w:b/>
                <w:bCs/>
                <w:i/>
                <w:iCs/>
                <w:sz w:val="22"/>
                <w:szCs w:val="22"/>
                <w:lang w:val="hr-HR"/>
              </w:rPr>
              <w:t>.</w:t>
            </w:r>
          </w:p>
          <w:p w14:paraId="751AD025" w14:textId="7211D2D2" w:rsidR="002A561E" w:rsidRPr="000514BD" w:rsidRDefault="009E71CB" w:rsidP="002A561E">
            <w:pPr>
              <w:spacing w:before="0" w:after="160" w:line="259" w:lineRule="auto"/>
              <w:jc w:val="both"/>
              <w:rPr>
                <w:rFonts w:eastAsiaTheme="minorEastAsia"/>
                <w:i/>
                <w:iCs/>
                <w:sz w:val="22"/>
                <w:szCs w:val="22"/>
                <w:lang w:val="hr-HR"/>
              </w:rPr>
            </w:pPr>
            <w:r w:rsidRPr="000514BD">
              <w:rPr>
                <w:rFonts w:eastAsiaTheme="minorEastAsia"/>
                <w:i/>
                <w:iCs/>
                <w:sz w:val="22"/>
                <w:szCs w:val="22"/>
                <w:lang w:val="hr-HR"/>
              </w:rPr>
              <w:t>N</w:t>
            </w:r>
            <w:r w:rsidR="002A561E" w:rsidRPr="000514BD">
              <w:rPr>
                <w:rFonts w:eastAsiaTheme="minorEastAsia"/>
                <w:i/>
                <w:iCs/>
                <w:sz w:val="22"/>
                <w:szCs w:val="22"/>
                <w:lang w:val="hr-HR"/>
              </w:rPr>
              <w:t xml:space="preserve">astavno na ulogu gradova kao nositelja policentričnog razvoja, potrebno </w:t>
            </w:r>
            <w:r w:rsidR="00B652E7" w:rsidRPr="000514BD">
              <w:rPr>
                <w:rFonts w:eastAsiaTheme="minorEastAsia"/>
                <w:i/>
                <w:iCs/>
                <w:sz w:val="22"/>
                <w:szCs w:val="22"/>
                <w:lang w:val="hr-HR"/>
              </w:rPr>
              <w:t xml:space="preserve">je </w:t>
            </w:r>
            <w:r w:rsidR="002A561E" w:rsidRPr="000514BD">
              <w:rPr>
                <w:rFonts w:eastAsiaTheme="minorEastAsia"/>
                <w:i/>
                <w:iCs/>
                <w:sz w:val="22"/>
                <w:szCs w:val="22"/>
                <w:lang w:val="hr-HR"/>
              </w:rPr>
              <w:t xml:space="preserve">unaprijediti poslovnu infrastrukturu i ojačati poslovne potporne institucije, s ciljem pozicioniranja gradova kao regionalnih </w:t>
            </w:r>
            <w:proofErr w:type="spellStart"/>
            <w:r w:rsidR="002A561E" w:rsidRPr="000514BD">
              <w:rPr>
                <w:rFonts w:eastAsiaTheme="minorEastAsia"/>
                <w:i/>
                <w:iCs/>
                <w:sz w:val="22"/>
                <w:szCs w:val="22"/>
                <w:lang w:val="hr-HR"/>
              </w:rPr>
              <w:t>hubova</w:t>
            </w:r>
            <w:proofErr w:type="spellEnd"/>
            <w:r w:rsidR="002A561E" w:rsidRPr="000514BD">
              <w:rPr>
                <w:rFonts w:eastAsiaTheme="minorEastAsia"/>
                <w:i/>
                <w:iCs/>
                <w:sz w:val="22"/>
                <w:szCs w:val="22"/>
                <w:lang w:val="hr-HR"/>
              </w:rPr>
              <w:t xml:space="preserve"> i jačanje njihove uloge u stvaranju regionalnih eko sustava koji daju učinkovitu podršku </w:t>
            </w:r>
            <w:r w:rsidR="00FD4DC8" w:rsidRPr="000514BD">
              <w:rPr>
                <w:rFonts w:eastAsiaTheme="minorEastAsia"/>
                <w:i/>
                <w:iCs/>
                <w:sz w:val="22"/>
                <w:szCs w:val="22"/>
                <w:lang w:val="hr-HR"/>
              </w:rPr>
              <w:t>RLV-</w:t>
            </w:r>
            <w:r w:rsidR="00C778A3" w:rsidRPr="000514BD">
              <w:rPr>
                <w:rFonts w:eastAsiaTheme="minorEastAsia"/>
                <w:i/>
                <w:iCs/>
                <w:sz w:val="22"/>
                <w:szCs w:val="22"/>
                <w:lang w:val="hr-HR"/>
              </w:rPr>
              <w:t>i</w:t>
            </w:r>
            <w:r w:rsidR="002A561E" w:rsidRPr="000514BD">
              <w:rPr>
                <w:rFonts w:eastAsiaTheme="minorEastAsia"/>
                <w:i/>
                <w:iCs/>
                <w:sz w:val="22"/>
                <w:szCs w:val="22"/>
                <w:lang w:val="hr-HR"/>
              </w:rPr>
              <w:t xml:space="preserve"> i razvoju prioritetnih niša industrijske tranzicije.</w:t>
            </w:r>
          </w:p>
          <w:p w14:paraId="0BC07E33" w14:textId="1F246938" w:rsidR="002A561E" w:rsidRPr="000514BD" w:rsidRDefault="002A561E" w:rsidP="002A561E">
            <w:pPr>
              <w:spacing w:before="0" w:after="160" w:line="259" w:lineRule="auto"/>
              <w:jc w:val="both"/>
              <w:rPr>
                <w:i/>
                <w:sz w:val="22"/>
                <w:szCs w:val="22"/>
                <w:lang w:val="hr-HR"/>
              </w:rPr>
            </w:pPr>
            <w:r w:rsidRPr="000514BD">
              <w:rPr>
                <w:rFonts w:eastAsiaTheme="minorEastAsia"/>
                <w:i/>
                <w:iCs/>
                <w:sz w:val="22"/>
                <w:szCs w:val="22"/>
                <w:lang w:val="hr-HR"/>
              </w:rPr>
              <w:t>Participativni pristup iz pripreme NRS 2030</w:t>
            </w:r>
            <w:r w:rsidR="43B84E5D" w:rsidRPr="000514BD">
              <w:rPr>
                <w:rFonts w:eastAsiaTheme="minorEastAsia"/>
                <w:i/>
                <w:iCs/>
                <w:sz w:val="22"/>
                <w:szCs w:val="22"/>
                <w:lang w:val="hr-HR"/>
              </w:rPr>
              <w:t xml:space="preserve"> nastavljen je kroz rad </w:t>
            </w:r>
            <w:r w:rsidR="003D1C8C" w:rsidRPr="000514BD">
              <w:rPr>
                <w:rFonts w:eastAsiaTheme="minorEastAsia"/>
                <w:i/>
                <w:iCs/>
                <w:sz w:val="22"/>
                <w:szCs w:val="22"/>
                <w:lang w:val="hr-HR"/>
              </w:rPr>
              <w:t>R</w:t>
            </w:r>
            <w:r w:rsidR="43B84E5D" w:rsidRPr="000514BD">
              <w:rPr>
                <w:rFonts w:eastAsiaTheme="minorEastAsia"/>
                <w:i/>
                <w:iCs/>
                <w:sz w:val="22"/>
                <w:szCs w:val="22"/>
                <w:lang w:val="hr-HR"/>
              </w:rPr>
              <w:t xml:space="preserve">adne skupine za </w:t>
            </w:r>
            <w:r w:rsidR="00AE7BE5" w:rsidRPr="000514BD">
              <w:rPr>
                <w:rFonts w:eastAsiaTheme="minorEastAsia"/>
                <w:i/>
                <w:iCs/>
                <w:sz w:val="22"/>
                <w:szCs w:val="22"/>
                <w:lang w:val="hr-HR"/>
              </w:rPr>
              <w:t>i</w:t>
            </w:r>
            <w:r w:rsidR="43B84E5D" w:rsidRPr="000514BD">
              <w:rPr>
                <w:rFonts w:eastAsiaTheme="minorEastAsia"/>
                <w:i/>
                <w:iCs/>
                <w:sz w:val="22"/>
                <w:szCs w:val="22"/>
                <w:lang w:val="hr-HR"/>
              </w:rPr>
              <w:t xml:space="preserve">ntegrirani teritorijalni </w:t>
            </w:r>
            <w:r w:rsidR="00AE7BE5" w:rsidRPr="000514BD">
              <w:rPr>
                <w:rFonts w:eastAsiaTheme="minorEastAsia"/>
                <w:i/>
                <w:iCs/>
                <w:sz w:val="22"/>
                <w:szCs w:val="22"/>
                <w:lang w:val="hr-HR"/>
              </w:rPr>
              <w:t>razvoj</w:t>
            </w:r>
            <w:r w:rsidR="43B84E5D" w:rsidRPr="000514BD">
              <w:rPr>
                <w:rFonts w:eastAsiaTheme="minorEastAsia"/>
                <w:i/>
                <w:iCs/>
                <w:sz w:val="22"/>
                <w:szCs w:val="22"/>
                <w:lang w:val="hr-HR"/>
              </w:rPr>
              <w:t xml:space="preserve">, pri čemu </w:t>
            </w:r>
            <w:r w:rsidR="00140D0E" w:rsidRPr="000514BD">
              <w:rPr>
                <w:rFonts w:eastAsiaTheme="minorEastAsia"/>
                <w:i/>
                <w:iCs/>
                <w:sz w:val="22"/>
                <w:szCs w:val="22"/>
                <w:lang w:val="hr-HR"/>
              </w:rPr>
              <w:t>su gradovi</w:t>
            </w:r>
            <w:r w:rsidR="43B84E5D" w:rsidRPr="000514BD">
              <w:rPr>
                <w:rFonts w:eastAsiaTheme="minorEastAsia"/>
                <w:i/>
                <w:iCs/>
                <w:sz w:val="22"/>
                <w:szCs w:val="22"/>
                <w:lang w:val="hr-HR"/>
              </w:rPr>
              <w:t xml:space="preserve"> identificiral</w:t>
            </w:r>
            <w:r w:rsidR="00140D0E" w:rsidRPr="000514BD">
              <w:rPr>
                <w:rFonts w:eastAsiaTheme="minorEastAsia"/>
                <w:i/>
                <w:iCs/>
                <w:sz w:val="22"/>
                <w:szCs w:val="22"/>
                <w:lang w:val="hr-HR"/>
              </w:rPr>
              <w:t>i</w:t>
            </w:r>
            <w:r w:rsidR="43B84E5D" w:rsidRPr="000514BD">
              <w:rPr>
                <w:rFonts w:eastAsiaTheme="minorEastAsia"/>
                <w:i/>
                <w:iCs/>
                <w:sz w:val="22"/>
                <w:szCs w:val="22"/>
                <w:lang w:val="hr-HR"/>
              </w:rPr>
              <w:t xml:space="preserve"> područja ulaganja do 2030. godine. Tijekom procesa programiranja, putem regionalnih koordinatora, nastavilo se sa prikupljanjem podataka o potencijalnim područjima integriranih teritorijalnih ulaganja u 22 urbana područja koje je </w:t>
            </w:r>
            <w:r w:rsidR="00600113" w:rsidRPr="000514BD">
              <w:rPr>
                <w:rFonts w:eastAsiaTheme="minorEastAsia"/>
                <w:i/>
                <w:iCs/>
                <w:sz w:val="22"/>
                <w:szCs w:val="22"/>
                <w:lang w:val="hr-HR"/>
              </w:rPr>
              <w:t xml:space="preserve">omogućilo definirati </w:t>
            </w:r>
            <w:r w:rsidRPr="000514BD">
              <w:rPr>
                <w:i/>
                <w:sz w:val="22"/>
                <w:szCs w:val="22"/>
                <w:lang w:val="hr-HR"/>
              </w:rPr>
              <w:t>prioritet</w:t>
            </w:r>
            <w:r w:rsidR="00600113" w:rsidRPr="000514BD">
              <w:rPr>
                <w:i/>
                <w:sz w:val="22"/>
                <w:szCs w:val="22"/>
                <w:lang w:val="hr-HR"/>
              </w:rPr>
              <w:t>e</w:t>
            </w:r>
            <w:r w:rsidRPr="000514BD">
              <w:rPr>
                <w:i/>
                <w:sz w:val="22"/>
                <w:szCs w:val="22"/>
                <w:lang w:val="hr-HR"/>
              </w:rPr>
              <w:t xml:space="preserve"> ulaganja u okviru SC 5(i): kulturna baština i turizam, </w:t>
            </w:r>
            <w:proofErr w:type="spellStart"/>
            <w:r w:rsidRPr="000514BD">
              <w:rPr>
                <w:i/>
                <w:sz w:val="22"/>
                <w:szCs w:val="22"/>
                <w:lang w:val="hr-HR"/>
              </w:rPr>
              <w:t>brownfield</w:t>
            </w:r>
            <w:proofErr w:type="spellEnd"/>
            <w:r w:rsidRPr="000514BD">
              <w:rPr>
                <w:i/>
                <w:sz w:val="22"/>
                <w:szCs w:val="22"/>
                <w:lang w:val="hr-HR"/>
              </w:rPr>
              <w:t>, čisti i pametni gradski promet, pilot projekti na razini gradskih naselja i četvrti te promicanje energetske učinkovitosti, zelena infrastruktura, ulaganja u višenamjensku infrastrukturu i javne površine te razvoj poduzetništva u urbanim područjima.</w:t>
            </w:r>
            <w:r w:rsidRPr="000514BD">
              <w:rPr>
                <w:i/>
                <w:iCs/>
                <w:sz w:val="22"/>
                <w:szCs w:val="22"/>
                <w:lang w:val="hr-HR"/>
              </w:rPr>
              <w:t xml:space="preserve"> </w:t>
            </w:r>
            <w:r w:rsidR="00575833" w:rsidRPr="000514BD">
              <w:rPr>
                <w:i/>
                <w:sz w:val="22"/>
                <w:szCs w:val="22"/>
                <w:lang w:val="hr-HR"/>
              </w:rPr>
              <w:t>U</w:t>
            </w:r>
            <w:r w:rsidR="00446E83" w:rsidRPr="000514BD">
              <w:rPr>
                <w:i/>
                <w:sz w:val="22"/>
                <w:szCs w:val="22"/>
                <w:lang w:val="hr-HR"/>
              </w:rPr>
              <w:t xml:space="preserve"> okviru provedbe ITU mehanizma planirana je objava poziva za veće integrirane projekte koji će moći odgovoriti </w:t>
            </w:r>
            <w:r w:rsidR="000A3777" w:rsidRPr="000514BD">
              <w:rPr>
                <w:i/>
                <w:sz w:val="22"/>
                <w:szCs w:val="22"/>
                <w:lang w:val="hr-HR"/>
              </w:rPr>
              <w:t xml:space="preserve">istodobno </w:t>
            </w:r>
            <w:r w:rsidR="00446E83" w:rsidRPr="000514BD">
              <w:rPr>
                <w:i/>
                <w:sz w:val="22"/>
                <w:szCs w:val="22"/>
                <w:lang w:val="hr-HR"/>
              </w:rPr>
              <w:t>na više razvojnih potreba urbanog područja</w:t>
            </w:r>
            <w:r w:rsidR="004660A2" w:rsidRPr="000514BD">
              <w:rPr>
                <w:i/>
                <w:sz w:val="22"/>
                <w:szCs w:val="22"/>
                <w:lang w:val="hr-HR"/>
              </w:rPr>
              <w:t xml:space="preserve">. </w:t>
            </w:r>
            <w:r w:rsidR="00CE3178" w:rsidRPr="000514BD">
              <w:rPr>
                <w:i/>
                <w:sz w:val="22"/>
                <w:szCs w:val="22"/>
                <w:lang w:val="hr-HR"/>
              </w:rPr>
              <w:t xml:space="preserve">Dodatno </w:t>
            </w:r>
            <w:r w:rsidRPr="000514BD">
              <w:rPr>
                <w:rFonts w:eastAsiaTheme="minorEastAsia"/>
                <w:i/>
                <w:sz w:val="22"/>
                <w:szCs w:val="22"/>
                <w:lang w:val="hr-HR"/>
              </w:rPr>
              <w:t xml:space="preserve">omogućit će se integrirana ulaganja u prostor s naglaskom na bolje upravljanje, čist okoliš i promet, </w:t>
            </w:r>
            <w:r w:rsidR="00E47048" w:rsidRPr="000514BD">
              <w:rPr>
                <w:rFonts w:eastAsiaTheme="minorEastAsia"/>
                <w:i/>
                <w:iCs/>
                <w:sz w:val="22"/>
                <w:szCs w:val="22"/>
                <w:lang w:val="hr-HR"/>
              </w:rPr>
              <w:t>pametno</w:t>
            </w:r>
            <w:r w:rsidRPr="000514BD">
              <w:rPr>
                <w:rFonts w:eastAsiaTheme="minorEastAsia"/>
                <w:i/>
                <w:sz w:val="22"/>
                <w:szCs w:val="22"/>
                <w:lang w:val="hr-HR"/>
              </w:rPr>
              <w:t xml:space="preserve"> gospodarstvo, kvalitetu življenja i ljude. Stvorit će se i platforme koje će poduzetnicima, javnom sektoru, znanstvenoj zajednici i građanima omogućiti razvoj integriranih inovativnih rješenja i kojima će se odgovoriti na ključne društvene izazove u gradovima.</w:t>
            </w:r>
          </w:p>
          <w:p w14:paraId="128C6BEE" w14:textId="3D92A08A" w:rsidR="000A3777" w:rsidRPr="000514BD" w:rsidRDefault="000A3777" w:rsidP="000A3777">
            <w:pPr>
              <w:spacing w:before="0" w:after="160" w:line="259" w:lineRule="auto"/>
              <w:jc w:val="both"/>
              <w:rPr>
                <w:i/>
                <w:sz w:val="22"/>
                <w:szCs w:val="22"/>
                <w:lang w:val="hr-HR"/>
              </w:rPr>
            </w:pPr>
            <w:r w:rsidRPr="000514BD">
              <w:rPr>
                <w:i/>
                <w:sz w:val="22"/>
                <w:szCs w:val="22"/>
                <w:lang w:val="hr-HR"/>
              </w:rPr>
              <w:t xml:space="preserve">Zbog manjih specifičnosti u potrebama koje su navela urbana područja u analizi potencijalnih projekata odabrana je šira lepeza potencijalnih područja ulaganja no zavisno o potrebama i veličini samih gradova u okviru </w:t>
            </w:r>
            <w:proofErr w:type="spellStart"/>
            <w:r w:rsidRPr="000514BD">
              <w:rPr>
                <w:i/>
                <w:sz w:val="22"/>
                <w:szCs w:val="22"/>
                <w:lang w:val="hr-HR"/>
              </w:rPr>
              <w:t>teritorjalnih</w:t>
            </w:r>
            <w:proofErr w:type="spellEnd"/>
            <w:r w:rsidRPr="000514BD">
              <w:rPr>
                <w:i/>
                <w:sz w:val="22"/>
                <w:szCs w:val="22"/>
                <w:lang w:val="hr-HR"/>
              </w:rPr>
              <w:t xml:space="preserve"> strategija iste će se na različite načine primijeniti na svaki pojedini grad.</w:t>
            </w:r>
          </w:p>
          <w:p w14:paraId="2B300F8C" w14:textId="3015560B" w:rsidR="00C45506" w:rsidRPr="000514BD" w:rsidRDefault="00C45506" w:rsidP="002A561E">
            <w:pPr>
              <w:spacing w:before="0" w:after="160" w:line="259" w:lineRule="auto"/>
              <w:jc w:val="both"/>
              <w:rPr>
                <w:rFonts w:eastAsiaTheme="minorEastAsia"/>
                <w:i/>
                <w:sz w:val="22"/>
                <w:szCs w:val="22"/>
                <w:lang w:val="hr-HR"/>
              </w:rPr>
            </w:pPr>
          </w:p>
          <w:p w14:paraId="6AC4521E" w14:textId="37779058" w:rsidR="005C610E" w:rsidRPr="000514BD" w:rsidRDefault="005C610E" w:rsidP="188639B6">
            <w:pPr>
              <w:spacing w:before="0" w:after="160" w:line="259" w:lineRule="auto"/>
              <w:jc w:val="both"/>
              <w:rPr>
                <w:rFonts w:eastAsiaTheme="minorEastAsia"/>
                <w:b/>
                <w:i/>
                <w:sz w:val="22"/>
                <w:szCs w:val="22"/>
                <w:lang w:val="hr-HR"/>
              </w:rPr>
            </w:pPr>
            <w:r w:rsidRPr="000514BD">
              <w:rPr>
                <w:b/>
                <w:i/>
                <w:sz w:val="22"/>
                <w:szCs w:val="22"/>
                <w:lang w:val="hr-HR"/>
              </w:rPr>
              <w:t>Razvoj pametnih i održivih otoka</w:t>
            </w:r>
          </w:p>
          <w:p w14:paraId="3597BE30" w14:textId="7BA24962" w:rsidR="008956FB" w:rsidRPr="000514BD" w:rsidRDefault="008956FB" w:rsidP="2814F8B3">
            <w:pPr>
              <w:spacing w:before="140" w:line="276" w:lineRule="auto"/>
              <w:jc w:val="both"/>
              <w:rPr>
                <w:i/>
                <w:sz w:val="22"/>
                <w:szCs w:val="22"/>
                <w:lang w:val="hr-HR"/>
              </w:rPr>
            </w:pPr>
            <w:r w:rsidRPr="000514BD">
              <w:rPr>
                <w:i/>
                <w:sz w:val="22"/>
                <w:szCs w:val="22"/>
                <w:lang w:val="hr-HR"/>
              </w:rPr>
              <w:t>Tijekom procesa programiranja nove financijske perspektive, kao i izradi strateških dokumenata, stavljen je naglasak na participativni  pristup. Taj je pristup započeo izradom NRS-a, pri čemu je podloga za njenu izradu bila Analitička podloga Svjetske banke o Pametnim otocima</w:t>
            </w:r>
            <w:r w:rsidR="00AE759D" w:rsidRPr="000514BD">
              <w:rPr>
                <w:i/>
                <w:sz w:val="22"/>
                <w:szCs w:val="22"/>
                <w:lang w:val="hr-HR"/>
              </w:rPr>
              <w:t>,</w:t>
            </w:r>
            <w:r w:rsidRPr="000514BD">
              <w:rPr>
                <w:i/>
                <w:sz w:val="22"/>
                <w:szCs w:val="22"/>
                <w:lang w:val="hr-HR"/>
              </w:rPr>
              <w:t xml:space="preserve"> u koj</w:t>
            </w:r>
            <w:r w:rsidR="00AE759D" w:rsidRPr="000514BD">
              <w:rPr>
                <w:i/>
                <w:sz w:val="22"/>
                <w:szCs w:val="22"/>
                <w:lang w:val="hr-HR"/>
              </w:rPr>
              <w:t>u</w:t>
            </w:r>
            <w:r w:rsidRPr="000514BD">
              <w:rPr>
                <w:i/>
                <w:sz w:val="22"/>
                <w:szCs w:val="22"/>
                <w:lang w:val="hr-HR"/>
              </w:rPr>
              <w:t xml:space="preserve"> je bio uključen široki krug dionika, uključujući predstavnike otoka kroz participativne radionice i Radn</w:t>
            </w:r>
            <w:r w:rsidR="00AE759D" w:rsidRPr="000514BD">
              <w:rPr>
                <w:i/>
                <w:sz w:val="22"/>
                <w:szCs w:val="22"/>
                <w:lang w:val="hr-HR"/>
              </w:rPr>
              <w:t>u</w:t>
            </w:r>
            <w:r w:rsidRPr="000514BD">
              <w:rPr>
                <w:i/>
                <w:sz w:val="22"/>
                <w:szCs w:val="22"/>
                <w:lang w:val="hr-HR"/>
              </w:rPr>
              <w:t xml:space="preserve"> podskupin</w:t>
            </w:r>
            <w:r w:rsidR="00AE759D" w:rsidRPr="000514BD">
              <w:rPr>
                <w:i/>
                <w:sz w:val="22"/>
                <w:szCs w:val="22"/>
                <w:lang w:val="hr-HR"/>
              </w:rPr>
              <w:t>u</w:t>
            </w:r>
            <w:r w:rsidRPr="000514BD">
              <w:rPr>
                <w:i/>
                <w:sz w:val="22"/>
                <w:szCs w:val="22"/>
                <w:lang w:val="hr-HR"/>
              </w:rPr>
              <w:t xml:space="preserve"> za održive i pametne otoke u svrhu definiranja ključnih područja ulaganja važnih za razvoj otoka.</w:t>
            </w:r>
            <w:r w:rsidR="000E0AA5" w:rsidRPr="000514BD">
              <w:rPr>
                <w:i/>
                <w:sz w:val="22"/>
                <w:szCs w:val="22"/>
                <w:lang w:val="hr-HR"/>
              </w:rPr>
              <w:t xml:space="preserve"> Za</w:t>
            </w:r>
            <w:r w:rsidR="00A4317B" w:rsidRPr="000514BD">
              <w:rPr>
                <w:i/>
                <w:sz w:val="22"/>
                <w:szCs w:val="22"/>
                <w:lang w:val="hr-HR"/>
              </w:rPr>
              <w:t xml:space="preserve"> izrad</w:t>
            </w:r>
            <w:r w:rsidR="000E0AA5" w:rsidRPr="000514BD">
              <w:rPr>
                <w:i/>
                <w:sz w:val="22"/>
                <w:szCs w:val="22"/>
                <w:lang w:val="hr-HR"/>
              </w:rPr>
              <w:t>u</w:t>
            </w:r>
            <w:r w:rsidR="00A4317B" w:rsidRPr="000514BD">
              <w:rPr>
                <w:i/>
                <w:sz w:val="22"/>
                <w:szCs w:val="22"/>
                <w:lang w:val="hr-HR"/>
              </w:rPr>
              <w:t xml:space="preserve"> NPRO-a nastavljen </w:t>
            </w:r>
            <w:r w:rsidR="000E0AA5" w:rsidRPr="000514BD">
              <w:rPr>
                <w:i/>
                <w:sz w:val="22"/>
                <w:szCs w:val="22"/>
                <w:lang w:val="hr-HR"/>
              </w:rPr>
              <w:t xml:space="preserve">je </w:t>
            </w:r>
            <w:proofErr w:type="spellStart"/>
            <w:r w:rsidR="00A4317B" w:rsidRPr="000514BD">
              <w:rPr>
                <w:i/>
                <w:sz w:val="22"/>
                <w:szCs w:val="22"/>
                <w:lang w:val="hr-HR"/>
              </w:rPr>
              <w:t>participativan</w:t>
            </w:r>
            <w:proofErr w:type="spellEnd"/>
            <w:r w:rsidR="00A4317B" w:rsidRPr="000514BD">
              <w:rPr>
                <w:i/>
                <w:sz w:val="22"/>
                <w:szCs w:val="22"/>
                <w:lang w:val="hr-HR"/>
              </w:rPr>
              <w:t xml:space="preserve"> pristup kroz fokus grupe i </w:t>
            </w:r>
            <w:r w:rsidR="000E0AA5" w:rsidRPr="000514BD">
              <w:rPr>
                <w:i/>
                <w:sz w:val="22"/>
                <w:szCs w:val="22"/>
                <w:lang w:val="hr-HR"/>
              </w:rPr>
              <w:t>R</w:t>
            </w:r>
            <w:r w:rsidR="00A4317B" w:rsidRPr="000514BD">
              <w:rPr>
                <w:i/>
                <w:sz w:val="22"/>
                <w:szCs w:val="22"/>
                <w:lang w:val="hr-HR"/>
              </w:rPr>
              <w:t>adn</w:t>
            </w:r>
            <w:r w:rsidR="00BF05F6" w:rsidRPr="000514BD">
              <w:rPr>
                <w:i/>
                <w:sz w:val="22"/>
                <w:szCs w:val="22"/>
                <w:lang w:val="hr-HR"/>
              </w:rPr>
              <w:t>u</w:t>
            </w:r>
            <w:r w:rsidR="00A4317B" w:rsidRPr="000514BD">
              <w:rPr>
                <w:i/>
                <w:sz w:val="22"/>
                <w:szCs w:val="22"/>
                <w:lang w:val="hr-HR"/>
              </w:rPr>
              <w:t xml:space="preserve"> skupin</w:t>
            </w:r>
            <w:r w:rsidR="00BF05F6" w:rsidRPr="000514BD">
              <w:rPr>
                <w:i/>
                <w:sz w:val="22"/>
                <w:szCs w:val="22"/>
                <w:lang w:val="hr-HR"/>
              </w:rPr>
              <w:t>u</w:t>
            </w:r>
            <w:r w:rsidR="00A4317B" w:rsidRPr="000514BD">
              <w:rPr>
                <w:i/>
                <w:sz w:val="22"/>
                <w:szCs w:val="22"/>
                <w:lang w:val="hr-HR"/>
              </w:rPr>
              <w:t xml:space="preserve"> za izradu NPRO-a, u kojoj su sudjelovali predstavnici tijela državne uprave i javnopravna tijela s nacionalne i regionalne razine, regionalni i otočni koordinatori, predstavnici znanstvene zajednice </w:t>
            </w:r>
            <w:r w:rsidR="008B7AE1" w:rsidRPr="000514BD">
              <w:rPr>
                <w:i/>
                <w:sz w:val="22"/>
                <w:szCs w:val="22"/>
                <w:lang w:val="hr-HR"/>
              </w:rPr>
              <w:t>i</w:t>
            </w:r>
            <w:r w:rsidR="00A4317B" w:rsidRPr="000514BD">
              <w:rPr>
                <w:i/>
                <w:sz w:val="22"/>
                <w:szCs w:val="22"/>
                <w:lang w:val="hr-HR"/>
              </w:rPr>
              <w:t xml:space="preserve"> predstavnici civilnog društva na otocima.</w:t>
            </w:r>
            <w:r w:rsidR="00A4317B" w:rsidRPr="000514BD">
              <w:rPr>
                <w:sz w:val="22"/>
                <w:szCs w:val="22"/>
              </w:rPr>
              <w:t xml:space="preserve"> </w:t>
            </w:r>
            <w:r w:rsidR="00A4317B" w:rsidRPr="000514BD">
              <w:rPr>
                <w:i/>
                <w:sz w:val="22"/>
                <w:szCs w:val="22"/>
                <w:lang w:val="hr-HR"/>
              </w:rPr>
              <w:t xml:space="preserve">Participativni pristup nastavljen je kroz rad </w:t>
            </w:r>
            <w:r w:rsidR="00B64B12" w:rsidRPr="000514BD">
              <w:rPr>
                <w:i/>
                <w:sz w:val="22"/>
                <w:szCs w:val="22"/>
                <w:lang w:val="hr-HR"/>
              </w:rPr>
              <w:t>R</w:t>
            </w:r>
            <w:r w:rsidR="00A4317B" w:rsidRPr="000514BD">
              <w:rPr>
                <w:i/>
                <w:sz w:val="22"/>
                <w:szCs w:val="22"/>
                <w:lang w:val="hr-HR"/>
              </w:rPr>
              <w:t xml:space="preserve">adne skupine za </w:t>
            </w:r>
            <w:r w:rsidR="00B64B12" w:rsidRPr="000514BD">
              <w:rPr>
                <w:i/>
                <w:sz w:val="22"/>
                <w:szCs w:val="22"/>
                <w:lang w:val="hr-HR"/>
              </w:rPr>
              <w:t>i</w:t>
            </w:r>
            <w:r w:rsidR="00A4317B" w:rsidRPr="000514BD">
              <w:rPr>
                <w:i/>
                <w:sz w:val="22"/>
                <w:szCs w:val="22"/>
                <w:lang w:val="hr-HR"/>
              </w:rPr>
              <w:t xml:space="preserve">ntegrirani teritorijalni </w:t>
            </w:r>
            <w:r w:rsidR="00B64B12" w:rsidRPr="000514BD">
              <w:rPr>
                <w:i/>
                <w:sz w:val="22"/>
                <w:szCs w:val="22"/>
                <w:lang w:val="hr-HR"/>
              </w:rPr>
              <w:t>razvoj</w:t>
            </w:r>
            <w:r w:rsidR="00F10448" w:rsidRPr="000514BD">
              <w:rPr>
                <w:i/>
                <w:sz w:val="22"/>
                <w:szCs w:val="22"/>
                <w:lang w:val="hr-HR"/>
              </w:rPr>
              <w:t xml:space="preserve"> pri čemu su</w:t>
            </w:r>
            <w:r w:rsidR="009C58D1" w:rsidRPr="000514BD">
              <w:rPr>
                <w:i/>
                <w:sz w:val="22"/>
                <w:szCs w:val="22"/>
                <w:lang w:val="hr-HR"/>
              </w:rPr>
              <w:t xml:space="preserve"> </w:t>
            </w:r>
            <w:r w:rsidR="00A4317B" w:rsidRPr="000514BD">
              <w:rPr>
                <w:i/>
                <w:sz w:val="22"/>
                <w:szCs w:val="22"/>
                <w:lang w:val="hr-HR"/>
              </w:rPr>
              <w:t>identificira</w:t>
            </w:r>
            <w:r w:rsidR="00F10448" w:rsidRPr="000514BD">
              <w:rPr>
                <w:i/>
                <w:sz w:val="22"/>
                <w:szCs w:val="22"/>
                <w:lang w:val="hr-HR"/>
              </w:rPr>
              <w:t>n</w:t>
            </w:r>
            <w:r w:rsidR="00A4317B" w:rsidRPr="000514BD">
              <w:rPr>
                <w:i/>
                <w:sz w:val="22"/>
                <w:szCs w:val="22"/>
                <w:lang w:val="hr-HR"/>
              </w:rPr>
              <w:t xml:space="preserve">a područja ulaganja relevantna za otoke, a u cilju što jasnijeg definiranja tih područja ulaganja MRRFEU je </w:t>
            </w:r>
            <w:r w:rsidR="003420DF" w:rsidRPr="000514BD">
              <w:rPr>
                <w:i/>
                <w:sz w:val="22"/>
                <w:szCs w:val="22"/>
                <w:lang w:val="hr-HR"/>
              </w:rPr>
              <w:t>usporedno</w:t>
            </w:r>
            <w:r w:rsidR="00A4317B" w:rsidRPr="000514BD">
              <w:rPr>
                <w:i/>
                <w:sz w:val="22"/>
                <w:szCs w:val="22"/>
                <w:lang w:val="hr-HR"/>
              </w:rPr>
              <w:t xml:space="preserve"> putem otočnih koordinatora prikupljalo podatke o potencijalnim područjima ulaganja.</w:t>
            </w:r>
            <w:r w:rsidR="005C3861" w:rsidRPr="000514BD">
              <w:rPr>
                <w:i/>
                <w:sz w:val="22"/>
                <w:szCs w:val="22"/>
                <w:lang w:val="hr-HR"/>
              </w:rPr>
              <w:t xml:space="preserve"> </w:t>
            </w:r>
            <w:r w:rsidR="00A01873" w:rsidRPr="000514BD">
              <w:rPr>
                <w:i/>
                <w:iCs/>
                <w:sz w:val="22"/>
                <w:szCs w:val="22"/>
                <w:lang w:val="hr-HR"/>
              </w:rPr>
              <w:t xml:space="preserve">U tom procesu identificiranja potreba otoci su bili uključeni putem </w:t>
            </w:r>
            <w:proofErr w:type="spellStart"/>
            <w:r w:rsidR="00A01873" w:rsidRPr="000514BD">
              <w:rPr>
                <w:i/>
                <w:iCs/>
                <w:sz w:val="22"/>
                <w:szCs w:val="22"/>
                <w:lang w:val="hr-HR"/>
              </w:rPr>
              <w:t>svojh</w:t>
            </w:r>
            <w:proofErr w:type="spellEnd"/>
            <w:r w:rsidR="00A01873" w:rsidRPr="000514BD">
              <w:rPr>
                <w:i/>
                <w:iCs/>
                <w:sz w:val="22"/>
                <w:szCs w:val="22"/>
                <w:lang w:val="hr-HR"/>
              </w:rPr>
              <w:t xml:space="preserve"> predstavnika u RS za ITR putem </w:t>
            </w:r>
            <w:proofErr w:type="spellStart"/>
            <w:r w:rsidR="00A01873" w:rsidRPr="000514BD">
              <w:rPr>
                <w:i/>
                <w:iCs/>
                <w:sz w:val="22"/>
                <w:szCs w:val="22"/>
              </w:rPr>
              <w:t>predstavnika</w:t>
            </w:r>
            <w:proofErr w:type="spellEnd"/>
            <w:r w:rsidR="00A01873" w:rsidRPr="000514BD">
              <w:rPr>
                <w:i/>
                <w:iCs/>
                <w:sz w:val="22"/>
                <w:szCs w:val="22"/>
              </w:rPr>
              <w:t xml:space="preserve"> </w:t>
            </w:r>
            <w:proofErr w:type="spellStart"/>
            <w:r w:rsidR="00A01873" w:rsidRPr="000514BD">
              <w:rPr>
                <w:i/>
                <w:iCs/>
                <w:sz w:val="22"/>
                <w:szCs w:val="22"/>
              </w:rPr>
              <w:t>regionalnih</w:t>
            </w:r>
            <w:proofErr w:type="spellEnd"/>
            <w:r w:rsidR="00A01873" w:rsidRPr="000514BD">
              <w:rPr>
                <w:i/>
                <w:iCs/>
                <w:sz w:val="22"/>
                <w:szCs w:val="22"/>
              </w:rPr>
              <w:t xml:space="preserve"> </w:t>
            </w:r>
            <w:proofErr w:type="spellStart"/>
            <w:r w:rsidR="00A01873" w:rsidRPr="000514BD">
              <w:rPr>
                <w:i/>
                <w:iCs/>
                <w:sz w:val="22"/>
                <w:szCs w:val="22"/>
              </w:rPr>
              <w:t>koordinatora</w:t>
            </w:r>
            <w:proofErr w:type="spellEnd"/>
            <w:r w:rsidR="00A01873" w:rsidRPr="000514BD">
              <w:rPr>
                <w:i/>
                <w:iCs/>
                <w:sz w:val="22"/>
                <w:szCs w:val="22"/>
              </w:rPr>
              <w:t xml:space="preserve">, </w:t>
            </w:r>
            <w:proofErr w:type="spellStart"/>
            <w:r w:rsidR="00A01873" w:rsidRPr="000514BD">
              <w:rPr>
                <w:i/>
                <w:iCs/>
                <w:sz w:val="22"/>
                <w:szCs w:val="22"/>
              </w:rPr>
              <w:t>Hrvatsk</w:t>
            </w:r>
            <w:r w:rsidR="00AB58E6" w:rsidRPr="000514BD">
              <w:rPr>
                <w:i/>
                <w:iCs/>
                <w:sz w:val="22"/>
                <w:szCs w:val="22"/>
              </w:rPr>
              <w:t>e</w:t>
            </w:r>
            <w:proofErr w:type="spellEnd"/>
            <w:r w:rsidR="00A01873" w:rsidRPr="000514BD">
              <w:rPr>
                <w:i/>
                <w:iCs/>
                <w:sz w:val="22"/>
                <w:szCs w:val="22"/>
              </w:rPr>
              <w:t xml:space="preserve"> </w:t>
            </w:r>
            <w:proofErr w:type="spellStart"/>
            <w:r w:rsidR="00A01873" w:rsidRPr="000514BD">
              <w:rPr>
                <w:i/>
                <w:iCs/>
                <w:sz w:val="22"/>
                <w:szCs w:val="22"/>
              </w:rPr>
              <w:t>zajednic</w:t>
            </w:r>
            <w:r w:rsidR="00AB58E6" w:rsidRPr="000514BD">
              <w:rPr>
                <w:i/>
                <w:iCs/>
                <w:sz w:val="22"/>
                <w:szCs w:val="22"/>
              </w:rPr>
              <w:t>e</w:t>
            </w:r>
            <w:proofErr w:type="spellEnd"/>
            <w:r w:rsidR="00A01873" w:rsidRPr="000514BD">
              <w:rPr>
                <w:i/>
                <w:iCs/>
                <w:sz w:val="22"/>
                <w:szCs w:val="22"/>
              </w:rPr>
              <w:t xml:space="preserve"> </w:t>
            </w:r>
            <w:proofErr w:type="spellStart"/>
            <w:r w:rsidR="00A01873" w:rsidRPr="000514BD">
              <w:rPr>
                <w:i/>
                <w:iCs/>
                <w:sz w:val="22"/>
                <w:szCs w:val="22"/>
              </w:rPr>
              <w:t>općina</w:t>
            </w:r>
            <w:proofErr w:type="spellEnd"/>
            <w:r w:rsidR="00A01873" w:rsidRPr="000514BD">
              <w:rPr>
                <w:i/>
                <w:iCs/>
                <w:sz w:val="22"/>
                <w:szCs w:val="22"/>
              </w:rPr>
              <w:t xml:space="preserve">, </w:t>
            </w:r>
            <w:proofErr w:type="spellStart"/>
            <w:r w:rsidR="00A01873" w:rsidRPr="000514BD">
              <w:rPr>
                <w:i/>
                <w:iCs/>
                <w:sz w:val="22"/>
                <w:szCs w:val="22"/>
              </w:rPr>
              <w:t>Udrug</w:t>
            </w:r>
            <w:r w:rsidR="00AB58E6" w:rsidRPr="000514BD">
              <w:rPr>
                <w:i/>
                <w:iCs/>
                <w:sz w:val="22"/>
                <w:szCs w:val="22"/>
              </w:rPr>
              <w:t>e</w:t>
            </w:r>
            <w:proofErr w:type="spellEnd"/>
            <w:r w:rsidR="00A01873" w:rsidRPr="000514BD">
              <w:rPr>
                <w:i/>
                <w:iCs/>
                <w:sz w:val="22"/>
                <w:szCs w:val="22"/>
              </w:rPr>
              <w:t xml:space="preserve"> </w:t>
            </w:r>
            <w:proofErr w:type="spellStart"/>
            <w:r w:rsidR="00A01873" w:rsidRPr="000514BD">
              <w:rPr>
                <w:i/>
                <w:iCs/>
                <w:sz w:val="22"/>
                <w:szCs w:val="22"/>
              </w:rPr>
              <w:t>gradova</w:t>
            </w:r>
            <w:proofErr w:type="spellEnd"/>
            <w:r w:rsidR="00A01873" w:rsidRPr="000514BD">
              <w:rPr>
                <w:i/>
                <w:iCs/>
                <w:sz w:val="22"/>
                <w:szCs w:val="22"/>
              </w:rPr>
              <w:t xml:space="preserve">, </w:t>
            </w:r>
            <w:proofErr w:type="spellStart"/>
            <w:r w:rsidR="00A01873" w:rsidRPr="000514BD">
              <w:rPr>
                <w:i/>
                <w:iCs/>
                <w:sz w:val="22"/>
                <w:szCs w:val="22"/>
              </w:rPr>
              <w:t>Hrvatsk</w:t>
            </w:r>
            <w:r w:rsidR="00AB58E6" w:rsidRPr="000514BD">
              <w:rPr>
                <w:i/>
                <w:iCs/>
                <w:sz w:val="22"/>
                <w:szCs w:val="22"/>
              </w:rPr>
              <w:t>e</w:t>
            </w:r>
            <w:proofErr w:type="spellEnd"/>
            <w:r w:rsidR="00A01873" w:rsidRPr="000514BD">
              <w:rPr>
                <w:i/>
                <w:iCs/>
                <w:sz w:val="22"/>
                <w:szCs w:val="22"/>
              </w:rPr>
              <w:t xml:space="preserve"> </w:t>
            </w:r>
            <w:proofErr w:type="spellStart"/>
            <w:r w:rsidR="00A01873" w:rsidRPr="000514BD">
              <w:rPr>
                <w:i/>
                <w:iCs/>
                <w:sz w:val="22"/>
                <w:szCs w:val="22"/>
              </w:rPr>
              <w:t>zajednic</w:t>
            </w:r>
            <w:r w:rsidR="00AB58E6" w:rsidRPr="000514BD">
              <w:rPr>
                <w:i/>
                <w:iCs/>
                <w:sz w:val="22"/>
                <w:szCs w:val="22"/>
              </w:rPr>
              <w:t>e</w:t>
            </w:r>
            <w:proofErr w:type="spellEnd"/>
            <w:r w:rsidR="00A01873" w:rsidRPr="000514BD">
              <w:rPr>
                <w:i/>
                <w:iCs/>
                <w:sz w:val="22"/>
                <w:szCs w:val="22"/>
              </w:rPr>
              <w:t xml:space="preserve"> </w:t>
            </w:r>
            <w:proofErr w:type="spellStart"/>
            <w:r w:rsidR="00A01873" w:rsidRPr="000514BD">
              <w:rPr>
                <w:i/>
                <w:iCs/>
                <w:sz w:val="22"/>
                <w:szCs w:val="22"/>
              </w:rPr>
              <w:t>županija</w:t>
            </w:r>
            <w:proofErr w:type="spellEnd"/>
            <w:r w:rsidR="00A01873" w:rsidRPr="000514BD">
              <w:rPr>
                <w:i/>
                <w:iCs/>
                <w:sz w:val="22"/>
                <w:szCs w:val="22"/>
              </w:rPr>
              <w:t xml:space="preserve">, </w:t>
            </w:r>
            <w:proofErr w:type="spellStart"/>
            <w:r w:rsidR="00A01873" w:rsidRPr="000514BD">
              <w:rPr>
                <w:i/>
                <w:iCs/>
                <w:sz w:val="22"/>
                <w:szCs w:val="22"/>
              </w:rPr>
              <w:t>Hrvatsk</w:t>
            </w:r>
            <w:r w:rsidR="00AB58E6" w:rsidRPr="000514BD">
              <w:rPr>
                <w:i/>
                <w:iCs/>
                <w:sz w:val="22"/>
                <w:szCs w:val="22"/>
              </w:rPr>
              <w:t>e</w:t>
            </w:r>
            <w:proofErr w:type="spellEnd"/>
            <w:r w:rsidR="00A01873" w:rsidRPr="000514BD">
              <w:rPr>
                <w:i/>
                <w:iCs/>
                <w:sz w:val="22"/>
                <w:szCs w:val="22"/>
              </w:rPr>
              <w:t xml:space="preserve"> </w:t>
            </w:r>
            <w:proofErr w:type="spellStart"/>
            <w:r w:rsidR="00A01873" w:rsidRPr="000514BD">
              <w:rPr>
                <w:i/>
                <w:iCs/>
                <w:sz w:val="22"/>
                <w:szCs w:val="22"/>
              </w:rPr>
              <w:t>obrtničk</w:t>
            </w:r>
            <w:r w:rsidR="00AB58E6" w:rsidRPr="000514BD">
              <w:rPr>
                <w:i/>
                <w:iCs/>
                <w:sz w:val="22"/>
                <w:szCs w:val="22"/>
              </w:rPr>
              <w:t>e</w:t>
            </w:r>
            <w:proofErr w:type="spellEnd"/>
            <w:r w:rsidR="00A01873" w:rsidRPr="000514BD">
              <w:rPr>
                <w:i/>
                <w:iCs/>
                <w:sz w:val="22"/>
                <w:szCs w:val="22"/>
              </w:rPr>
              <w:t xml:space="preserve"> </w:t>
            </w:r>
            <w:proofErr w:type="spellStart"/>
            <w:r w:rsidR="00A01873" w:rsidRPr="000514BD">
              <w:rPr>
                <w:i/>
                <w:iCs/>
                <w:sz w:val="22"/>
                <w:szCs w:val="22"/>
              </w:rPr>
              <w:t>komor</w:t>
            </w:r>
            <w:r w:rsidR="00AB58E6" w:rsidRPr="000514BD">
              <w:rPr>
                <w:i/>
                <w:iCs/>
                <w:sz w:val="22"/>
                <w:szCs w:val="22"/>
              </w:rPr>
              <w:t>e</w:t>
            </w:r>
            <w:proofErr w:type="spellEnd"/>
            <w:r w:rsidR="00A01873" w:rsidRPr="000514BD">
              <w:rPr>
                <w:i/>
                <w:iCs/>
                <w:sz w:val="22"/>
                <w:szCs w:val="22"/>
              </w:rPr>
              <w:t xml:space="preserve"> – </w:t>
            </w:r>
            <w:proofErr w:type="spellStart"/>
            <w:r w:rsidR="00A01873" w:rsidRPr="000514BD">
              <w:rPr>
                <w:i/>
                <w:iCs/>
                <w:sz w:val="22"/>
                <w:szCs w:val="22"/>
              </w:rPr>
              <w:t>Odbor</w:t>
            </w:r>
            <w:r w:rsidR="00AB58E6" w:rsidRPr="000514BD">
              <w:rPr>
                <w:i/>
                <w:iCs/>
                <w:sz w:val="22"/>
                <w:szCs w:val="22"/>
              </w:rPr>
              <w:t>a</w:t>
            </w:r>
            <w:proofErr w:type="spellEnd"/>
            <w:r w:rsidR="00A01873" w:rsidRPr="000514BD">
              <w:rPr>
                <w:i/>
                <w:iCs/>
                <w:sz w:val="22"/>
                <w:szCs w:val="22"/>
              </w:rPr>
              <w:t xml:space="preserve"> za </w:t>
            </w:r>
            <w:proofErr w:type="spellStart"/>
            <w:r w:rsidR="00A01873" w:rsidRPr="000514BD">
              <w:rPr>
                <w:i/>
                <w:iCs/>
                <w:sz w:val="22"/>
                <w:szCs w:val="22"/>
              </w:rPr>
              <w:t>otoke</w:t>
            </w:r>
            <w:proofErr w:type="spellEnd"/>
            <w:r w:rsidR="00A01873" w:rsidRPr="000514BD">
              <w:rPr>
                <w:i/>
                <w:iCs/>
                <w:sz w:val="22"/>
                <w:szCs w:val="22"/>
              </w:rPr>
              <w:t xml:space="preserve"> i </w:t>
            </w:r>
            <w:proofErr w:type="spellStart"/>
            <w:r w:rsidR="00A01873" w:rsidRPr="000514BD">
              <w:rPr>
                <w:i/>
                <w:iCs/>
                <w:sz w:val="22"/>
                <w:szCs w:val="22"/>
              </w:rPr>
              <w:t>civilnog</w:t>
            </w:r>
            <w:proofErr w:type="spellEnd"/>
            <w:r w:rsidR="00A01873" w:rsidRPr="000514BD">
              <w:rPr>
                <w:i/>
                <w:iCs/>
                <w:sz w:val="22"/>
                <w:szCs w:val="22"/>
              </w:rPr>
              <w:t xml:space="preserve"> </w:t>
            </w:r>
            <w:proofErr w:type="spellStart"/>
            <w:r w:rsidR="00A01873" w:rsidRPr="000514BD">
              <w:rPr>
                <w:i/>
                <w:iCs/>
                <w:sz w:val="22"/>
                <w:szCs w:val="22"/>
              </w:rPr>
              <w:t>društva</w:t>
            </w:r>
            <w:proofErr w:type="spellEnd"/>
            <w:r w:rsidR="00A01873" w:rsidRPr="000514BD">
              <w:rPr>
                <w:i/>
                <w:iCs/>
                <w:sz w:val="22"/>
                <w:szCs w:val="22"/>
              </w:rPr>
              <w:t xml:space="preserve"> (</w:t>
            </w:r>
            <w:proofErr w:type="spellStart"/>
            <w:r w:rsidR="00A01873" w:rsidRPr="000514BD">
              <w:rPr>
                <w:i/>
                <w:iCs/>
                <w:sz w:val="22"/>
                <w:szCs w:val="22"/>
              </w:rPr>
              <w:t>Otočni</w:t>
            </w:r>
            <w:proofErr w:type="spellEnd"/>
            <w:r w:rsidR="00A01873" w:rsidRPr="000514BD">
              <w:rPr>
                <w:i/>
                <w:iCs/>
                <w:sz w:val="22"/>
                <w:szCs w:val="22"/>
              </w:rPr>
              <w:t xml:space="preserve"> </w:t>
            </w:r>
            <w:proofErr w:type="spellStart"/>
            <w:r w:rsidR="00A01873" w:rsidRPr="000514BD">
              <w:rPr>
                <w:i/>
                <w:iCs/>
                <w:sz w:val="22"/>
                <w:szCs w:val="22"/>
              </w:rPr>
              <w:t>sabor</w:t>
            </w:r>
            <w:proofErr w:type="spellEnd"/>
            <w:r w:rsidR="00A01873" w:rsidRPr="000514BD">
              <w:rPr>
                <w:i/>
                <w:iCs/>
                <w:sz w:val="22"/>
                <w:szCs w:val="22"/>
              </w:rPr>
              <w:t>).</w:t>
            </w:r>
            <w:r w:rsidR="00A01873" w:rsidRPr="000514BD">
              <w:rPr>
                <w:i/>
                <w:iCs/>
                <w:sz w:val="22"/>
                <w:szCs w:val="22"/>
                <w:lang w:val="hr-HR"/>
              </w:rPr>
              <w:t xml:space="preserve"> Pristup </w:t>
            </w:r>
            <w:proofErr w:type="spellStart"/>
            <w:r w:rsidR="00A01873" w:rsidRPr="000514BD">
              <w:rPr>
                <w:i/>
                <w:iCs/>
                <w:sz w:val="22"/>
                <w:szCs w:val="22"/>
                <w:lang w:val="hr-HR"/>
              </w:rPr>
              <w:t>odozodo</w:t>
            </w:r>
            <w:proofErr w:type="spellEnd"/>
            <w:r w:rsidR="00A01873" w:rsidRPr="000514BD">
              <w:rPr>
                <w:i/>
                <w:iCs/>
                <w:sz w:val="22"/>
                <w:szCs w:val="22"/>
                <w:lang w:val="hr-HR"/>
              </w:rPr>
              <w:t xml:space="preserve"> prema gore naglašen je uključivanjem otočnih </w:t>
            </w:r>
            <w:proofErr w:type="spellStart"/>
            <w:r w:rsidR="00A01873" w:rsidRPr="000514BD">
              <w:rPr>
                <w:i/>
                <w:iCs/>
                <w:sz w:val="22"/>
                <w:szCs w:val="22"/>
                <w:lang w:val="hr-HR"/>
              </w:rPr>
              <w:t>koordinatira</w:t>
            </w:r>
            <w:proofErr w:type="spellEnd"/>
            <w:r w:rsidR="00A01873" w:rsidRPr="000514BD">
              <w:rPr>
                <w:i/>
                <w:iCs/>
                <w:sz w:val="22"/>
                <w:szCs w:val="22"/>
                <w:lang w:val="hr-HR"/>
              </w:rPr>
              <w:t xml:space="preserve"> koji obavljaju </w:t>
            </w:r>
            <w:r w:rsidR="00A01873" w:rsidRPr="000514BD">
              <w:rPr>
                <w:i/>
                <w:iCs/>
                <w:sz w:val="22"/>
                <w:szCs w:val="22"/>
                <w:lang w:val="hr-HR"/>
              </w:rPr>
              <w:lastRenderedPageBreak/>
              <w:t xml:space="preserve">poslove organiziranja, pokretanja i koordiniranja planova i projekata za otočno područje. Otočno vijeće će imati </w:t>
            </w:r>
            <w:proofErr w:type="spellStart"/>
            <w:r w:rsidR="00A01873" w:rsidRPr="000514BD">
              <w:rPr>
                <w:i/>
                <w:iCs/>
                <w:sz w:val="22"/>
                <w:szCs w:val="22"/>
                <w:lang w:val="hr-HR"/>
              </w:rPr>
              <w:t>savjetovavnu</w:t>
            </w:r>
            <w:proofErr w:type="spellEnd"/>
            <w:r w:rsidR="00A01873" w:rsidRPr="000514BD">
              <w:rPr>
                <w:i/>
                <w:iCs/>
                <w:sz w:val="22"/>
                <w:szCs w:val="22"/>
                <w:lang w:val="hr-HR"/>
              </w:rPr>
              <w:t xml:space="preserve"> funkciju</w:t>
            </w:r>
            <w:r w:rsidR="00A01873" w:rsidRPr="000514BD">
              <w:rPr>
                <w:sz w:val="22"/>
                <w:szCs w:val="22"/>
              </w:rPr>
              <w:t xml:space="preserve"> </w:t>
            </w:r>
            <w:r w:rsidR="00A01873" w:rsidRPr="000514BD">
              <w:rPr>
                <w:i/>
                <w:iCs/>
                <w:sz w:val="22"/>
                <w:szCs w:val="22"/>
                <w:lang w:val="hr-HR"/>
              </w:rPr>
              <w:t xml:space="preserve">pri izradi i provođenju strateških dokumenata, programa, planova, projekata i aktivnosti održivog razvoja otoka.  </w:t>
            </w:r>
          </w:p>
          <w:p w14:paraId="404BA3DF" w14:textId="54F33D03" w:rsidR="000B7A8A" w:rsidRPr="000514BD" w:rsidRDefault="000B7A8A" w:rsidP="2814F8B3">
            <w:pPr>
              <w:spacing w:before="140" w:line="276" w:lineRule="auto"/>
              <w:jc w:val="both"/>
              <w:rPr>
                <w:i/>
                <w:iCs/>
                <w:sz w:val="22"/>
                <w:szCs w:val="22"/>
                <w:lang w:val="hr-HR"/>
              </w:rPr>
            </w:pPr>
            <w:r w:rsidRPr="000514BD">
              <w:rPr>
                <w:i/>
                <w:sz w:val="22"/>
                <w:szCs w:val="22"/>
                <w:lang w:val="hr-HR"/>
              </w:rPr>
              <w:t xml:space="preserve">Prema </w:t>
            </w:r>
            <w:r w:rsidR="0017193C" w:rsidRPr="000514BD">
              <w:rPr>
                <w:i/>
                <w:sz w:val="22"/>
                <w:szCs w:val="22"/>
                <w:lang w:val="hr-HR"/>
              </w:rPr>
              <w:t>NPRO</w:t>
            </w:r>
            <w:r w:rsidRPr="000514BD">
              <w:rPr>
                <w:i/>
                <w:sz w:val="22"/>
                <w:szCs w:val="22"/>
                <w:lang w:val="hr-HR"/>
              </w:rPr>
              <w:t xml:space="preserve"> 2021. – 2027., otoci su suočeni s brojnim ograničavajućim faktorima koji proizlaze iz potpune okruženosti morem i izoliranosti od kopna. Specifičnost otoka se ogleda prvenstveno u otežanoj prometnoj dostupnosti, nedostatnoj komunalnoj infrastrukturi, nepovoljnoj ekonomskoj strukturi te utjecaju </w:t>
            </w:r>
            <w:proofErr w:type="spellStart"/>
            <w:r w:rsidRPr="000514BD">
              <w:rPr>
                <w:i/>
                <w:sz w:val="22"/>
                <w:szCs w:val="22"/>
                <w:lang w:val="hr-HR"/>
              </w:rPr>
              <w:t>sezonalnosti</w:t>
            </w:r>
            <w:proofErr w:type="spellEnd"/>
            <w:r w:rsidRPr="000514BD">
              <w:rPr>
                <w:i/>
                <w:sz w:val="22"/>
                <w:szCs w:val="22"/>
                <w:lang w:val="hr-HR"/>
              </w:rPr>
              <w:t xml:space="preserve"> turizma na cjelokupnu infrastrukturu i način život na otocima. Iz toga proizlaze i brojni društveno-gospodarski problemi poput manjka zdravstvenih, socijalnih i odgojno-obrazovnih usluga na otocima, slabijih poslovnih prilika te viših troškova života i ulaganja na otocima. </w:t>
            </w:r>
            <w:r w:rsidR="00AA5603" w:rsidRPr="000514BD">
              <w:rPr>
                <w:i/>
                <w:sz w:val="22"/>
                <w:szCs w:val="22"/>
                <w:lang w:val="hr-HR"/>
              </w:rPr>
              <w:t>Manjak kulturnih aktivnosti izvan sezone ima</w:t>
            </w:r>
            <w:r w:rsidRPr="000514BD">
              <w:rPr>
                <w:i/>
                <w:sz w:val="22"/>
                <w:szCs w:val="22"/>
                <w:lang w:val="hr-HR"/>
              </w:rPr>
              <w:t xml:space="preserve"> negativne posljedice na demografsku strukturu stanovništva na otocima i doprinosi depopulaciji otoka. </w:t>
            </w:r>
            <w:r w:rsidR="0048044D" w:rsidRPr="000514BD">
              <w:rPr>
                <w:i/>
                <w:iCs/>
                <w:sz w:val="22"/>
                <w:szCs w:val="22"/>
                <w:lang w:val="hr-HR"/>
              </w:rPr>
              <w:t>K</w:t>
            </w:r>
            <w:r w:rsidRPr="000514BD">
              <w:rPr>
                <w:i/>
                <w:iCs/>
                <w:sz w:val="22"/>
                <w:szCs w:val="22"/>
                <w:lang w:val="hr-HR"/>
              </w:rPr>
              <w:t>limatske osobitosti otoka u uvjetima smanjene prometne dostupnosti dodatno naglašavaju izloženost otoka učincima klimatskih promjena te povećavaju rizik nastanka prirodnih katastrofa</w:t>
            </w:r>
            <w:r w:rsidR="00BE65B0" w:rsidRPr="000514BD">
              <w:rPr>
                <w:i/>
                <w:iCs/>
                <w:sz w:val="22"/>
                <w:szCs w:val="22"/>
                <w:lang w:val="hr-HR"/>
              </w:rPr>
              <w:t xml:space="preserve"> (suša, požari i poplave)</w:t>
            </w:r>
            <w:r w:rsidRPr="000514BD">
              <w:rPr>
                <w:i/>
                <w:iCs/>
                <w:sz w:val="22"/>
                <w:szCs w:val="22"/>
                <w:lang w:val="hr-HR"/>
              </w:rPr>
              <w:t>.</w:t>
            </w:r>
            <w:r w:rsidR="00D47E17" w:rsidRPr="000514BD">
              <w:rPr>
                <w:i/>
                <w:iCs/>
                <w:sz w:val="22"/>
                <w:szCs w:val="22"/>
                <w:lang w:val="hr-HR"/>
              </w:rPr>
              <w:t xml:space="preserve"> </w:t>
            </w:r>
            <w:r w:rsidRPr="000514BD">
              <w:rPr>
                <w:i/>
                <w:iCs/>
                <w:sz w:val="22"/>
                <w:szCs w:val="22"/>
                <w:lang w:val="hr-HR"/>
              </w:rPr>
              <w:t xml:space="preserve">Kao odgovor na navedeno kroz ITP su identificirana ključna područja djelovanja, a ista se odnose na održivo upravljanje, očuvanje i korištenje otočnog prostora, unaprjeđenje poslovne i javne infrastrukture, valorizaciju kulturne baštine i razvoj kulturnih usluga te promicanje energetske učinkovitosti. Kao odgovor na razvojne izazove ulagat će se u unaprjeđenje sustava nadzora, kapacitete sustava civilne zaštite i vatrogastva, zaštitu prirode, izgradnju protupožarnih prosjeka i puteva te u plavu i zelenu infrastrukturu u skladu s mjerama definiranim kroz Prioritetni akcijski okvir (PAO) za mrežu Natura 2000 u </w:t>
            </w:r>
            <w:r w:rsidR="00600113" w:rsidRPr="000514BD">
              <w:rPr>
                <w:i/>
                <w:iCs/>
                <w:sz w:val="22"/>
                <w:szCs w:val="22"/>
                <w:lang w:val="hr-HR"/>
              </w:rPr>
              <w:t>RH</w:t>
            </w:r>
            <w:r w:rsidRPr="000514BD">
              <w:rPr>
                <w:i/>
                <w:iCs/>
                <w:sz w:val="22"/>
                <w:szCs w:val="22"/>
                <w:lang w:val="hr-HR"/>
              </w:rPr>
              <w:t xml:space="preserve">. </w:t>
            </w:r>
            <w:r w:rsidR="005C610E" w:rsidRPr="000514BD">
              <w:rPr>
                <w:i/>
                <w:sz w:val="22"/>
                <w:szCs w:val="22"/>
                <w:lang w:val="hr-HR"/>
              </w:rPr>
              <w:t xml:space="preserve">Otoke karakteriziraju nepovoljna ekonomska struktura te </w:t>
            </w:r>
            <w:proofErr w:type="spellStart"/>
            <w:r w:rsidR="005C610E" w:rsidRPr="000514BD">
              <w:rPr>
                <w:i/>
                <w:sz w:val="22"/>
                <w:szCs w:val="22"/>
                <w:lang w:val="hr-HR"/>
              </w:rPr>
              <w:t>sezonalnost</w:t>
            </w:r>
            <w:proofErr w:type="spellEnd"/>
            <w:r w:rsidR="005C610E" w:rsidRPr="000514BD">
              <w:rPr>
                <w:i/>
                <w:sz w:val="22"/>
                <w:szCs w:val="22"/>
                <w:lang w:val="hr-HR"/>
              </w:rPr>
              <w:t xml:space="preserve"> gospodarske aktivnosti</w:t>
            </w:r>
            <w:r w:rsidR="441831BF" w:rsidRPr="000514BD">
              <w:rPr>
                <w:i/>
                <w:iCs/>
                <w:sz w:val="22"/>
                <w:szCs w:val="22"/>
                <w:lang w:val="hr-HR"/>
              </w:rPr>
              <w:t>.</w:t>
            </w:r>
            <w:r w:rsidR="005C610E" w:rsidRPr="000514BD">
              <w:rPr>
                <w:i/>
                <w:sz w:val="22"/>
                <w:szCs w:val="22"/>
                <w:lang w:val="hr-HR"/>
              </w:rPr>
              <w:t xml:space="preserve"> </w:t>
            </w:r>
            <w:r w:rsidRPr="000514BD">
              <w:rPr>
                <w:i/>
                <w:iCs/>
                <w:sz w:val="22"/>
                <w:szCs w:val="22"/>
                <w:lang w:val="hr-HR"/>
              </w:rPr>
              <w:t>Ulaganja u poslovnu infrastrukturu provodit će se sukladno definiranim potrebama MSP-ova u okviru akcijskih planova za regionalne lance vrijednosti, te će doprinijeti regionalnoj specijalizaciji kroz jačanje eko sustava za poduzetnike na otocima u prioritetnim nišama relevantnim za industrijsku tranziciju otočnog gospodarstva.</w:t>
            </w:r>
            <w:r w:rsidRPr="000514BD">
              <w:rPr>
                <w:sz w:val="22"/>
                <w:szCs w:val="22"/>
                <w:lang w:val="hr-HR"/>
              </w:rPr>
              <w:t xml:space="preserve"> </w:t>
            </w:r>
            <w:r w:rsidR="47EA7709" w:rsidRPr="000514BD">
              <w:rPr>
                <w:i/>
                <w:iCs/>
                <w:sz w:val="22"/>
                <w:szCs w:val="22"/>
                <w:lang w:val="hr"/>
              </w:rPr>
              <w:t>Otoci obiluju brojnim materijalnim i nematerijalnim kulturnim dobrima</w:t>
            </w:r>
            <w:r w:rsidR="55814732" w:rsidRPr="000514BD">
              <w:rPr>
                <w:i/>
                <w:iCs/>
                <w:sz w:val="22"/>
                <w:szCs w:val="22"/>
                <w:lang w:val="hr"/>
              </w:rPr>
              <w:t>.</w:t>
            </w:r>
            <w:r w:rsidR="47EA7709" w:rsidRPr="000514BD">
              <w:rPr>
                <w:i/>
                <w:iCs/>
                <w:sz w:val="22"/>
                <w:szCs w:val="22"/>
                <w:lang w:val="hr"/>
              </w:rPr>
              <w:t xml:space="preserve"> Otočna kulturna baština ima i svoju gospodarsku komponentu te predstavlja značajan, ali nedovoljno iskorišten resurs lokalnog razvoja. Kao odgovor na navedeno ulagat će se u fizičku obnovu i revitalizaciju objekata kulturne baštine, digitalizaciju pokretne kulturne baštine i razvoj kulturnih usluga, organizaciju kulturnih događaja te očuvanje tradicionalnih umijeća, obrta i običaja s ciljem njihove valorizacije u ekonomskom i edukativnom smislu te očuvanja otočnog identiteta. Većina otoka nije autonomna u opskrbi energijom, već ovisi o  distribuciji s kopna. Dodatan izazov predstavlja povećana potražnja za električnom energijom tijekom vrhunca sezone. Stoga je izražena potreba za novim rješenjima koja će zadovoljiti potrebe otočnog stanovništva i pružiti dodatnu sigurnost u opskrbi električnom energijom. Kao odgovor na navedeno, a u skladu s inicijativom „Čista energija za otoke EU-a”, ulagat će se u energetsku učinkovitost kroz</w:t>
            </w:r>
            <w:r w:rsidR="47EA7709" w:rsidRPr="000514BD">
              <w:rPr>
                <w:i/>
                <w:sz w:val="22"/>
                <w:szCs w:val="22"/>
                <w:lang w:val="hr"/>
              </w:rPr>
              <w:t xml:space="preserve"> </w:t>
            </w:r>
            <w:r w:rsidR="47EA7709" w:rsidRPr="000514BD">
              <w:rPr>
                <w:i/>
                <w:iCs/>
                <w:sz w:val="22"/>
                <w:szCs w:val="22"/>
                <w:lang w:val="hr"/>
              </w:rPr>
              <w:t xml:space="preserve">energetsku obnovu više javnih zgrada </w:t>
            </w:r>
            <w:r w:rsidR="47EA7709" w:rsidRPr="000514BD">
              <w:rPr>
                <w:sz w:val="22"/>
                <w:szCs w:val="22"/>
                <w:lang w:val="hr"/>
              </w:rPr>
              <w:t xml:space="preserve">  </w:t>
            </w:r>
            <w:r w:rsidR="47EA7709" w:rsidRPr="000514BD">
              <w:rPr>
                <w:i/>
                <w:iCs/>
                <w:sz w:val="22"/>
                <w:szCs w:val="22"/>
                <w:lang w:val="hr"/>
              </w:rPr>
              <w:t>i primjenu pametnih i energetski učinkovitih rješenja na javnim površinama.</w:t>
            </w:r>
            <w:r w:rsidR="47EA7709" w:rsidRPr="000514BD">
              <w:rPr>
                <w:sz w:val="22"/>
                <w:szCs w:val="22"/>
                <w:lang w:val="hr-HR"/>
              </w:rPr>
              <w:t xml:space="preserve"> </w:t>
            </w:r>
          </w:p>
          <w:p w14:paraId="3F565129" w14:textId="77777777" w:rsidR="00B52DDD" w:rsidRPr="000514BD" w:rsidRDefault="00245998" w:rsidP="001142C8">
            <w:pPr>
              <w:spacing w:before="140" w:line="276" w:lineRule="auto"/>
              <w:jc w:val="both"/>
              <w:rPr>
                <w:b/>
                <w:bCs/>
                <w:i/>
                <w:iCs/>
                <w:sz w:val="22"/>
                <w:szCs w:val="22"/>
                <w:lang w:val="hr-HR"/>
              </w:rPr>
            </w:pPr>
            <w:r w:rsidRPr="000514BD">
              <w:rPr>
                <w:b/>
                <w:i/>
                <w:sz w:val="22"/>
                <w:szCs w:val="22"/>
                <w:lang w:val="hr-HR"/>
              </w:rPr>
              <w:t>Fond za pravednu tranziciju</w:t>
            </w:r>
            <w:r w:rsidR="4DA662FD" w:rsidRPr="000514BD">
              <w:rPr>
                <w:b/>
                <w:bCs/>
                <w:i/>
                <w:iCs/>
                <w:sz w:val="22"/>
                <w:szCs w:val="22"/>
                <w:lang w:val="hr-HR"/>
              </w:rPr>
              <w:t xml:space="preserve"> </w:t>
            </w:r>
          </w:p>
          <w:p w14:paraId="63420ADA" w14:textId="2C4A7424" w:rsidR="00DE6470" w:rsidRPr="000514BD" w:rsidRDefault="00DE6470" w:rsidP="001142C8">
            <w:pPr>
              <w:spacing w:before="140" w:line="276" w:lineRule="auto"/>
              <w:jc w:val="both"/>
              <w:rPr>
                <w:rFonts w:eastAsiaTheme="minorEastAsia"/>
                <w:i/>
                <w:iCs/>
                <w:sz w:val="22"/>
                <w:szCs w:val="22"/>
                <w:lang w:val="hr-HR"/>
              </w:rPr>
            </w:pPr>
            <w:r w:rsidRPr="000514BD">
              <w:rPr>
                <w:rFonts w:eastAsiaTheme="minorEastAsia"/>
                <w:i/>
                <w:iCs/>
                <w:sz w:val="22"/>
                <w:szCs w:val="22"/>
                <w:lang w:val="hr-HR"/>
              </w:rPr>
              <w:t>Konačni teritorijalni i tematski opseg potpore FPT-a bit će definiran Teritorijalnim planom za pravednu tranziciju.</w:t>
            </w:r>
          </w:p>
          <w:p w14:paraId="0036E3B5" w14:textId="718C2FE0" w:rsidR="007E7D4D" w:rsidRPr="000514BD" w:rsidRDefault="007E7D4D" w:rsidP="001142C8">
            <w:pPr>
              <w:spacing w:before="140" w:line="276" w:lineRule="auto"/>
              <w:jc w:val="both"/>
              <w:rPr>
                <w:rFonts w:eastAsiaTheme="minorEastAsia"/>
                <w:i/>
                <w:iCs/>
                <w:sz w:val="22"/>
                <w:szCs w:val="22"/>
                <w:lang w:val="hr-HR"/>
              </w:rPr>
            </w:pPr>
            <w:r w:rsidRPr="000514BD">
              <w:rPr>
                <w:rFonts w:eastAsiaTheme="minorEastAsia"/>
                <w:i/>
                <w:iCs/>
                <w:sz w:val="22"/>
                <w:szCs w:val="22"/>
                <w:lang w:val="hr-HR"/>
              </w:rPr>
              <w:t>Konkretni tranzicijski koraci identificirat će se, analizirati i razraditi u daljnjim koracima, sukladno novo dostupnim informacijama, relevantnim strateškim dokumentima i mjerama koje su u njima predložene.</w:t>
            </w:r>
          </w:p>
          <w:p w14:paraId="7E75A5E9" w14:textId="12B23CB2" w:rsidR="00F019DF" w:rsidRPr="000514BD" w:rsidRDefault="007A4A6A" w:rsidP="00F019DF">
            <w:pPr>
              <w:spacing w:before="140" w:line="276" w:lineRule="auto"/>
              <w:jc w:val="both"/>
              <w:rPr>
                <w:i/>
                <w:sz w:val="22"/>
                <w:szCs w:val="22"/>
                <w:lang w:val="hr-HR"/>
              </w:rPr>
            </w:pPr>
            <w:r w:rsidRPr="000514BD">
              <w:rPr>
                <w:b/>
                <w:i/>
                <w:sz w:val="22"/>
                <w:szCs w:val="22"/>
                <w:lang w:val="hr-HR"/>
              </w:rPr>
              <w:t>Ist</w:t>
            </w:r>
            <w:r w:rsidR="00C15F82" w:rsidRPr="000514BD">
              <w:rPr>
                <w:b/>
                <w:i/>
                <w:sz w:val="22"/>
                <w:szCs w:val="22"/>
                <w:lang w:val="hr-HR"/>
              </w:rPr>
              <w:t>arska županija</w:t>
            </w:r>
            <w:r w:rsidRPr="000514BD">
              <w:rPr>
                <w:b/>
                <w:i/>
                <w:sz w:val="22"/>
                <w:szCs w:val="22"/>
                <w:lang w:val="hr-HR"/>
              </w:rPr>
              <w:t xml:space="preserve"> </w:t>
            </w:r>
            <w:r w:rsidR="00C15F82" w:rsidRPr="000514BD">
              <w:rPr>
                <w:b/>
                <w:bCs/>
                <w:i/>
                <w:iCs/>
                <w:sz w:val="22"/>
                <w:szCs w:val="22"/>
                <w:lang w:val="hr-HR"/>
              </w:rPr>
              <w:t>(IŽ)</w:t>
            </w:r>
            <w:r w:rsidRPr="000514BD">
              <w:rPr>
                <w:i/>
                <w:iCs/>
                <w:sz w:val="22"/>
                <w:szCs w:val="22"/>
                <w:lang w:val="hr-HR"/>
              </w:rPr>
              <w:t xml:space="preserve"> </w:t>
            </w:r>
            <w:r w:rsidRPr="000514BD">
              <w:rPr>
                <w:i/>
                <w:sz w:val="22"/>
                <w:szCs w:val="22"/>
                <w:lang w:val="hr-HR"/>
              </w:rPr>
              <w:t xml:space="preserve">je tradicionalno jedina regija za proizvodnju ugljena u Hrvatskoj. </w:t>
            </w:r>
            <w:r w:rsidR="00045FDD" w:rsidRPr="000514BD">
              <w:rPr>
                <w:i/>
                <w:sz w:val="22"/>
                <w:szCs w:val="22"/>
                <w:lang w:val="hr-HR"/>
              </w:rPr>
              <w:t xml:space="preserve">Ekološki izazovi u </w:t>
            </w:r>
            <w:r w:rsidR="00045FDD" w:rsidRPr="000514BD">
              <w:rPr>
                <w:i/>
                <w:iCs/>
                <w:sz w:val="22"/>
                <w:szCs w:val="22"/>
                <w:lang w:val="hr-HR"/>
              </w:rPr>
              <w:t>IŽ</w:t>
            </w:r>
            <w:r w:rsidR="00045FDD" w:rsidRPr="000514BD">
              <w:rPr>
                <w:i/>
                <w:sz w:val="22"/>
                <w:szCs w:val="22"/>
                <w:lang w:val="hr-HR"/>
              </w:rPr>
              <w:t xml:space="preserve"> usko su povezani s proizvodnjom električne energije i cementnom industrijom</w:t>
            </w:r>
            <w:r w:rsidR="00660E3D" w:rsidRPr="000514BD">
              <w:rPr>
                <w:i/>
                <w:sz w:val="22"/>
                <w:szCs w:val="22"/>
                <w:lang w:val="hr-HR"/>
              </w:rPr>
              <w:t>, te</w:t>
            </w:r>
            <w:r w:rsidR="00045FDD" w:rsidRPr="000514BD">
              <w:rPr>
                <w:i/>
                <w:sz w:val="22"/>
                <w:szCs w:val="22"/>
                <w:lang w:val="hr-HR"/>
              </w:rPr>
              <w:t xml:space="preserve"> se</w:t>
            </w:r>
            <w:r w:rsidR="00660E3D" w:rsidRPr="000514BD">
              <w:rPr>
                <w:i/>
                <w:sz w:val="22"/>
                <w:szCs w:val="22"/>
                <w:lang w:val="hr-HR"/>
              </w:rPr>
              <w:t xml:space="preserve"> u njoj</w:t>
            </w:r>
            <w:r w:rsidR="00045FDD" w:rsidRPr="000514BD">
              <w:rPr>
                <w:i/>
                <w:sz w:val="22"/>
                <w:szCs w:val="22"/>
                <w:lang w:val="hr-HR"/>
              </w:rPr>
              <w:t xml:space="preserve"> nalazi elektrana na ugljen, koja proizvodi 6 % energije ukupno proizvedene u zemlji.</w:t>
            </w:r>
            <w:r w:rsidR="00045FDD" w:rsidRPr="000514BD">
              <w:rPr>
                <w:i/>
                <w:iCs/>
                <w:sz w:val="22"/>
                <w:szCs w:val="22"/>
                <w:lang w:val="hr-HR"/>
              </w:rPr>
              <w:t xml:space="preserve"> </w:t>
            </w:r>
            <w:r w:rsidR="00796172" w:rsidRPr="000514BD">
              <w:rPr>
                <w:i/>
                <w:sz w:val="22"/>
                <w:szCs w:val="22"/>
                <w:lang w:val="hr-HR"/>
              </w:rPr>
              <w:t xml:space="preserve">U </w:t>
            </w:r>
            <w:r w:rsidR="00796172" w:rsidRPr="000514BD">
              <w:rPr>
                <w:i/>
                <w:iCs/>
                <w:sz w:val="22"/>
                <w:szCs w:val="22"/>
                <w:lang w:val="hr-HR"/>
              </w:rPr>
              <w:t>IŽ</w:t>
            </w:r>
            <w:r w:rsidR="00796172" w:rsidRPr="000514BD">
              <w:rPr>
                <w:i/>
                <w:sz w:val="22"/>
                <w:szCs w:val="22"/>
                <w:lang w:val="hr-HR"/>
              </w:rPr>
              <w:t xml:space="preserve"> </w:t>
            </w:r>
            <w:r w:rsidR="00FA1D0C" w:rsidRPr="000514BD">
              <w:rPr>
                <w:i/>
                <w:sz w:val="22"/>
                <w:szCs w:val="22"/>
                <w:lang w:val="hr-HR"/>
              </w:rPr>
              <w:t xml:space="preserve">na </w:t>
            </w:r>
            <w:r w:rsidR="00796172" w:rsidRPr="000514BD">
              <w:rPr>
                <w:i/>
                <w:sz w:val="22"/>
                <w:szCs w:val="22"/>
                <w:lang w:val="hr-HR"/>
              </w:rPr>
              <w:t>teritorij</w:t>
            </w:r>
            <w:r w:rsidR="00FA1D0C" w:rsidRPr="000514BD">
              <w:rPr>
                <w:i/>
                <w:sz w:val="22"/>
                <w:szCs w:val="22"/>
                <w:lang w:val="hr-HR"/>
              </w:rPr>
              <w:t>u</w:t>
            </w:r>
            <w:r w:rsidR="00796172" w:rsidRPr="000514BD">
              <w:rPr>
                <w:i/>
                <w:sz w:val="22"/>
                <w:szCs w:val="22"/>
                <w:lang w:val="hr-HR"/>
              </w:rPr>
              <w:t xml:space="preserve"> utjecaja </w:t>
            </w:r>
            <w:r w:rsidR="00FA1D0C" w:rsidRPr="000514BD">
              <w:rPr>
                <w:i/>
                <w:sz w:val="22"/>
                <w:szCs w:val="22"/>
                <w:lang w:val="hr-HR"/>
              </w:rPr>
              <w:t>(</w:t>
            </w:r>
            <w:r w:rsidR="00796172" w:rsidRPr="000514BD">
              <w:rPr>
                <w:i/>
                <w:sz w:val="22"/>
                <w:szCs w:val="22"/>
                <w:lang w:val="hr-HR"/>
              </w:rPr>
              <w:t xml:space="preserve">Grad Labin, Općine Kršan, Sveta </w:t>
            </w:r>
            <w:proofErr w:type="spellStart"/>
            <w:r w:rsidR="00796172" w:rsidRPr="000514BD">
              <w:rPr>
                <w:i/>
                <w:sz w:val="22"/>
                <w:szCs w:val="22"/>
                <w:lang w:val="hr-HR"/>
              </w:rPr>
              <w:t>Nedelja</w:t>
            </w:r>
            <w:proofErr w:type="spellEnd"/>
            <w:r w:rsidR="00796172" w:rsidRPr="000514BD">
              <w:rPr>
                <w:i/>
                <w:sz w:val="22"/>
                <w:szCs w:val="22"/>
                <w:lang w:val="hr-HR"/>
              </w:rPr>
              <w:t xml:space="preserve">, </w:t>
            </w:r>
            <w:proofErr w:type="spellStart"/>
            <w:r w:rsidR="00796172" w:rsidRPr="000514BD">
              <w:rPr>
                <w:i/>
                <w:sz w:val="22"/>
                <w:szCs w:val="22"/>
                <w:lang w:val="hr-HR"/>
              </w:rPr>
              <w:t>Pićan</w:t>
            </w:r>
            <w:proofErr w:type="spellEnd"/>
            <w:r w:rsidR="00796172" w:rsidRPr="000514BD">
              <w:rPr>
                <w:i/>
                <w:sz w:val="22"/>
                <w:szCs w:val="22"/>
                <w:lang w:val="hr-HR"/>
              </w:rPr>
              <w:t xml:space="preserve"> i Raša i Grad Pul</w:t>
            </w:r>
            <w:r w:rsidR="00FA1D0C" w:rsidRPr="000514BD">
              <w:rPr>
                <w:i/>
                <w:sz w:val="22"/>
                <w:szCs w:val="22"/>
                <w:lang w:val="hr-HR"/>
              </w:rPr>
              <w:t xml:space="preserve">a) </w:t>
            </w:r>
            <w:r w:rsidR="00796172" w:rsidRPr="000514BD">
              <w:rPr>
                <w:i/>
                <w:sz w:val="22"/>
                <w:szCs w:val="22"/>
                <w:lang w:val="hr-HR"/>
              </w:rPr>
              <w:t xml:space="preserve">identificirana su 4 važna gospodarska </w:t>
            </w:r>
            <w:r w:rsidR="00796172" w:rsidRPr="000514BD">
              <w:rPr>
                <w:i/>
                <w:sz w:val="22"/>
                <w:szCs w:val="22"/>
                <w:lang w:val="hr-HR"/>
              </w:rPr>
              <w:lastRenderedPageBreak/>
              <w:t xml:space="preserve">subjekta: </w:t>
            </w:r>
            <w:proofErr w:type="spellStart"/>
            <w:r w:rsidR="00796172" w:rsidRPr="000514BD">
              <w:rPr>
                <w:i/>
                <w:sz w:val="22"/>
                <w:szCs w:val="22"/>
                <w:lang w:val="hr-HR"/>
              </w:rPr>
              <w:t>Calucem</w:t>
            </w:r>
            <w:proofErr w:type="spellEnd"/>
            <w:r w:rsidR="00796172" w:rsidRPr="000514BD">
              <w:rPr>
                <w:i/>
                <w:sz w:val="22"/>
                <w:szCs w:val="22"/>
                <w:lang w:val="hr-HR"/>
              </w:rPr>
              <w:t xml:space="preserve"> d.o.o</w:t>
            </w:r>
            <w:r w:rsidR="10B91048" w:rsidRPr="000514BD">
              <w:rPr>
                <w:i/>
                <w:iCs/>
                <w:sz w:val="22"/>
                <w:szCs w:val="22"/>
                <w:lang w:val="hr-HR"/>
              </w:rPr>
              <w:t xml:space="preserve">., HEP d.o.o. </w:t>
            </w:r>
            <w:r w:rsidR="00796172" w:rsidRPr="000514BD">
              <w:rPr>
                <w:i/>
                <w:sz w:val="22"/>
                <w:szCs w:val="22"/>
                <w:lang w:val="hr-HR"/>
              </w:rPr>
              <w:t xml:space="preserve">TE Plomin,  Holcim  d.o.o i </w:t>
            </w:r>
            <w:proofErr w:type="spellStart"/>
            <w:r w:rsidR="00796172" w:rsidRPr="000514BD">
              <w:rPr>
                <w:i/>
                <w:sz w:val="22"/>
                <w:szCs w:val="22"/>
                <w:lang w:val="hr-HR"/>
              </w:rPr>
              <w:t>Rockwool</w:t>
            </w:r>
            <w:proofErr w:type="spellEnd"/>
            <w:r w:rsidR="00796172" w:rsidRPr="000514BD">
              <w:rPr>
                <w:i/>
                <w:sz w:val="22"/>
                <w:szCs w:val="22"/>
                <w:lang w:val="hr-HR"/>
              </w:rPr>
              <w:t xml:space="preserve"> Adriatic d.o.o</w:t>
            </w:r>
            <w:r w:rsidR="10B91048" w:rsidRPr="000514BD">
              <w:rPr>
                <w:i/>
                <w:iCs/>
                <w:sz w:val="22"/>
                <w:szCs w:val="22"/>
                <w:lang w:val="hr-HR"/>
              </w:rPr>
              <w:t>.</w:t>
            </w:r>
            <w:r w:rsidR="650237A1" w:rsidRPr="000514BD">
              <w:rPr>
                <w:i/>
                <w:iCs/>
                <w:sz w:val="22"/>
                <w:szCs w:val="22"/>
                <w:lang w:val="hr-HR"/>
              </w:rPr>
              <w:t>,</w:t>
            </w:r>
            <w:r w:rsidR="00FA1D0C" w:rsidRPr="000514BD">
              <w:rPr>
                <w:i/>
                <w:iCs/>
                <w:sz w:val="22"/>
                <w:szCs w:val="22"/>
                <w:lang w:val="hr-HR"/>
              </w:rPr>
              <w:t xml:space="preserve"> koji su i najveći zagađivači  u proizvodnom sektoru u županiji.</w:t>
            </w:r>
            <w:r w:rsidR="00FA1D0C" w:rsidRPr="000514BD">
              <w:rPr>
                <w:i/>
                <w:sz w:val="22"/>
                <w:szCs w:val="22"/>
                <w:lang w:val="hr-HR"/>
              </w:rPr>
              <w:t xml:space="preserve"> </w:t>
            </w:r>
            <w:r w:rsidR="00796172" w:rsidRPr="000514BD">
              <w:rPr>
                <w:i/>
                <w:sz w:val="22"/>
                <w:szCs w:val="22"/>
                <w:lang w:val="hr-HR"/>
              </w:rPr>
              <w:t xml:space="preserve">Potencijalni negativni utjecaji tranzicije gospodarskih subjekata na radnu snagu na području </w:t>
            </w:r>
            <w:proofErr w:type="spellStart"/>
            <w:r w:rsidR="00796172" w:rsidRPr="000514BD">
              <w:rPr>
                <w:i/>
                <w:sz w:val="22"/>
                <w:szCs w:val="22"/>
                <w:lang w:val="hr-HR"/>
              </w:rPr>
              <w:t>Labinštine</w:t>
            </w:r>
            <w:proofErr w:type="spellEnd"/>
            <w:r w:rsidR="00796172" w:rsidRPr="000514BD">
              <w:rPr>
                <w:i/>
                <w:sz w:val="22"/>
                <w:szCs w:val="22"/>
                <w:lang w:val="hr-HR"/>
              </w:rPr>
              <w:t xml:space="preserve"> </w:t>
            </w:r>
            <w:r w:rsidR="00FA1D0C" w:rsidRPr="000514BD">
              <w:rPr>
                <w:i/>
                <w:sz w:val="22"/>
                <w:szCs w:val="22"/>
                <w:lang w:val="hr-HR"/>
              </w:rPr>
              <w:t xml:space="preserve">(navedeni subjekti zapošljavaju oko 850 ljudi) </w:t>
            </w:r>
            <w:r w:rsidR="00796172" w:rsidRPr="000514BD">
              <w:rPr>
                <w:i/>
                <w:sz w:val="22"/>
                <w:szCs w:val="22"/>
                <w:lang w:val="hr-HR"/>
              </w:rPr>
              <w:t>su vrlo značajni, te će posljedično utjecati i na širu regiju putem dobavljača koji rade izvan navedenih općina i zaposlenika koji žive u drugim općinama, što se može potvrditi velikim brojem dobavljača čije poslovanje ovisi o gospodarskim subjektim</w:t>
            </w:r>
            <w:r w:rsidR="00D66106" w:rsidRPr="000514BD">
              <w:rPr>
                <w:i/>
                <w:sz w:val="22"/>
                <w:szCs w:val="22"/>
                <w:lang w:val="hr-HR"/>
              </w:rPr>
              <w:t>a</w:t>
            </w:r>
            <w:r w:rsidR="00796172" w:rsidRPr="000514BD">
              <w:rPr>
                <w:i/>
                <w:sz w:val="22"/>
                <w:szCs w:val="22"/>
                <w:lang w:val="hr-HR"/>
              </w:rPr>
              <w:t>. U vidu emisija, subjekti zajedno su činili 24,7% ukupnih nacionalnih verificiranih emisija  u 2019. godini, što je značajan pokazatelj velikog utjecaja na okoliš.</w:t>
            </w:r>
            <w:r w:rsidR="00796172" w:rsidRPr="000514BD">
              <w:rPr>
                <w:i/>
                <w:iCs/>
                <w:sz w:val="22"/>
                <w:szCs w:val="22"/>
                <w:lang w:val="hr-HR"/>
              </w:rPr>
              <w:t xml:space="preserve"> </w:t>
            </w:r>
            <w:r w:rsidR="00FA1D0C" w:rsidRPr="000514BD">
              <w:rPr>
                <w:i/>
                <w:sz w:val="22"/>
                <w:szCs w:val="22"/>
                <w:lang w:val="hr-HR"/>
              </w:rPr>
              <w:t>U TPPT-u su identificirane su razvojne potrebe povezane s energetskom tranzicijom, tranzicijom ljudskog kapitala i socijalne infrastrukture te tranzicijom gospodarstva i okoliša.</w:t>
            </w:r>
            <w:r w:rsidR="340242D1" w:rsidRPr="000514BD">
              <w:rPr>
                <w:i/>
                <w:iCs/>
                <w:sz w:val="22"/>
                <w:szCs w:val="22"/>
                <w:lang w:val="hr-HR"/>
              </w:rPr>
              <w:t xml:space="preserve"> </w:t>
            </w:r>
            <w:r w:rsidR="00F019DF" w:rsidRPr="000514BD">
              <w:rPr>
                <w:i/>
                <w:sz w:val="22"/>
                <w:szCs w:val="22"/>
                <w:lang w:val="hr-HR"/>
              </w:rPr>
              <w:t>TPPT</w:t>
            </w:r>
            <w:r w:rsidR="008E7FAA" w:rsidRPr="000514BD">
              <w:rPr>
                <w:i/>
                <w:sz w:val="22"/>
                <w:szCs w:val="22"/>
                <w:lang w:val="hr-HR"/>
              </w:rPr>
              <w:t xml:space="preserve"> previđa omoguć</w:t>
            </w:r>
            <w:r w:rsidR="00ED1D07" w:rsidRPr="000514BD">
              <w:rPr>
                <w:i/>
                <w:sz w:val="22"/>
                <w:szCs w:val="22"/>
                <w:lang w:val="hr-HR"/>
              </w:rPr>
              <w:t>avanje</w:t>
            </w:r>
            <w:r w:rsidR="00F019DF" w:rsidRPr="000514BD">
              <w:rPr>
                <w:i/>
                <w:sz w:val="22"/>
                <w:szCs w:val="22"/>
                <w:lang w:val="hr-HR"/>
              </w:rPr>
              <w:t xml:space="preserve"> </w:t>
            </w:r>
            <w:r w:rsidR="00EC40DF" w:rsidRPr="000514BD">
              <w:rPr>
                <w:i/>
                <w:sz w:val="22"/>
                <w:szCs w:val="22"/>
                <w:lang w:val="hr-HR"/>
              </w:rPr>
              <w:t xml:space="preserve">gospodarske diversifikacije </w:t>
            </w:r>
            <w:r w:rsidR="008E7FAA" w:rsidRPr="000514BD">
              <w:rPr>
                <w:i/>
                <w:sz w:val="22"/>
                <w:szCs w:val="22"/>
                <w:lang w:val="hr-HR"/>
              </w:rPr>
              <w:t>kroz</w:t>
            </w:r>
            <w:r w:rsidR="00F019DF" w:rsidRPr="000514BD">
              <w:rPr>
                <w:i/>
                <w:sz w:val="22"/>
                <w:szCs w:val="22"/>
                <w:lang w:val="hr-HR"/>
              </w:rPr>
              <w:t xml:space="preserve"> ulaganja u nove tehnologije s ciljem smanjenja stakleničkih plinova i prelazak na ekološki prihvatljive sustave, stv</w:t>
            </w:r>
            <w:r w:rsidR="00CF60FD" w:rsidRPr="000514BD">
              <w:rPr>
                <w:i/>
                <w:sz w:val="22"/>
                <w:szCs w:val="22"/>
                <w:lang w:val="hr-HR"/>
              </w:rPr>
              <w:t xml:space="preserve">aranje </w:t>
            </w:r>
            <w:r w:rsidR="00F019DF" w:rsidRPr="000514BD">
              <w:rPr>
                <w:i/>
                <w:sz w:val="22"/>
                <w:szCs w:val="22"/>
                <w:lang w:val="hr-HR"/>
              </w:rPr>
              <w:t>nov</w:t>
            </w:r>
            <w:r w:rsidR="00CF60FD" w:rsidRPr="000514BD">
              <w:rPr>
                <w:i/>
                <w:sz w:val="22"/>
                <w:szCs w:val="22"/>
                <w:lang w:val="hr-HR"/>
              </w:rPr>
              <w:t>ih</w:t>
            </w:r>
            <w:r w:rsidR="00F019DF" w:rsidRPr="000514BD">
              <w:rPr>
                <w:i/>
                <w:sz w:val="22"/>
                <w:szCs w:val="22"/>
                <w:lang w:val="hr-HR"/>
              </w:rPr>
              <w:t xml:space="preserve"> radn</w:t>
            </w:r>
            <w:r w:rsidR="00CF60FD" w:rsidRPr="000514BD">
              <w:rPr>
                <w:i/>
                <w:sz w:val="22"/>
                <w:szCs w:val="22"/>
                <w:lang w:val="hr-HR"/>
              </w:rPr>
              <w:t xml:space="preserve">ih </w:t>
            </w:r>
            <w:r w:rsidR="00F019DF" w:rsidRPr="000514BD">
              <w:rPr>
                <w:i/>
                <w:sz w:val="22"/>
                <w:szCs w:val="22"/>
                <w:lang w:val="hr-HR"/>
              </w:rPr>
              <w:t>mjesta za tehnička zanimanja</w:t>
            </w:r>
            <w:r w:rsidR="00CF60FD" w:rsidRPr="000514BD">
              <w:rPr>
                <w:i/>
                <w:sz w:val="22"/>
                <w:szCs w:val="22"/>
                <w:lang w:val="hr-HR"/>
              </w:rPr>
              <w:t xml:space="preserve">, </w:t>
            </w:r>
            <w:r w:rsidR="00F019DF" w:rsidRPr="000514BD">
              <w:rPr>
                <w:i/>
                <w:sz w:val="22"/>
                <w:szCs w:val="22"/>
                <w:lang w:val="hr-HR"/>
              </w:rPr>
              <w:t>promi</w:t>
            </w:r>
            <w:r w:rsidR="00CF60FD" w:rsidRPr="000514BD">
              <w:rPr>
                <w:i/>
                <w:sz w:val="22"/>
                <w:szCs w:val="22"/>
                <w:lang w:val="hr-HR"/>
              </w:rPr>
              <w:t xml:space="preserve">canje </w:t>
            </w:r>
            <w:r w:rsidR="00F019DF" w:rsidRPr="000514BD">
              <w:rPr>
                <w:i/>
                <w:sz w:val="22"/>
                <w:szCs w:val="22"/>
                <w:lang w:val="hr-HR"/>
              </w:rPr>
              <w:t>program</w:t>
            </w:r>
            <w:r w:rsidR="00CF60FD" w:rsidRPr="000514BD">
              <w:rPr>
                <w:i/>
                <w:sz w:val="22"/>
                <w:szCs w:val="22"/>
                <w:lang w:val="hr-HR"/>
              </w:rPr>
              <w:t>a</w:t>
            </w:r>
            <w:r w:rsidR="00F019DF" w:rsidRPr="000514BD">
              <w:rPr>
                <w:i/>
                <w:sz w:val="22"/>
                <w:szCs w:val="22"/>
                <w:lang w:val="hr-HR"/>
              </w:rPr>
              <w:t xml:space="preserve"> orijentiran</w:t>
            </w:r>
            <w:r w:rsidR="00CF60FD" w:rsidRPr="000514BD">
              <w:rPr>
                <w:i/>
                <w:sz w:val="22"/>
                <w:szCs w:val="22"/>
                <w:lang w:val="hr-HR"/>
              </w:rPr>
              <w:t>ih</w:t>
            </w:r>
            <w:r w:rsidR="00F019DF" w:rsidRPr="000514BD">
              <w:rPr>
                <w:i/>
                <w:sz w:val="22"/>
                <w:szCs w:val="22"/>
                <w:lang w:val="hr-HR"/>
              </w:rPr>
              <w:t xml:space="preserve"> na kompetencije usmjerene na budućnost, </w:t>
            </w:r>
            <w:r w:rsidR="00CF60FD" w:rsidRPr="000514BD">
              <w:rPr>
                <w:i/>
                <w:sz w:val="22"/>
                <w:szCs w:val="22"/>
                <w:lang w:val="hr-HR"/>
              </w:rPr>
              <w:t>poboljšanje</w:t>
            </w:r>
            <w:r w:rsidR="00F019DF" w:rsidRPr="000514BD">
              <w:rPr>
                <w:i/>
                <w:sz w:val="22"/>
                <w:szCs w:val="22"/>
                <w:lang w:val="hr-HR"/>
              </w:rPr>
              <w:t xml:space="preserve"> vez</w:t>
            </w:r>
            <w:r w:rsidR="00CF60FD" w:rsidRPr="000514BD">
              <w:rPr>
                <w:i/>
                <w:sz w:val="22"/>
                <w:szCs w:val="22"/>
                <w:lang w:val="hr-HR"/>
              </w:rPr>
              <w:t>a</w:t>
            </w:r>
            <w:r w:rsidR="00F019DF" w:rsidRPr="000514BD">
              <w:rPr>
                <w:i/>
                <w:sz w:val="22"/>
                <w:szCs w:val="22"/>
                <w:lang w:val="hr-HR"/>
              </w:rPr>
              <w:t xml:space="preserve"> između tvrtki i obrazovnih institucija te program</w:t>
            </w:r>
            <w:r w:rsidR="00CF60FD" w:rsidRPr="000514BD">
              <w:rPr>
                <w:i/>
                <w:sz w:val="22"/>
                <w:szCs w:val="22"/>
                <w:lang w:val="hr-HR"/>
              </w:rPr>
              <w:t xml:space="preserve">a </w:t>
            </w:r>
            <w:r w:rsidR="00F019DF" w:rsidRPr="000514BD">
              <w:rPr>
                <w:i/>
                <w:sz w:val="22"/>
                <w:szCs w:val="22"/>
                <w:lang w:val="hr-HR"/>
              </w:rPr>
              <w:t>prekvalifikacij</w:t>
            </w:r>
            <w:r w:rsidR="00CF60FD" w:rsidRPr="000514BD">
              <w:rPr>
                <w:i/>
                <w:sz w:val="22"/>
                <w:szCs w:val="22"/>
                <w:lang w:val="hr-HR"/>
              </w:rPr>
              <w:t>e</w:t>
            </w:r>
            <w:r w:rsidR="00F019DF" w:rsidRPr="000514BD">
              <w:rPr>
                <w:i/>
                <w:sz w:val="22"/>
                <w:szCs w:val="22"/>
                <w:lang w:val="hr-HR"/>
              </w:rPr>
              <w:t>, usavršavanj</w:t>
            </w:r>
            <w:r w:rsidR="00CF60FD" w:rsidRPr="000514BD">
              <w:rPr>
                <w:i/>
                <w:sz w:val="22"/>
                <w:szCs w:val="22"/>
                <w:lang w:val="hr-HR"/>
              </w:rPr>
              <w:t>a</w:t>
            </w:r>
            <w:r w:rsidR="00F019DF" w:rsidRPr="000514BD">
              <w:rPr>
                <w:i/>
                <w:sz w:val="22"/>
                <w:szCs w:val="22"/>
                <w:lang w:val="hr-HR"/>
              </w:rPr>
              <w:t xml:space="preserve"> i već</w:t>
            </w:r>
            <w:r w:rsidR="00CF60FD" w:rsidRPr="000514BD">
              <w:rPr>
                <w:i/>
                <w:sz w:val="22"/>
                <w:szCs w:val="22"/>
                <w:lang w:val="hr-HR"/>
              </w:rPr>
              <w:t>u</w:t>
            </w:r>
            <w:r w:rsidR="00F019DF" w:rsidRPr="000514BD">
              <w:rPr>
                <w:i/>
                <w:sz w:val="22"/>
                <w:szCs w:val="22"/>
                <w:lang w:val="hr-HR"/>
              </w:rPr>
              <w:t xml:space="preserve"> ponudu neformalnog obrazovanje, čime će se ublažiti utjecaj tranzicije pripremom radnika i nezaposlenih za buduće tržište rada.</w:t>
            </w:r>
            <w:r w:rsidR="00CF60FD" w:rsidRPr="000514BD">
              <w:rPr>
                <w:i/>
                <w:sz w:val="22"/>
                <w:szCs w:val="22"/>
                <w:lang w:val="hr-HR"/>
              </w:rPr>
              <w:t xml:space="preserve"> Također se planira uspostavljanje središta za održive i ekološke tehnološke inovacije, s naglaskom na </w:t>
            </w:r>
            <w:proofErr w:type="spellStart"/>
            <w:r w:rsidR="00CF60FD" w:rsidRPr="000514BD">
              <w:rPr>
                <w:i/>
                <w:sz w:val="22"/>
                <w:szCs w:val="22"/>
                <w:lang w:val="hr-HR"/>
              </w:rPr>
              <w:t>dekarbonizaciju</w:t>
            </w:r>
            <w:proofErr w:type="spellEnd"/>
            <w:r w:rsidR="00CF60FD" w:rsidRPr="000514BD">
              <w:rPr>
                <w:i/>
                <w:sz w:val="22"/>
                <w:szCs w:val="22"/>
                <w:lang w:val="hr-HR"/>
              </w:rPr>
              <w:t xml:space="preserve"> i omogućavanje kružnih poslovnih modela u proizvodnom sektoru, koja će služiti kao platforma za suradnju koja izravno povezuje studente, istraživače, poduzetnike, novoosnovana poduzeća, MSP i velike proizvodne tvrtke.</w:t>
            </w:r>
            <w:r w:rsidR="07F97642" w:rsidRPr="000514BD">
              <w:rPr>
                <w:i/>
                <w:iCs/>
                <w:sz w:val="22"/>
                <w:szCs w:val="22"/>
                <w:lang w:val="hr-HR"/>
              </w:rPr>
              <w:t xml:space="preserve"> </w:t>
            </w:r>
            <w:r w:rsidR="00CF60FD" w:rsidRPr="000514BD">
              <w:rPr>
                <w:i/>
                <w:sz w:val="22"/>
                <w:szCs w:val="22"/>
                <w:lang w:val="hr-HR"/>
              </w:rPr>
              <w:t xml:space="preserve">Daljnje mogućnosti diversifikacije </w:t>
            </w:r>
            <w:r w:rsidR="00CF60FD" w:rsidRPr="000514BD">
              <w:rPr>
                <w:i/>
                <w:iCs/>
                <w:sz w:val="22"/>
                <w:szCs w:val="22"/>
                <w:lang w:val="hr-HR"/>
              </w:rPr>
              <w:t>IŽ</w:t>
            </w:r>
            <w:r w:rsidR="00CF60FD" w:rsidRPr="000514BD">
              <w:rPr>
                <w:i/>
                <w:sz w:val="22"/>
                <w:szCs w:val="22"/>
                <w:lang w:val="hr-HR"/>
              </w:rPr>
              <w:t xml:space="preserve"> koja je tradicionalno turistički orijentirana identificirane su u revitalizaciji, promociji i razvoju kulturnih i sličnih proizvoda temeljenih na napuštenim lokalitetima rudarske i industrijske baštine.</w:t>
            </w:r>
          </w:p>
          <w:p w14:paraId="74F0032A" w14:textId="3307F997" w:rsidR="00017BBD" w:rsidRPr="000514BD" w:rsidRDefault="00834C4E" w:rsidP="00245998">
            <w:pPr>
              <w:spacing w:before="140" w:line="276" w:lineRule="auto"/>
              <w:jc w:val="both"/>
              <w:rPr>
                <w:i/>
                <w:sz w:val="22"/>
                <w:szCs w:val="22"/>
                <w:lang w:val="hr-HR"/>
              </w:rPr>
            </w:pPr>
            <w:r w:rsidRPr="000514BD">
              <w:rPr>
                <w:b/>
                <w:i/>
                <w:sz w:val="22"/>
                <w:szCs w:val="22"/>
                <w:lang w:val="hr-HR"/>
              </w:rPr>
              <w:t>Sisačko-moslavačka županija</w:t>
            </w:r>
            <w:r w:rsidRPr="000514BD">
              <w:rPr>
                <w:i/>
                <w:sz w:val="22"/>
                <w:szCs w:val="22"/>
                <w:lang w:val="hr-HR"/>
              </w:rPr>
              <w:t xml:space="preserve"> </w:t>
            </w:r>
            <w:r w:rsidR="374C3C06" w:rsidRPr="000514BD">
              <w:rPr>
                <w:i/>
                <w:iCs/>
                <w:sz w:val="22"/>
                <w:szCs w:val="22"/>
                <w:lang w:val="hr-HR"/>
              </w:rPr>
              <w:t xml:space="preserve">(SMŽ) </w:t>
            </w:r>
            <w:r w:rsidRPr="000514BD">
              <w:rPr>
                <w:i/>
                <w:sz w:val="22"/>
                <w:szCs w:val="22"/>
                <w:lang w:val="hr-HR"/>
              </w:rPr>
              <w:t xml:space="preserve">povijesno je </w:t>
            </w:r>
            <w:r w:rsidR="00DE5E7F" w:rsidRPr="000514BD">
              <w:rPr>
                <w:i/>
                <w:sz w:val="22"/>
                <w:szCs w:val="22"/>
                <w:lang w:val="hr-HR"/>
              </w:rPr>
              <w:t xml:space="preserve">bila </w:t>
            </w:r>
            <w:r w:rsidRPr="000514BD">
              <w:rPr>
                <w:i/>
                <w:sz w:val="22"/>
                <w:szCs w:val="22"/>
                <w:lang w:val="hr-HR"/>
              </w:rPr>
              <w:t xml:space="preserve">jedna od primarnih industrijskih regija, a trenutno jedna od </w:t>
            </w:r>
            <w:r w:rsidR="004815AF" w:rsidRPr="000514BD">
              <w:rPr>
                <w:rFonts w:eastAsia="Verdana"/>
                <w:i/>
                <w:sz w:val="22"/>
                <w:szCs w:val="22"/>
                <w:lang w:val="hr-HR" w:eastAsia="sl-SI"/>
              </w:rPr>
              <w:t>najmanje razvijenih</w:t>
            </w:r>
            <w:r w:rsidRPr="000514BD">
              <w:rPr>
                <w:i/>
                <w:sz w:val="22"/>
                <w:szCs w:val="22"/>
                <w:lang w:val="hr-HR"/>
              </w:rPr>
              <w:t xml:space="preserve"> u Hrvatskoj. </w:t>
            </w:r>
            <w:r w:rsidR="00B67D46" w:rsidRPr="000514BD">
              <w:rPr>
                <w:i/>
                <w:sz w:val="22"/>
                <w:szCs w:val="22"/>
                <w:lang w:val="hr-HR"/>
              </w:rPr>
              <w:t xml:space="preserve">Emisije stakleničkih plinova u </w:t>
            </w:r>
            <w:r w:rsidR="1D27560F" w:rsidRPr="000514BD">
              <w:rPr>
                <w:i/>
                <w:iCs/>
                <w:sz w:val="22"/>
                <w:szCs w:val="22"/>
                <w:lang w:val="hr-HR"/>
              </w:rPr>
              <w:t xml:space="preserve">SMŽ nastaje kao produkt  industrije </w:t>
            </w:r>
            <w:r w:rsidR="00B67D46" w:rsidRPr="000514BD">
              <w:rPr>
                <w:i/>
                <w:sz w:val="22"/>
                <w:szCs w:val="22"/>
                <w:lang w:val="hr-HR"/>
              </w:rPr>
              <w:t xml:space="preserve">gnojiva, dušikovih spojeva i naftnih derivata. U lancima vrijednosti tih energetski intenzivnih industrija zaposlen je velik broj ljudi. Procjenjuje se da će ta tranzicija </w:t>
            </w:r>
            <w:r w:rsidR="003461BF" w:rsidRPr="000514BD">
              <w:rPr>
                <w:i/>
                <w:sz w:val="22"/>
                <w:szCs w:val="22"/>
                <w:lang w:val="hr-HR"/>
              </w:rPr>
              <w:t xml:space="preserve">kemijske industrije i rafinerije </w:t>
            </w:r>
            <w:r w:rsidR="00B67D46" w:rsidRPr="000514BD">
              <w:rPr>
                <w:i/>
                <w:sz w:val="22"/>
                <w:szCs w:val="22"/>
                <w:lang w:val="hr-HR"/>
              </w:rPr>
              <w:t xml:space="preserve">utjecati na otprilike 7 % ukupnog stanovništva </w:t>
            </w:r>
            <w:r w:rsidR="1D27560F" w:rsidRPr="000514BD">
              <w:rPr>
                <w:i/>
                <w:iCs/>
                <w:sz w:val="22"/>
                <w:szCs w:val="22"/>
                <w:lang w:val="hr-HR"/>
              </w:rPr>
              <w:t>SMŽ. Na području SMŽ</w:t>
            </w:r>
            <w:r w:rsidR="00B76A23" w:rsidRPr="000514BD">
              <w:rPr>
                <w:i/>
                <w:sz w:val="22"/>
                <w:szCs w:val="22"/>
                <w:lang w:val="hr-HR"/>
              </w:rPr>
              <w:t xml:space="preserve"> </w:t>
            </w:r>
            <w:r w:rsidR="00A2040B" w:rsidRPr="000514BD">
              <w:rPr>
                <w:i/>
                <w:sz w:val="22"/>
                <w:szCs w:val="22"/>
                <w:lang w:val="hr-HR"/>
              </w:rPr>
              <w:t>n</w:t>
            </w:r>
            <w:r w:rsidR="00BA7DAB" w:rsidRPr="000514BD">
              <w:rPr>
                <w:i/>
                <w:sz w:val="22"/>
                <w:szCs w:val="22"/>
                <w:lang w:val="hr-HR"/>
              </w:rPr>
              <w:t>alazi se</w:t>
            </w:r>
            <w:r w:rsidR="00B76A23" w:rsidRPr="000514BD">
              <w:rPr>
                <w:i/>
                <w:sz w:val="22"/>
                <w:szCs w:val="22"/>
                <w:lang w:val="hr-HR"/>
              </w:rPr>
              <w:t xml:space="preserve"> pet važnih gospodarskih subjekata</w:t>
            </w:r>
            <w:r w:rsidR="00BA7DAB" w:rsidRPr="000514BD">
              <w:rPr>
                <w:i/>
                <w:sz w:val="22"/>
                <w:szCs w:val="22"/>
                <w:lang w:val="hr-HR"/>
              </w:rPr>
              <w:t xml:space="preserve"> koji ujedno</w:t>
            </w:r>
            <w:r w:rsidR="00B16590" w:rsidRPr="000514BD">
              <w:rPr>
                <w:sz w:val="22"/>
                <w:szCs w:val="22"/>
                <w:lang w:val="hr-HR"/>
              </w:rPr>
              <w:t xml:space="preserve"> </w:t>
            </w:r>
            <w:r w:rsidR="00B16590" w:rsidRPr="000514BD">
              <w:rPr>
                <w:i/>
                <w:sz w:val="22"/>
                <w:szCs w:val="22"/>
                <w:lang w:val="hr-HR"/>
              </w:rPr>
              <w:t>imaju najveći doprinos županijskim emisijama stakleničkih plinova</w:t>
            </w:r>
            <w:r w:rsidR="00B76A23" w:rsidRPr="000514BD">
              <w:rPr>
                <w:i/>
                <w:sz w:val="22"/>
                <w:szCs w:val="22"/>
                <w:lang w:val="hr-HR"/>
              </w:rPr>
              <w:t>: Petrokemija d.d</w:t>
            </w:r>
            <w:r w:rsidR="46D4818D" w:rsidRPr="000514BD">
              <w:rPr>
                <w:i/>
                <w:iCs/>
                <w:sz w:val="22"/>
                <w:szCs w:val="22"/>
                <w:lang w:val="hr-HR"/>
              </w:rPr>
              <w:t>., HEP d.o.o.</w:t>
            </w:r>
            <w:r w:rsidR="00B76A23" w:rsidRPr="000514BD">
              <w:rPr>
                <w:i/>
                <w:sz w:val="22"/>
                <w:szCs w:val="22"/>
                <w:lang w:val="hr-HR"/>
              </w:rPr>
              <w:t xml:space="preserve"> - TE Sisak </w:t>
            </w:r>
            <w:r w:rsidR="46D4818D" w:rsidRPr="000514BD">
              <w:rPr>
                <w:i/>
                <w:iCs/>
                <w:sz w:val="22"/>
                <w:szCs w:val="22"/>
                <w:lang w:val="hr-HR"/>
              </w:rPr>
              <w:t>,</w:t>
            </w:r>
            <w:r w:rsidR="00B76A23" w:rsidRPr="000514BD">
              <w:rPr>
                <w:i/>
                <w:sz w:val="22"/>
                <w:szCs w:val="22"/>
                <w:lang w:val="hr-HR"/>
              </w:rPr>
              <w:t xml:space="preserve"> Gavrilović d.o.o. </w:t>
            </w:r>
            <w:r w:rsidR="46D4818D" w:rsidRPr="000514BD">
              <w:rPr>
                <w:i/>
                <w:iCs/>
                <w:sz w:val="22"/>
                <w:szCs w:val="22"/>
                <w:lang w:val="hr-HR"/>
              </w:rPr>
              <w:t xml:space="preserve">, INA d.d. </w:t>
            </w:r>
            <w:r w:rsidR="00B76A23" w:rsidRPr="000514BD">
              <w:rPr>
                <w:i/>
                <w:sz w:val="22"/>
                <w:szCs w:val="22"/>
                <w:lang w:val="hr-HR"/>
              </w:rPr>
              <w:t>–  rafinerija Sisak</w:t>
            </w:r>
            <w:r w:rsidR="46D4818D" w:rsidRPr="000514BD">
              <w:rPr>
                <w:i/>
                <w:iCs/>
                <w:sz w:val="22"/>
                <w:szCs w:val="22"/>
                <w:lang w:val="hr-HR"/>
              </w:rPr>
              <w:t>.</w:t>
            </w:r>
            <w:r w:rsidR="00BA7DAB" w:rsidRPr="000514BD">
              <w:rPr>
                <w:i/>
                <w:sz w:val="22"/>
                <w:szCs w:val="22"/>
                <w:lang w:val="hr-HR"/>
              </w:rPr>
              <w:t xml:space="preserve"> </w:t>
            </w:r>
            <w:r w:rsidR="00AF6486" w:rsidRPr="000514BD">
              <w:rPr>
                <w:i/>
                <w:sz w:val="22"/>
                <w:szCs w:val="22"/>
                <w:lang w:val="hr-HR"/>
              </w:rPr>
              <w:t xml:space="preserve">Ukupan broj zaposlenih u </w:t>
            </w:r>
            <w:r w:rsidR="00600113" w:rsidRPr="000514BD">
              <w:rPr>
                <w:i/>
                <w:sz w:val="22"/>
                <w:szCs w:val="22"/>
                <w:lang w:val="hr-HR"/>
              </w:rPr>
              <w:t>navedenim subjektima</w:t>
            </w:r>
            <w:r w:rsidR="00AF6486" w:rsidRPr="000514BD">
              <w:rPr>
                <w:i/>
                <w:sz w:val="22"/>
                <w:szCs w:val="22"/>
                <w:lang w:val="hr-HR"/>
              </w:rPr>
              <w:t xml:space="preserve"> iznosi 2,484, od čega 25% živi u Sisku, a 37% u Kutini, što ukazuje na veliku ovisnost gospodarskih subjekata o lokalnoj radnoj snazi.</w:t>
            </w:r>
            <w:r w:rsidR="00BA7DAB" w:rsidRPr="000514BD">
              <w:rPr>
                <w:i/>
                <w:sz w:val="22"/>
                <w:szCs w:val="22"/>
                <w:lang w:val="hr-HR"/>
              </w:rPr>
              <w:t xml:space="preserve"> </w:t>
            </w:r>
            <w:r w:rsidR="00AF6486" w:rsidRPr="000514BD">
              <w:rPr>
                <w:i/>
                <w:sz w:val="22"/>
                <w:szCs w:val="22"/>
                <w:lang w:val="hr-HR"/>
              </w:rPr>
              <w:t xml:space="preserve">Važan pokretač lokalnog gospodarstva je i 250 dobavljača, partnera i suradnika sa sjedištem u </w:t>
            </w:r>
            <w:r w:rsidR="00AF6486" w:rsidRPr="000514BD">
              <w:rPr>
                <w:i/>
                <w:iCs/>
                <w:sz w:val="22"/>
                <w:szCs w:val="22"/>
                <w:lang w:val="hr-HR"/>
              </w:rPr>
              <w:t>SMŽ</w:t>
            </w:r>
            <w:r w:rsidR="00AF6486" w:rsidRPr="000514BD">
              <w:rPr>
                <w:i/>
                <w:sz w:val="22"/>
                <w:szCs w:val="22"/>
                <w:lang w:val="hr-HR"/>
              </w:rPr>
              <w:t xml:space="preserve"> s kojima gospodarski subjekti posluju.</w:t>
            </w:r>
            <w:r w:rsidR="00A2040B" w:rsidRPr="000514BD">
              <w:rPr>
                <w:sz w:val="22"/>
                <w:szCs w:val="22"/>
                <w:lang w:val="hr-HR"/>
              </w:rPr>
              <w:t xml:space="preserve"> </w:t>
            </w:r>
            <w:r w:rsidR="00A2040B" w:rsidRPr="000514BD">
              <w:rPr>
                <w:i/>
                <w:sz w:val="22"/>
                <w:szCs w:val="22"/>
                <w:lang w:val="hr-HR"/>
              </w:rPr>
              <w:t xml:space="preserve">Prosječna stopa nezaposlenosti u </w:t>
            </w:r>
            <w:r w:rsidR="00A2040B" w:rsidRPr="000514BD">
              <w:rPr>
                <w:i/>
                <w:iCs/>
                <w:sz w:val="22"/>
                <w:szCs w:val="22"/>
                <w:lang w:val="hr-HR"/>
              </w:rPr>
              <w:t>SMŽ u 2017.</w:t>
            </w:r>
            <w:r w:rsidR="00A2040B" w:rsidRPr="000514BD">
              <w:rPr>
                <w:i/>
                <w:sz w:val="22"/>
                <w:szCs w:val="22"/>
                <w:lang w:val="hr-HR"/>
              </w:rPr>
              <w:t xml:space="preserve"> godini iznosila je 29,0%, u 2019. godini 19,9%, a u srpnju 2020. g. 19,3%, te je najviša u Hrvatskoj.</w:t>
            </w:r>
            <w:r w:rsidR="7FD8BECF" w:rsidRPr="000514BD">
              <w:rPr>
                <w:i/>
                <w:iCs/>
                <w:sz w:val="22"/>
                <w:szCs w:val="22"/>
                <w:lang w:val="hr-HR"/>
              </w:rPr>
              <w:t xml:space="preserve"> </w:t>
            </w:r>
            <w:r w:rsidR="00FA1D0C" w:rsidRPr="000514BD">
              <w:rPr>
                <w:i/>
                <w:sz w:val="22"/>
                <w:szCs w:val="22"/>
                <w:lang w:val="hr-HR"/>
              </w:rPr>
              <w:t>U TPPT-u su i</w:t>
            </w:r>
            <w:r w:rsidR="00071344" w:rsidRPr="000514BD">
              <w:rPr>
                <w:i/>
                <w:sz w:val="22"/>
                <w:szCs w:val="22"/>
                <w:lang w:val="hr-HR"/>
              </w:rPr>
              <w:t>dentificira</w:t>
            </w:r>
            <w:r w:rsidR="00851C8E" w:rsidRPr="000514BD">
              <w:rPr>
                <w:i/>
                <w:sz w:val="22"/>
                <w:szCs w:val="22"/>
                <w:lang w:val="hr-HR"/>
              </w:rPr>
              <w:t>ne s</w:t>
            </w:r>
            <w:r w:rsidR="00715454" w:rsidRPr="000514BD">
              <w:rPr>
                <w:i/>
                <w:sz w:val="22"/>
                <w:szCs w:val="22"/>
                <w:lang w:val="hr-HR"/>
              </w:rPr>
              <w:t>u</w:t>
            </w:r>
            <w:r w:rsidR="00071344" w:rsidRPr="000514BD">
              <w:rPr>
                <w:i/>
                <w:sz w:val="22"/>
                <w:szCs w:val="22"/>
                <w:lang w:val="hr-HR"/>
              </w:rPr>
              <w:t xml:space="preserve"> razvojne potrebe povezane s </w:t>
            </w:r>
            <w:r w:rsidR="00217BAD" w:rsidRPr="000514BD">
              <w:rPr>
                <w:i/>
                <w:sz w:val="22"/>
                <w:szCs w:val="22"/>
                <w:lang w:val="hr-HR"/>
              </w:rPr>
              <w:t xml:space="preserve">energetskom tranzicijom, </w:t>
            </w:r>
            <w:r w:rsidR="00715454" w:rsidRPr="000514BD">
              <w:rPr>
                <w:i/>
                <w:sz w:val="22"/>
                <w:szCs w:val="22"/>
                <w:lang w:val="hr-HR"/>
              </w:rPr>
              <w:t>tranzicijom ljudskog kapitala i socijalne infrastrukture</w:t>
            </w:r>
            <w:r w:rsidR="00845738" w:rsidRPr="000514BD">
              <w:rPr>
                <w:i/>
                <w:sz w:val="22"/>
                <w:szCs w:val="22"/>
                <w:lang w:val="hr-HR"/>
              </w:rPr>
              <w:t>, te tranzicijom gospodarstva i okoliša.</w:t>
            </w:r>
            <w:r w:rsidR="528739C5" w:rsidRPr="000514BD">
              <w:rPr>
                <w:i/>
                <w:iCs/>
                <w:sz w:val="22"/>
                <w:szCs w:val="22"/>
                <w:lang w:val="hr-HR"/>
              </w:rPr>
              <w:t xml:space="preserve"> </w:t>
            </w:r>
            <w:r w:rsidR="00CF60FD" w:rsidRPr="000514BD">
              <w:rPr>
                <w:i/>
                <w:sz w:val="22"/>
                <w:szCs w:val="22"/>
                <w:lang w:val="hr-HR"/>
              </w:rPr>
              <w:t>TPPT</w:t>
            </w:r>
            <w:r w:rsidR="00EC40DF" w:rsidRPr="000514BD">
              <w:rPr>
                <w:i/>
                <w:sz w:val="22"/>
                <w:szCs w:val="22"/>
                <w:lang w:val="hr-HR"/>
              </w:rPr>
              <w:t xml:space="preserve"> predviđa </w:t>
            </w:r>
            <w:r w:rsidR="00665B73" w:rsidRPr="000514BD">
              <w:rPr>
                <w:i/>
                <w:sz w:val="22"/>
                <w:szCs w:val="22"/>
                <w:lang w:val="hr-HR"/>
              </w:rPr>
              <w:t>ulaganja u</w:t>
            </w:r>
            <w:r w:rsidR="00670CAD" w:rsidRPr="000514BD">
              <w:rPr>
                <w:i/>
                <w:sz w:val="22"/>
                <w:szCs w:val="22"/>
                <w:lang w:val="hr-HR"/>
              </w:rPr>
              <w:t xml:space="preserve"> gospodarsku diversifikaciju, povezivanje</w:t>
            </w:r>
            <w:r w:rsidR="00665B73" w:rsidRPr="000514BD">
              <w:rPr>
                <w:i/>
                <w:sz w:val="22"/>
                <w:szCs w:val="22"/>
                <w:lang w:val="hr-HR"/>
              </w:rPr>
              <w:t xml:space="preserve"> </w:t>
            </w:r>
            <w:r w:rsidR="00670CAD" w:rsidRPr="000514BD">
              <w:rPr>
                <w:i/>
                <w:sz w:val="22"/>
                <w:szCs w:val="22"/>
                <w:lang w:val="hr-HR"/>
              </w:rPr>
              <w:t xml:space="preserve">lokalnih istraživačkih institucija i privatnog sektora, te </w:t>
            </w:r>
            <w:r w:rsidR="00EA0BBD" w:rsidRPr="000514BD">
              <w:rPr>
                <w:i/>
                <w:sz w:val="22"/>
                <w:szCs w:val="22"/>
                <w:lang w:val="hr-HR"/>
              </w:rPr>
              <w:t xml:space="preserve">aktivnosti koje će omogućiti </w:t>
            </w:r>
            <w:proofErr w:type="spellStart"/>
            <w:r w:rsidR="00EA0BBD" w:rsidRPr="000514BD">
              <w:rPr>
                <w:i/>
                <w:sz w:val="22"/>
                <w:szCs w:val="22"/>
                <w:lang w:val="hr-HR"/>
              </w:rPr>
              <w:t>prekvalifikacju</w:t>
            </w:r>
            <w:proofErr w:type="spellEnd"/>
            <w:r w:rsidR="00207665" w:rsidRPr="000514BD">
              <w:rPr>
                <w:i/>
                <w:sz w:val="22"/>
                <w:szCs w:val="22"/>
                <w:lang w:val="hr-HR"/>
              </w:rPr>
              <w:t>/ponovno osposobljavanj</w:t>
            </w:r>
            <w:r w:rsidR="00EA0BBD" w:rsidRPr="000514BD">
              <w:rPr>
                <w:i/>
                <w:sz w:val="22"/>
                <w:szCs w:val="22"/>
                <w:lang w:val="hr-HR"/>
              </w:rPr>
              <w:t>e</w:t>
            </w:r>
            <w:r w:rsidR="00207665" w:rsidRPr="000514BD">
              <w:rPr>
                <w:i/>
                <w:sz w:val="22"/>
                <w:szCs w:val="22"/>
                <w:lang w:val="hr-HR"/>
              </w:rPr>
              <w:t xml:space="preserve"> i pružanje lakšeg pristupa pomoći pri traženju posla</w:t>
            </w:r>
            <w:r w:rsidR="002B3ABB" w:rsidRPr="000514BD">
              <w:rPr>
                <w:i/>
                <w:sz w:val="22"/>
                <w:szCs w:val="22"/>
                <w:lang w:val="hr-HR"/>
              </w:rPr>
              <w:t xml:space="preserve">. </w:t>
            </w:r>
            <w:r w:rsidR="001A6D3C" w:rsidRPr="000514BD">
              <w:rPr>
                <w:i/>
                <w:sz w:val="22"/>
                <w:szCs w:val="22"/>
                <w:lang w:val="hr-HR"/>
              </w:rPr>
              <w:t xml:space="preserve">Aktivnostima bi se pokušao </w:t>
            </w:r>
            <w:r w:rsidR="00E73FC3" w:rsidRPr="000514BD">
              <w:rPr>
                <w:i/>
                <w:sz w:val="22"/>
                <w:szCs w:val="22"/>
                <w:lang w:val="hr-HR"/>
              </w:rPr>
              <w:t xml:space="preserve">popraviti negativan trend prouzrokovan </w:t>
            </w:r>
            <w:r w:rsidR="00EA0BBD" w:rsidRPr="000514BD">
              <w:rPr>
                <w:i/>
                <w:sz w:val="22"/>
                <w:szCs w:val="22"/>
                <w:lang w:val="hr-HR"/>
              </w:rPr>
              <w:t>iseljavanje</w:t>
            </w:r>
            <w:r w:rsidR="00E73FC3" w:rsidRPr="000514BD">
              <w:rPr>
                <w:i/>
                <w:sz w:val="22"/>
                <w:szCs w:val="22"/>
                <w:lang w:val="hr-HR"/>
              </w:rPr>
              <w:t>m</w:t>
            </w:r>
            <w:r w:rsidR="00EA0BBD" w:rsidRPr="000514BD">
              <w:rPr>
                <w:i/>
                <w:sz w:val="22"/>
                <w:szCs w:val="22"/>
                <w:lang w:val="hr-HR"/>
              </w:rPr>
              <w:t xml:space="preserve"> </w:t>
            </w:r>
            <w:r w:rsidR="00E73FC3" w:rsidRPr="000514BD">
              <w:rPr>
                <w:i/>
                <w:sz w:val="22"/>
                <w:szCs w:val="22"/>
                <w:lang w:val="hr-HR"/>
              </w:rPr>
              <w:t xml:space="preserve">stanovništva iz županije </w:t>
            </w:r>
            <w:r w:rsidR="002B3ABB" w:rsidRPr="000514BD">
              <w:rPr>
                <w:i/>
                <w:sz w:val="22"/>
                <w:szCs w:val="22"/>
                <w:lang w:val="hr-HR"/>
              </w:rPr>
              <w:t xml:space="preserve">(pogotovo </w:t>
            </w:r>
            <w:r w:rsidR="00EA0BBD" w:rsidRPr="000514BD">
              <w:rPr>
                <w:i/>
                <w:sz w:val="22"/>
                <w:szCs w:val="22"/>
                <w:lang w:val="hr-HR"/>
              </w:rPr>
              <w:t>mladih</w:t>
            </w:r>
            <w:r w:rsidR="002B3ABB" w:rsidRPr="000514BD">
              <w:rPr>
                <w:i/>
                <w:sz w:val="22"/>
                <w:szCs w:val="22"/>
                <w:lang w:val="hr-HR"/>
              </w:rPr>
              <w:t xml:space="preserve"> i mladih obitelji)</w:t>
            </w:r>
            <w:r w:rsidR="00E73FC3" w:rsidRPr="000514BD">
              <w:rPr>
                <w:i/>
                <w:sz w:val="22"/>
                <w:szCs w:val="22"/>
                <w:lang w:val="hr-HR"/>
              </w:rPr>
              <w:t xml:space="preserve">, </w:t>
            </w:r>
            <w:r w:rsidR="002B3ABB" w:rsidRPr="000514BD">
              <w:rPr>
                <w:i/>
                <w:sz w:val="22"/>
                <w:szCs w:val="22"/>
                <w:lang w:val="hr-HR"/>
              </w:rPr>
              <w:t>nedavnim potresom i nepostojanjem sveučilišta</w:t>
            </w:r>
            <w:r w:rsidR="00207665" w:rsidRPr="000514BD">
              <w:rPr>
                <w:i/>
                <w:sz w:val="22"/>
                <w:szCs w:val="22"/>
                <w:lang w:val="hr-HR"/>
              </w:rPr>
              <w:t>.</w:t>
            </w:r>
          </w:p>
          <w:p w14:paraId="3EA0AF79" w14:textId="0347D8AE" w:rsidR="00226F58" w:rsidRPr="000514BD" w:rsidRDefault="00226F58" w:rsidP="00245998">
            <w:pPr>
              <w:spacing w:before="140" w:line="276" w:lineRule="auto"/>
              <w:jc w:val="both"/>
              <w:rPr>
                <w:i/>
                <w:sz w:val="22"/>
                <w:szCs w:val="22"/>
                <w:lang w:val="hr-HR"/>
              </w:rPr>
            </w:pPr>
            <w:r w:rsidRPr="000514BD">
              <w:rPr>
                <w:i/>
                <w:sz w:val="22"/>
                <w:szCs w:val="22"/>
                <w:lang w:val="hr-HR"/>
              </w:rPr>
              <w:t xml:space="preserve">Izazovi u administrativnim kapacitetima odnose se na pravilno funkcioniranje sustava upravljanja i kontrole, strateško planiranje </w:t>
            </w:r>
            <w:r w:rsidR="00C45412" w:rsidRPr="000514BD">
              <w:rPr>
                <w:i/>
                <w:sz w:val="22"/>
                <w:szCs w:val="22"/>
                <w:lang w:val="hr-HR"/>
              </w:rPr>
              <w:t>kapaciteta</w:t>
            </w:r>
            <w:r w:rsidRPr="000514BD">
              <w:rPr>
                <w:i/>
                <w:sz w:val="22"/>
                <w:szCs w:val="22"/>
                <w:lang w:val="hr-HR"/>
              </w:rPr>
              <w:t xml:space="preserve">, mogućnosti sustava na brzo i fleksibilno odgovaranje na promjenjive potrebe i uvjete, povećanje kapaciteta krajnjih korisnika i dionika na svim razinama za učinkovitu provedbu projekata, donošenje odluka utemeljenih na dokazima, poboljšanje učinkovitosti javne nabave te bolje i učinkovitije mjere za sprječavanje i suzbijanje sukoba interesa, prijevara i korupcije. </w:t>
            </w:r>
            <w:r w:rsidR="00C45412" w:rsidRPr="000514BD">
              <w:rPr>
                <w:i/>
                <w:sz w:val="22"/>
                <w:szCs w:val="22"/>
                <w:lang w:val="hr-HR"/>
              </w:rPr>
              <w:t>S tom svrhom izrađuje se</w:t>
            </w:r>
            <w:r w:rsidRPr="000514BD">
              <w:rPr>
                <w:i/>
                <w:sz w:val="22"/>
                <w:szCs w:val="22"/>
                <w:lang w:val="hr-HR"/>
              </w:rPr>
              <w:t xml:space="preserve"> jedinstven</w:t>
            </w:r>
            <w:r w:rsidR="00C45412" w:rsidRPr="000514BD">
              <w:rPr>
                <w:i/>
                <w:sz w:val="22"/>
                <w:szCs w:val="22"/>
                <w:lang w:val="hr-HR"/>
              </w:rPr>
              <w:t>i</w:t>
            </w:r>
            <w:r w:rsidRPr="000514BD">
              <w:rPr>
                <w:i/>
                <w:sz w:val="22"/>
                <w:szCs w:val="22"/>
                <w:lang w:val="hr-HR"/>
              </w:rPr>
              <w:t xml:space="preserve"> nacionaln</w:t>
            </w:r>
            <w:r w:rsidR="00C45412" w:rsidRPr="000514BD">
              <w:rPr>
                <w:i/>
                <w:sz w:val="22"/>
                <w:szCs w:val="22"/>
                <w:lang w:val="hr-HR"/>
              </w:rPr>
              <w:t>i</w:t>
            </w:r>
            <w:r w:rsidRPr="000514BD">
              <w:rPr>
                <w:i/>
                <w:sz w:val="22"/>
                <w:szCs w:val="22"/>
                <w:lang w:val="hr-HR"/>
              </w:rPr>
              <w:t xml:space="preserve"> Plan za jačanje kapaciteta za korištenje </w:t>
            </w:r>
            <w:r w:rsidR="00C45412" w:rsidRPr="000514BD">
              <w:rPr>
                <w:i/>
                <w:sz w:val="22"/>
                <w:szCs w:val="22"/>
                <w:lang w:val="hr-HR"/>
              </w:rPr>
              <w:t>EU fondova</w:t>
            </w:r>
            <w:r w:rsidRPr="000514BD">
              <w:rPr>
                <w:i/>
                <w:sz w:val="22"/>
                <w:szCs w:val="22"/>
                <w:lang w:val="hr-HR"/>
              </w:rPr>
              <w:t xml:space="preserve"> u RH</w:t>
            </w:r>
            <w:r w:rsidR="00C45412" w:rsidRPr="000514BD">
              <w:rPr>
                <w:i/>
                <w:sz w:val="22"/>
                <w:szCs w:val="22"/>
                <w:lang w:val="hr-HR"/>
              </w:rPr>
              <w:t>. Bitan</w:t>
            </w:r>
            <w:r w:rsidRPr="000514BD">
              <w:rPr>
                <w:i/>
                <w:sz w:val="22"/>
                <w:szCs w:val="22"/>
                <w:lang w:val="hr-HR"/>
              </w:rPr>
              <w:t xml:space="preserve"> element u izgradnji tehničkih kapaciteta i pripremi zalihe zrelih projekata predstavlja suradnja sa savjetodavnim stručnim službama EK. Podrška će biti osigurana, osim u potpori za  pripremu projekata i </w:t>
            </w:r>
            <w:r w:rsidRPr="000514BD">
              <w:rPr>
                <w:i/>
                <w:sz w:val="22"/>
                <w:szCs w:val="22"/>
                <w:lang w:val="hr-HR"/>
              </w:rPr>
              <w:lastRenderedPageBreak/>
              <w:t xml:space="preserve">za prijenos znanja i izgradnju tehničkih kapaciteta tijela SUK-a i korisnika strateških projekata. Definiranje područja suradnje za razdoblje 2021.-2027. je u tijeku. </w:t>
            </w:r>
            <w:r w:rsidR="00F03625" w:rsidRPr="000514BD">
              <w:rPr>
                <w:i/>
                <w:sz w:val="22"/>
                <w:szCs w:val="22"/>
                <w:lang w:val="hr-HR"/>
              </w:rPr>
              <w:t>U odnosu na provedbu FPT-a u ITP-u uzet će se u obzir ishodi TSI projekta, iz kojeg će proizaći plan treninga i akcijski plan za jačanje kapaciteta. U odnosu na uspostavu sustava, isti će se temeljiti na iskustvu provedbe i sustava OPKK 2014.-2020. uz osiguravanje razdvajanja funkcija PT 1 i PT 2.</w:t>
            </w:r>
            <w:r w:rsidR="00C45412" w:rsidRPr="000514BD">
              <w:rPr>
                <w:i/>
                <w:sz w:val="22"/>
                <w:szCs w:val="22"/>
                <w:lang w:val="hr-HR"/>
              </w:rPr>
              <w:t xml:space="preserve"> P</w:t>
            </w:r>
            <w:r w:rsidRPr="000514BD">
              <w:rPr>
                <w:i/>
                <w:sz w:val="22"/>
                <w:szCs w:val="22"/>
                <w:lang w:val="hr-HR"/>
              </w:rPr>
              <w:t xml:space="preserve">redviđen je niz koordinativnih mehanizama i alata za standardizaciju procedura čiji će rezultati posredno utjecati i na postupanja korisnika. </w:t>
            </w:r>
            <w:r w:rsidR="00F03625" w:rsidRPr="000514BD">
              <w:rPr>
                <w:rFonts w:eastAsia="Calibri"/>
                <w:i/>
                <w:sz w:val="22"/>
                <w:szCs w:val="22"/>
                <w:lang w:val="hr-HR"/>
              </w:rPr>
              <w:t xml:space="preserve">Nakon uspostave sustava upravljanja i kontrole, te provedene analize i procjene rizika razmotrit će se uporaba </w:t>
            </w:r>
            <w:proofErr w:type="spellStart"/>
            <w:r w:rsidR="00F03625" w:rsidRPr="000514BD">
              <w:rPr>
                <w:rFonts w:eastAsia="Calibri"/>
                <w:i/>
                <w:sz w:val="22"/>
                <w:szCs w:val="22"/>
                <w:lang w:val="hr-HR"/>
              </w:rPr>
              <w:t>Integrity</w:t>
            </w:r>
            <w:proofErr w:type="spellEnd"/>
            <w:r w:rsidR="00F03625" w:rsidRPr="000514BD">
              <w:rPr>
                <w:rFonts w:eastAsia="Calibri"/>
                <w:i/>
                <w:sz w:val="22"/>
                <w:szCs w:val="22"/>
                <w:lang w:val="hr-HR"/>
              </w:rPr>
              <w:t xml:space="preserve"> </w:t>
            </w:r>
            <w:proofErr w:type="spellStart"/>
            <w:r w:rsidR="00F03625" w:rsidRPr="000514BD">
              <w:rPr>
                <w:rFonts w:eastAsia="Calibri"/>
                <w:i/>
                <w:sz w:val="22"/>
                <w:szCs w:val="22"/>
                <w:lang w:val="hr-HR"/>
              </w:rPr>
              <w:t>pacts</w:t>
            </w:r>
            <w:proofErr w:type="spellEnd"/>
            <w:r w:rsidR="00F03625" w:rsidRPr="000514BD">
              <w:rPr>
                <w:rFonts w:eastAsia="Calibri"/>
                <w:i/>
                <w:sz w:val="22"/>
                <w:szCs w:val="22"/>
                <w:lang w:val="hr-HR"/>
              </w:rPr>
              <w:t xml:space="preserve"> u postupku provedbe programa</w:t>
            </w:r>
            <w:r w:rsidR="00F03625" w:rsidRPr="000514BD">
              <w:rPr>
                <w:i/>
                <w:sz w:val="22"/>
                <w:szCs w:val="22"/>
                <w:lang w:val="hr-HR"/>
              </w:rPr>
              <w:t>.</w:t>
            </w:r>
            <w:r w:rsidR="00F03625" w:rsidRPr="000514BD" w:rsidDel="00226F58">
              <w:rPr>
                <w:i/>
                <w:sz w:val="22"/>
                <w:szCs w:val="22"/>
                <w:lang w:val="hr-HR"/>
              </w:rPr>
              <w:t xml:space="preserve"> </w:t>
            </w:r>
          </w:p>
          <w:p w14:paraId="41E61C86" w14:textId="5A889076" w:rsidR="006A1B69" w:rsidRPr="000514BD" w:rsidRDefault="006A1B69" w:rsidP="006A1B69">
            <w:pPr>
              <w:spacing w:line="276" w:lineRule="auto"/>
              <w:jc w:val="both"/>
              <w:rPr>
                <w:i/>
                <w:sz w:val="22"/>
                <w:szCs w:val="22"/>
                <w:lang w:val="hr-HR"/>
              </w:rPr>
            </w:pPr>
            <w:r w:rsidRPr="000514BD">
              <w:rPr>
                <w:i/>
                <w:sz w:val="22"/>
                <w:szCs w:val="22"/>
                <w:lang w:val="hr-HR"/>
              </w:rPr>
              <w:t xml:space="preserve">Većina operacija u </w:t>
            </w:r>
            <w:r w:rsidR="00DD610A" w:rsidRPr="000514BD">
              <w:rPr>
                <w:i/>
                <w:sz w:val="22"/>
                <w:szCs w:val="22"/>
                <w:lang w:val="hr-HR"/>
              </w:rPr>
              <w:t>ITP-u</w:t>
            </w:r>
            <w:r w:rsidRPr="000514BD">
              <w:rPr>
                <w:i/>
                <w:sz w:val="22"/>
                <w:szCs w:val="22"/>
                <w:lang w:val="hr-HR"/>
              </w:rPr>
              <w:t xml:space="preserve"> provoditi će se putem bespovratnih sredstva, dok će se za pojedine operacije u kojima postoje mjere koje ostvaruju dobit ili uštedu razmotriti i mogućnost korištenja financijskih instrumenata (primjerice zajmovi ili jamstva) kao dodatnog alata. </w:t>
            </w:r>
          </w:p>
          <w:p w14:paraId="5C4000C1" w14:textId="0DE2D183" w:rsidR="00A3573A" w:rsidRPr="00215B7E" w:rsidRDefault="00E76103" w:rsidP="00245998">
            <w:pPr>
              <w:spacing w:before="140" w:line="276" w:lineRule="auto"/>
              <w:jc w:val="both"/>
              <w:rPr>
                <w:i/>
                <w:lang w:val="hr-HR"/>
              </w:rPr>
            </w:pPr>
            <w:r w:rsidRPr="000514BD">
              <w:rPr>
                <w:i/>
                <w:sz w:val="22"/>
                <w:szCs w:val="22"/>
                <w:lang w:val="hr-HR"/>
              </w:rPr>
              <w:t>Gdje je relevantno,</w:t>
            </w:r>
            <w:r w:rsidR="00AA383B" w:rsidRPr="000514BD">
              <w:rPr>
                <w:i/>
                <w:sz w:val="22"/>
                <w:szCs w:val="22"/>
                <w:lang w:val="hr-HR"/>
              </w:rPr>
              <w:t xml:space="preserve"> ITP</w:t>
            </w:r>
            <w:r w:rsidRPr="000514BD">
              <w:rPr>
                <w:i/>
                <w:sz w:val="22"/>
                <w:szCs w:val="22"/>
                <w:lang w:val="hr-HR"/>
              </w:rPr>
              <w:t xml:space="preserve"> će podržati ulaganja koja doprinose održivim, estetskim i </w:t>
            </w:r>
            <w:proofErr w:type="spellStart"/>
            <w:r w:rsidRPr="000514BD">
              <w:rPr>
                <w:i/>
                <w:sz w:val="22"/>
                <w:szCs w:val="22"/>
                <w:lang w:val="hr-HR"/>
              </w:rPr>
              <w:t>uključivim</w:t>
            </w:r>
            <w:proofErr w:type="spellEnd"/>
            <w:r w:rsidRPr="000514BD">
              <w:rPr>
                <w:i/>
                <w:sz w:val="22"/>
                <w:szCs w:val="22"/>
                <w:lang w:val="hr-HR"/>
              </w:rPr>
              <w:t xml:space="preserve"> načelima inicijative Novi europski Bauhaus u pogledu pronalaženja pristupačnih, </w:t>
            </w:r>
            <w:proofErr w:type="spellStart"/>
            <w:r w:rsidRPr="000514BD">
              <w:rPr>
                <w:i/>
                <w:sz w:val="22"/>
                <w:szCs w:val="22"/>
                <w:lang w:val="hr-HR"/>
              </w:rPr>
              <w:t>uključivih</w:t>
            </w:r>
            <w:proofErr w:type="spellEnd"/>
            <w:r w:rsidRPr="000514BD">
              <w:rPr>
                <w:i/>
                <w:sz w:val="22"/>
                <w:szCs w:val="22"/>
                <w:lang w:val="hr-HR"/>
              </w:rPr>
              <w:t>, održivih i atraktivnih rješenja za klimatske izazove</w:t>
            </w:r>
            <w:r w:rsidR="00047812" w:rsidRPr="000514BD">
              <w:rPr>
                <w:i/>
                <w:sz w:val="22"/>
                <w:szCs w:val="22"/>
                <w:lang w:val="hr-HR"/>
              </w:rPr>
              <w:t>.</w:t>
            </w:r>
          </w:p>
        </w:tc>
      </w:tr>
    </w:tbl>
    <w:p w14:paraId="5C4000C3" w14:textId="77777777" w:rsidR="00F65EF3" w:rsidRPr="00215B7E" w:rsidRDefault="00F65EF3" w:rsidP="00F65EF3">
      <w:pPr>
        <w:rPr>
          <w:lang w:val="hr-HR"/>
        </w:rPr>
      </w:pPr>
    </w:p>
    <w:p w14:paraId="5C4000C4" w14:textId="240FDC60" w:rsidR="00F65EF3" w:rsidRPr="00215B7E" w:rsidRDefault="004C33B5" w:rsidP="00462A6A">
      <w:pPr>
        <w:pStyle w:val="Text1"/>
        <w:rPr>
          <w:lang w:val="hr-HR"/>
        </w:rPr>
      </w:pPr>
      <w:r w:rsidRPr="00215B7E">
        <w:rPr>
          <w:lang w:val="hr-HR"/>
        </w:rPr>
        <w:t>Za cilj „Ulaganje u radna mjesta i rast”</w:t>
      </w:r>
      <w:r w:rsidR="00F65EF3" w:rsidRPr="00215B7E">
        <w:rPr>
          <w:lang w:val="hr-HR"/>
        </w:rPr>
        <w:t>:</w:t>
      </w:r>
    </w:p>
    <w:p w14:paraId="5C4000C5" w14:textId="0F860ECB" w:rsidR="00547C6B" w:rsidRPr="00215B7E" w:rsidRDefault="00547C6B" w:rsidP="00F65EF3">
      <w:pPr>
        <w:rPr>
          <w:lang w:val="hr-HR"/>
        </w:rPr>
      </w:pPr>
      <w:r w:rsidRPr="00215B7E">
        <w:rPr>
          <w:lang w:val="hr-HR"/>
        </w:rPr>
        <w:t>Tabl</w:t>
      </w:r>
      <w:r w:rsidR="004C33B5" w:rsidRPr="00215B7E">
        <w:rPr>
          <w:lang w:val="hr-HR"/>
        </w:rPr>
        <w:t>ica</w:t>
      </w:r>
      <w:r w:rsidRPr="00215B7E">
        <w:rPr>
          <w:lang w:val="hr-HR"/>
        </w:rPr>
        <w:t xml:space="preserve"> 1</w:t>
      </w:r>
      <w:r w:rsidR="004C33B5" w:rsidRPr="00215B7E">
        <w:rPr>
          <w:lang w:val="hr-HR"/>
        </w:rPr>
        <w:t>.</w:t>
      </w:r>
      <w:r w:rsidR="005C7307" w:rsidRPr="00215B7E">
        <w:rPr>
          <w:lang w:val="hr-H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449"/>
        <w:gridCol w:w="4911"/>
      </w:tblGrid>
      <w:tr w:rsidR="004C33B5" w:rsidRPr="00215B7E" w14:paraId="5C4000C9" w14:textId="77777777" w:rsidTr="00236D46">
        <w:tc>
          <w:tcPr>
            <w:tcW w:w="2269" w:type="dxa"/>
          </w:tcPr>
          <w:p w14:paraId="5C4000C6" w14:textId="7A978162" w:rsidR="004C33B5" w:rsidRPr="00215B7E" w:rsidRDefault="004C33B5" w:rsidP="004C33B5">
            <w:pPr>
              <w:spacing w:before="60" w:after="60" w:line="240" w:lineRule="auto"/>
              <w:jc w:val="center"/>
              <w:rPr>
                <w:lang w:val="hr-HR"/>
              </w:rPr>
            </w:pPr>
            <w:r w:rsidRPr="00467393">
              <w:rPr>
                <w:lang w:val="hr-HR"/>
              </w:rPr>
              <w:t>Cilj politike ili specifični cilj FPT-a</w:t>
            </w:r>
          </w:p>
        </w:tc>
        <w:tc>
          <w:tcPr>
            <w:tcW w:w="2449" w:type="dxa"/>
          </w:tcPr>
          <w:p w14:paraId="5C4000C7" w14:textId="6C3A1793" w:rsidR="004C33B5" w:rsidRPr="00215B7E" w:rsidRDefault="004C33B5" w:rsidP="004C33B5">
            <w:pPr>
              <w:spacing w:before="60" w:after="60" w:line="240" w:lineRule="auto"/>
              <w:jc w:val="center"/>
              <w:rPr>
                <w:lang w:val="hr-HR"/>
              </w:rPr>
            </w:pPr>
            <w:r w:rsidRPr="00467393">
              <w:rPr>
                <w:lang w:val="hr-HR"/>
              </w:rPr>
              <w:t>Specifični cilj ili posebni prioritet*</w:t>
            </w:r>
          </w:p>
        </w:tc>
        <w:tc>
          <w:tcPr>
            <w:tcW w:w="4911" w:type="dxa"/>
          </w:tcPr>
          <w:p w14:paraId="5C4000C8" w14:textId="0BA75C8A" w:rsidR="004C33B5" w:rsidRPr="00215B7E" w:rsidRDefault="004C33B5" w:rsidP="004C33B5">
            <w:pPr>
              <w:spacing w:before="60" w:after="60" w:line="240" w:lineRule="auto"/>
              <w:jc w:val="center"/>
              <w:rPr>
                <w:lang w:val="hr-HR"/>
              </w:rPr>
            </w:pPr>
            <w:r w:rsidRPr="00467393">
              <w:rPr>
                <w:lang w:val="hr-HR"/>
              </w:rPr>
              <w:t>Obrazloženje (sažetak)</w:t>
            </w:r>
          </w:p>
        </w:tc>
      </w:tr>
      <w:tr w:rsidR="00F65EF3" w:rsidRPr="009201AC" w14:paraId="5C4000CD" w14:textId="77777777" w:rsidTr="00236D46">
        <w:tc>
          <w:tcPr>
            <w:tcW w:w="2269" w:type="dxa"/>
          </w:tcPr>
          <w:p w14:paraId="5C4000CA" w14:textId="3D43971D" w:rsidR="00F65EF3" w:rsidRPr="00215B7E" w:rsidRDefault="005C7307" w:rsidP="001975CC">
            <w:pPr>
              <w:spacing w:before="60" w:after="60" w:line="240" w:lineRule="auto"/>
              <w:jc w:val="both"/>
              <w:rPr>
                <w:sz w:val="22"/>
                <w:szCs w:val="22"/>
                <w:lang w:val="hr-HR"/>
              </w:rPr>
            </w:pPr>
            <w:r w:rsidRPr="00215B7E">
              <w:rPr>
                <w:sz w:val="22"/>
                <w:szCs w:val="22"/>
                <w:lang w:val="hr-HR"/>
              </w:rPr>
              <w:t xml:space="preserve">Konkurentnija i pametnija Europa promicanjem inovativne i pametne gospodarske preobrazbe te regionalne povezanosti IKT-a </w:t>
            </w:r>
            <w:r w:rsidR="00916C98" w:rsidRPr="00215B7E">
              <w:rPr>
                <w:sz w:val="22"/>
                <w:szCs w:val="22"/>
                <w:lang w:val="hr-HR"/>
              </w:rPr>
              <w:t>(PO 1)</w:t>
            </w:r>
          </w:p>
        </w:tc>
        <w:tc>
          <w:tcPr>
            <w:tcW w:w="2449" w:type="dxa"/>
          </w:tcPr>
          <w:p w14:paraId="5C4000CB" w14:textId="55D41069" w:rsidR="00F65EF3" w:rsidRPr="00215B7E" w:rsidRDefault="00ED0EF8" w:rsidP="001975CC">
            <w:pPr>
              <w:spacing w:before="60" w:after="60" w:line="240" w:lineRule="auto"/>
              <w:jc w:val="both"/>
              <w:rPr>
                <w:sz w:val="22"/>
                <w:szCs w:val="22"/>
                <w:lang w:val="hr-HR"/>
              </w:rPr>
            </w:pPr>
            <w:r w:rsidRPr="00215B7E">
              <w:rPr>
                <w:sz w:val="22"/>
                <w:szCs w:val="22"/>
                <w:lang w:val="hr-HR"/>
              </w:rPr>
              <w:t xml:space="preserve">1 (i) </w:t>
            </w:r>
            <w:r w:rsidR="005C7307" w:rsidRPr="00215B7E">
              <w:rPr>
                <w:sz w:val="22"/>
                <w:szCs w:val="22"/>
                <w:lang w:val="hr-HR"/>
              </w:rPr>
              <w:t xml:space="preserve">razvoj i jačanje istraživačkih i inovacijskih kapaciteta te </w:t>
            </w:r>
            <w:r w:rsidR="00C12606" w:rsidRPr="00215B7E">
              <w:rPr>
                <w:sz w:val="22"/>
                <w:szCs w:val="22"/>
                <w:lang w:val="hr-HR"/>
              </w:rPr>
              <w:t>primjena</w:t>
            </w:r>
            <w:r w:rsidR="005C7307" w:rsidRPr="00215B7E">
              <w:rPr>
                <w:sz w:val="22"/>
                <w:szCs w:val="22"/>
                <w:lang w:val="hr-HR"/>
              </w:rPr>
              <w:t xml:space="preserve"> naprednih tehnologija;</w:t>
            </w:r>
          </w:p>
        </w:tc>
        <w:tc>
          <w:tcPr>
            <w:tcW w:w="4911" w:type="dxa"/>
          </w:tcPr>
          <w:p w14:paraId="31A5BEFC" w14:textId="77777777" w:rsidR="008A5CAC" w:rsidRPr="00215B7E" w:rsidRDefault="008A5CAC" w:rsidP="008A5CAC">
            <w:pPr>
              <w:spacing w:line="257" w:lineRule="auto"/>
              <w:jc w:val="both"/>
              <w:rPr>
                <w:rFonts w:eastAsia="MS Mincho"/>
                <w:b/>
                <w:i/>
                <w:sz w:val="22"/>
                <w:szCs w:val="22"/>
                <w:lang w:val="hr-HR"/>
              </w:rPr>
            </w:pPr>
            <w:r w:rsidRPr="00215B7E">
              <w:rPr>
                <w:rFonts w:eastAsia="MS Mincho"/>
                <w:b/>
                <w:i/>
                <w:sz w:val="22"/>
                <w:szCs w:val="22"/>
                <w:lang w:val="hr-HR"/>
              </w:rPr>
              <w:t>Nacionalna razvojna strategija Republike Hrvatske do 2030. godine (NRS)</w:t>
            </w:r>
          </w:p>
          <w:p w14:paraId="31AD0F40" w14:textId="73FA3758" w:rsidR="008A5CAC" w:rsidRPr="00215B7E" w:rsidRDefault="008A5CAC" w:rsidP="004B62EB">
            <w:pPr>
              <w:spacing w:line="257" w:lineRule="auto"/>
              <w:jc w:val="both"/>
              <w:rPr>
                <w:rFonts w:eastAsia="MS Mincho"/>
                <w:i/>
                <w:sz w:val="22"/>
                <w:szCs w:val="22"/>
                <w:lang w:val="hr-HR"/>
              </w:rPr>
            </w:pPr>
            <w:r w:rsidRPr="00215B7E">
              <w:rPr>
                <w:rFonts w:eastAsia="Calibri"/>
                <w:i/>
                <w:sz w:val="22"/>
                <w:szCs w:val="22"/>
                <w:shd w:val="clear" w:color="auto" w:fill="FFFFFF"/>
                <w:lang w:val="hr-HR"/>
              </w:rPr>
              <w:t xml:space="preserve">U okviru strateškog cilja 13. Jačanje regionalne konkurentnosti, prioritet provedbe politike pametne specijalizacije i jačanja pozicije regionalnoga gospodarstva u globalnim lancima vrijednosti obuhvatit </w:t>
            </w:r>
            <w:proofErr w:type="spellStart"/>
            <w:r w:rsidRPr="00215B7E">
              <w:rPr>
                <w:rFonts w:eastAsia="Calibri"/>
                <w:i/>
                <w:sz w:val="22"/>
                <w:szCs w:val="22"/>
                <w:shd w:val="clear" w:color="auto" w:fill="FFFFFF"/>
                <w:lang w:val="hr-HR"/>
              </w:rPr>
              <w:t>će</w:t>
            </w:r>
            <w:r w:rsidRPr="00215B7E">
              <w:rPr>
                <w:rFonts w:eastAsia="MS Mincho"/>
                <w:i/>
                <w:sz w:val="22"/>
                <w:szCs w:val="22"/>
                <w:lang w:val="hr-HR"/>
              </w:rPr>
              <w:t>podršku</w:t>
            </w:r>
            <w:proofErr w:type="spellEnd"/>
            <w:r w:rsidRPr="00215B7E">
              <w:rPr>
                <w:rFonts w:eastAsia="MS Mincho"/>
                <w:i/>
                <w:sz w:val="22"/>
                <w:szCs w:val="22"/>
                <w:lang w:val="hr-HR"/>
              </w:rPr>
              <w:t xml:space="preserve"> industrijskoj tranziciji i jačanju pozicije regionalnoga gospodarstva u globalnim lancima vrijednosti.</w:t>
            </w:r>
          </w:p>
          <w:p w14:paraId="572EE2E4" w14:textId="77777777" w:rsidR="008A5CAC" w:rsidRPr="00215B7E" w:rsidRDefault="008A5CAC" w:rsidP="008A5CAC">
            <w:pPr>
              <w:spacing w:line="257" w:lineRule="auto"/>
              <w:jc w:val="both"/>
              <w:rPr>
                <w:rFonts w:eastAsia="MS Mincho"/>
                <w:i/>
                <w:sz w:val="22"/>
                <w:szCs w:val="22"/>
                <w:lang w:val="hr-HR"/>
              </w:rPr>
            </w:pPr>
            <w:r w:rsidRPr="00215B7E">
              <w:rPr>
                <w:rFonts w:eastAsia="MS Mincho"/>
                <w:i/>
                <w:sz w:val="22"/>
                <w:szCs w:val="22"/>
                <w:lang w:val="hr-HR"/>
              </w:rPr>
              <w:t xml:space="preserve">U </w:t>
            </w:r>
            <w:r w:rsidRPr="00215B7E">
              <w:rPr>
                <w:rFonts w:eastAsia="MS Mincho"/>
                <w:b/>
                <w:i/>
                <w:sz w:val="22"/>
                <w:szCs w:val="22"/>
                <w:lang w:val="hr-HR"/>
              </w:rPr>
              <w:t>Nacionalnom programu reformi 2020.</w:t>
            </w:r>
            <w:r w:rsidRPr="00215B7E">
              <w:rPr>
                <w:rFonts w:eastAsia="MS Mincho"/>
                <w:i/>
                <w:sz w:val="22"/>
                <w:szCs w:val="22"/>
                <w:lang w:val="hr-HR"/>
              </w:rPr>
              <w:t xml:space="preserve">, u sklopu mjere Istraživanje i razvoj navodi se </w:t>
            </w:r>
            <w:proofErr w:type="spellStart"/>
            <w:r w:rsidRPr="00215B7E">
              <w:rPr>
                <w:rFonts w:eastAsia="MS Mincho"/>
                <w:i/>
                <w:sz w:val="22"/>
                <w:szCs w:val="22"/>
                <w:lang w:val="hr-HR"/>
              </w:rPr>
              <w:t>podmjera</w:t>
            </w:r>
            <w:proofErr w:type="spellEnd"/>
            <w:r w:rsidRPr="00215B7E">
              <w:rPr>
                <w:rFonts w:eastAsia="MS Mincho"/>
                <w:i/>
                <w:sz w:val="22"/>
                <w:szCs w:val="22"/>
                <w:lang w:val="hr-HR"/>
              </w:rPr>
              <w:t xml:space="preserve"> Jačanje nacionalnog inovacijskog sustava i inovacijskog potencijala gospodarstva.</w:t>
            </w:r>
          </w:p>
          <w:p w14:paraId="3CC31A19" w14:textId="77777777" w:rsidR="008A5CAC" w:rsidRPr="00215B7E" w:rsidRDefault="008A5CAC" w:rsidP="008A5CAC">
            <w:pPr>
              <w:spacing w:line="257" w:lineRule="auto"/>
              <w:jc w:val="both"/>
              <w:rPr>
                <w:rFonts w:eastAsia="MS Mincho"/>
                <w:b/>
                <w:i/>
                <w:sz w:val="22"/>
                <w:szCs w:val="22"/>
                <w:lang w:val="hr-HR"/>
              </w:rPr>
            </w:pPr>
            <w:r w:rsidRPr="00215B7E">
              <w:rPr>
                <w:rFonts w:eastAsia="MS Mincho"/>
                <w:b/>
                <w:i/>
                <w:sz w:val="22"/>
                <w:szCs w:val="22"/>
                <w:lang w:val="hr-HR"/>
              </w:rPr>
              <w:t>Preporuka Vijeća o Nacionalnom programu reformi Hrvatske za 2019.</w:t>
            </w:r>
          </w:p>
          <w:p w14:paraId="23CCFFAF" w14:textId="77777777" w:rsidR="008A5CAC" w:rsidRPr="00215B7E" w:rsidRDefault="008A5CAC" w:rsidP="008A5CAC">
            <w:pPr>
              <w:spacing w:line="257" w:lineRule="auto"/>
              <w:jc w:val="both"/>
              <w:rPr>
                <w:rFonts w:eastAsia="MS Mincho"/>
                <w:i/>
                <w:sz w:val="22"/>
                <w:szCs w:val="22"/>
                <w:lang w:val="hr-HR"/>
              </w:rPr>
            </w:pPr>
            <w:r w:rsidRPr="00215B7E">
              <w:rPr>
                <w:rFonts w:eastAsia="MS Mincho"/>
                <w:i/>
                <w:sz w:val="22"/>
                <w:szCs w:val="22"/>
                <w:lang w:val="hr-HR"/>
              </w:rPr>
              <w:t>Vijeće preporučuje da Hrvatska u 2019. i 2020. poduzme djelovanja kojima je cilj usmjeriti investicijsku politiku, između ostalog, na istraživanje i inovacije, vodeći računa o regionalnim razlikama.</w:t>
            </w:r>
          </w:p>
          <w:p w14:paraId="0A79A4CF" w14:textId="77777777" w:rsidR="008A5CAC" w:rsidRPr="00215B7E" w:rsidRDefault="008A5CAC" w:rsidP="008A5CAC">
            <w:pPr>
              <w:spacing w:line="257" w:lineRule="auto"/>
              <w:jc w:val="both"/>
              <w:rPr>
                <w:rFonts w:eastAsia="MS Mincho"/>
                <w:b/>
                <w:i/>
                <w:sz w:val="22"/>
                <w:szCs w:val="22"/>
                <w:lang w:val="hr-HR"/>
              </w:rPr>
            </w:pPr>
            <w:r w:rsidRPr="00215B7E">
              <w:rPr>
                <w:rFonts w:eastAsia="MS Mincho"/>
                <w:b/>
                <w:i/>
                <w:sz w:val="22"/>
                <w:szCs w:val="22"/>
                <w:lang w:val="hr-HR"/>
              </w:rPr>
              <w:lastRenderedPageBreak/>
              <w:t>Izvješće za Hrvatsku 2019. - Prilog D: Smjernice za ulaganja financirana sredstvima iz kohezijske politike za razdoblje 2021.-2027. za Hrvatsku</w:t>
            </w:r>
          </w:p>
          <w:p w14:paraId="77B45091" w14:textId="77777777" w:rsidR="008A5CAC" w:rsidRPr="00215B7E" w:rsidRDefault="008A5CAC" w:rsidP="008A5CAC">
            <w:pPr>
              <w:spacing w:line="257" w:lineRule="auto"/>
              <w:jc w:val="both"/>
              <w:rPr>
                <w:rFonts w:eastAsia="MS Mincho"/>
                <w:i/>
                <w:sz w:val="22"/>
                <w:szCs w:val="22"/>
                <w:lang w:val="hr-HR"/>
              </w:rPr>
            </w:pPr>
            <w:r w:rsidRPr="00215B7E">
              <w:rPr>
                <w:rFonts w:eastAsia="MS Mincho"/>
                <w:i/>
                <w:sz w:val="22"/>
                <w:szCs w:val="22"/>
                <w:lang w:val="hr-HR"/>
              </w:rPr>
              <w:t xml:space="preserve">Prilog D identificira kako hrvatsko gospodarstvo nije dovoljno inovativno i poboljšanje inovacijskih rezultata vrlo slabo napreduje. Utvrđene su </w:t>
            </w:r>
            <w:proofErr w:type="spellStart"/>
            <w:r w:rsidRPr="00215B7E">
              <w:rPr>
                <w:rFonts w:eastAsia="MS Mincho"/>
                <w:i/>
                <w:sz w:val="22"/>
                <w:szCs w:val="22"/>
                <w:lang w:val="hr-HR"/>
              </w:rPr>
              <w:t>visokoprioritetne</w:t>
            </w:r>
            <w:proofErr w:type="spellEnd"/>
            <w:r w:rsidRPr="00215B7E">
              <w:rPr>
                <w:rFonts w:eastAsia="MS Mincho"/>
                <w:i/>
                <w:sz w:val="22"/>
                <w:szCs w:val="22"/>
                <w:lang w:val="hr-HR"/>
              </w:rPr>
              <w:t xml:space="preserve"> potrebe za ulaganjima u cilju povećanja istraživačkih i inovacijskih kapaciteta i primjene naprednih tehnologija uzimajući u obzir teritorijalne razlike, konkretno sljedeće:</w:t>
            </w:r>
          </w:p>
          <w:p w14:paraId="5B83D3CB" w14:textId="77777777" w:rsidR="008A5CAC" w:rsidRPr="00215B7E" w:rsidRDefault="008A5CAC" w:rsidP="00937BA5">
            <w:pPr>
              <w:numPr>
                <w:ilvl w:val="0"/>
                <w:numId w:val="67"/>
              </w:numPr>
              <w:spacing w:before="0" w:after="200" w:line="257" w:lineRule="auto"/>
              <w:contextualSpacing/>
              <w:jc w:val="both"/>
              <w:rPr>
                <w:rFonts w:eastAsia="MS Mincho"/>
                <w:i/>
                <w:sz w:val="22"/>
                <w:szCs w:val="22"/>
                <w:lang w:val="hr-HR"/>
              </w:rPr>
            </w:pPr>
            <w:r w:rsidRPr="00215B7E">
              <w:rPr>
                <w:rFonts w:eastAsia="MS Mincho"/>
                <w:i/>
                <w:sz w:val="22"/>
                <w:szCs w:val="22"/>
                <w:lang w:val="hr-HR"/>
              </w:rPr>
              <w:t>poboljšanje inovacijskih rezultata i poticanje rasta produktivnosti utvrđivanjem područja pametne specijalizacije na temelju nacionalnih i regionalnih potreba i potencijala;</w:t>
            </w:r>
          </w:p>
          <w:p w14:paraId="6B60FC2B" w14:textId="77777777" w:rsidR="008A5CAC" w:rsidRPr="00215B7E" w:rsidRDefault="008A5CAC" w:rsidP="00937BA5">
            <w:pPr>
              <w:numPr>
                <w:ilvl w:val="0"/>
                <w:numId w:val="67"/>
              </w:numPr>
              <w:spacing w:before="0" w:after="200" w:line="257" w:lineRule="auto"/>
              <w:contextualSpacing/>
              <w:jc w:val="both"/>
              <w:rPr>
                <w:rFonts w:eastAsia="MS Mincho"/>
                <w:i/>
                <w:sz w:val="22"/>
                <w:szCs w:val="22"/>
                <w:lang w:val="hr-HR"/>
              </w:rPr>
            </w:pPr>
            <w:r w:rsidRPr="00215B7E">
              <w:rPr>
                <w:rFonts w:eastAsia="MS Mincho"/>
                <w:i/>
                <w:sz w:val="22"/>
                <w:szCs w:val="22"/>
                <w:lang w:val="hr-HR"/>
              </w:rPr>
              <w:t>povećanje broja inovativnih poduzeća u područjima pametne specijalizacije s najvećim potencijalom rasta;</w:t>
            </w:r>
          </w:p>
          <w:p w14:paraId="5C4000CC" w14:textId="42BF6A01" w:rsidR="00916C98" w:rsidRPr="00144D48" w:rsidRDefault="008A5CAC" w:rsidP="00144D48">
            <w:pPr>
              <w:numPr>
                <w:ilvl w:val="0"/>
                <w:numId w:val="67"/>
              </w:numPr>
              <w:spacing w:before="0" w:after="200" w:line="257" w:lineRule="auto"/>
              <w:contextualSpacing/>
              <w:jc w:val="both"/>
              <w:rPr>
                <w:i/>
                <w:sz w:val="22"/>
                <w:szCs w:val="22"/>
                <w:lang w:val="hr-HR"/>
              </w:rPr>
            </w:pPr>
            <w:r w:rsidRPr="00215B7E">
              <w:rPr>
                <w:rFonts w:eastAsia="MS Mincho"/>
                <w:i/>
                <w:sz w:val="22"/>
                <w:szCs w:val="22"/>
                <w:lang w:val="hr-HR"/>
              </w:rPr>
              <w:t>razvoj kapaciteta sveučilišta i istraživačkih ustanova da povećaju tržišnu relevantnost svojih istraživačkih projekata, uspostave kritičnu masu istraživanja i privuku talente u područja strategije pametne specijalizacije</w:t>
            </w:r>
            <w:r w:rsidR="00A71203">
              <w:rPr>
                <w:rFonts w:eastAsia="MS Mincho"/>
                <w:i/>
                <w:sz w:val="22"/>
                <w:szCs w:val="22"/>
                <w:lang w:val="hr-HR"/>
              </w:rPr>
              <w:t>.</w:t>
            </w:r>
          </w:p>
        </w:tc>
      </w:tr>
      <w:tr w:rsidR="00916C98" w:rsidRPr="009201AC" w14:paraId="6D5110DE" w14:textId="77777777" w:rsidTr="00236D46">
        <w:tc>
          <w:tcPr>
            <w:tcW w:w="2269" w:type="dxa"/>
            <w:vMerge w:val="restart"/>
          </w:tcPr>
          <w:p w14:paraId="393C7E42" w14:textId="77777777" w:rsidR="00916C98" w:rsidRPr="00215B7E" w:rsidRDefault="00916C98" w:rsidP="00C64675">
            <w:pPr>
              <w:spacing w:before="60" w:after="60" w:line="240" w:lineRule="auto"/>
              <w:rPr>
                <w:sz w:val="22"/>
                <w:szCs w:val="22"/>
                <w:lang w:val="hr-HR"/>
              </w:rPr>
            </w:pPr>
          </w:p>
        </w:tc>
        <w:tc>
          <w:tcPr>
            <w:tcW w:w="2449" w:type="dxa"/>
          </w:tcPr>
          <w:p w14:paraId="60C4762D" w14:textId="00B06E1A" w:rsidR="00916C98" w:rsidRPr="00215B7E" w:rsidRDefault="00916C98" w:rsidP="00916C98">
            <w:pPr>
              <w:spacing w:before="60" w:after="60" w:line="240" w:lineRule="auto"/>
              <w:jc w:val="both"/>
              <w:rPr>
                <w:color w:val="000000" w:themeColor="text1"/>
                <w:sz w:val="22"/>
                <w:szCs w:val="22"/>
                <w:lang w:val="hr-HR"/>
              </w:rPr>
            </w:pPr>
            <w:r w:rsidRPr="00215B7E">
              <w:rPr>
                <w:color w:val="000000" w:themeColor="text1"/>
                <w:sz w:val="22"/>
                <w:szCs w:val="22"/>
                <w:lang w:val="hr-HR"/>
              </w:rPr>
              <w:t xml:space="preserve">1 (iii) </w:t>
            </w:r>
            <w:r w:rsidR="005C7307" w:rsidRPr="00215B7E">
              <w:rPr>
                <w:color w:val="000000" w:themeColor="text1"/>
                <w:sz w:val="22"/>
                <w:szCs w:val="22"/>
                <w:lang w:val="hr-HR"/>
              </w:rPr>
              <w:t xml:space="preserve">jačanje održivog rasta i konkurentnosti MSP-ova i </w:t>
            </w:r>
            <w:r w:rsidR="00740623" w:rsidRPr="00215B7E">
              <w:rPr>
                <w:color w:val="000000" w:themeColor="text1"/>
                <w:sz w:val="22"/>
                <w:szCs w:val="22"/>
                <w:lang w:val="hr-HR"/>
              </w:rPr>
              <w:t>otvaranje</w:t>
            </w:r>
            <w:r w:rsidR="005C7307" w:rsidRPr="00215B7E">
              <w:rPr>
                <w:color w:val="000000" w:themeColor="text1"/>
                <w:sz w:val="22"/>
                <w:szCs w:val="22"/>
                <w:lang w:val="hr-HR"/>
              </w:rPr>
              <w:t xml:space="preserve"> radnih mjesta u njima, među ostalim i kroz produktivna ulaganja;</w:t>
            </w:r>
          </w:p>
        </w:tc>
        <w:tc>
          <w:tcPr>
            <w:tcW w:w="4911" w:type="dxa"/>
          </w:tcPr>
          <w:p w14:paraId="4C45384A" w14:textId="0EA4B781" w:rsidR="00135789" w:rsidRPr="00215B7E" w:rsidRDefault="0098025C" w:rsidP="00861932">
            <w:pPr>
              <w:spacing w:before="0" w:after="0" w:line="240" w:lineRule="auto"/>
              <w:jc w:val="both"/>
              <w:rPr>
                <w:rFonts w:eastAsia="MS Mincho"/>
                <w:b/>
                <w:i/>
                <w:sz w:val="22"/>
                <w:szCs w:val="22"/>
                <w:lang w:val="hr-HR"/>
              </w:rPr>
            </w:pPr>
            <w:r w:rsidRPr="00215B7E">
              <w:rPr>
                <w:b/>
                <w:i/>
                <w:sz w:val="22"/>
                <w:szCs w:val="22"/>
                <w:lang w:val="hr-HR"/>
              </w:rPr>
              <w:t>NRS</w:t>
            </w:r>
            <w:r w:rsidR="00135789" w:rsidRPr="00215B7E">
              <w:rPr>
                <w:b/>
                <w:i/>
                <w:sz w:val="22"/>
                <w:szCs w:val="22"/>
                <w:lang w:val="hr-HR"/>
              </w:rPr>
              <w:t xml:space="preserve"> 2030.</w:t>
            </w:r>
          </w:p>
          <w:p w14:paraId="65AEC472" w14:textId="789347AF" w:rsidR="00135789" w:rsidRPr="00215B7E" w:rsidRDefault="00135789" w:rsidP="00965AEF">
            <w:pPr>
              <w:spacing w:before="0" w:after="0" w:line="240" w:lineRule="auto"/>
              <w:jc w:val="both"/>
              <w:rPr>
                <w:rFonts w:ascii="Calibri" w:eastAsia="MS Mincho" w:hAnsi="Calibri" w:cs="Arial"/>
                <w:i/>
                <w:sz w:val="22"/>
                <w:szCs w:val="22"/>
                <w:lang w:val="hr-HR"/>
              </w:rPr>
            </w:pPr>
            <w:r w:rsidRPr="00215B7E">
              <w:rPr>
                <w:i/>
                <w:sz w:val="22"/>
                <w:szCs w:val="22"/>
                <w:lang w:val="hr-HR"/>
              </w:rPr>
              <w:t>U SC</w:t>
            </w:r>
            <w:r w:rsidR="006E2509">
              <w:rPr>
                <w:i/>
                <w:sz w:val="22"/>
                <w:szCs w:val="22"/>
                <w:lang w:val="hr-HR"/>
              </w:rPr>
              <w:t xml:space="preserve"> 1</w:t>
            </w:r>
            <w:r w:rsidR="60FB4B2E" w:rsidRPr="247BD509">
              <w:rPr>
                <w:i/>
                <w:iCs/>
                <w:sz w:val="22"/>
                <w:szCs w:val="22"/>
                <w:lang w:val="hr-HR"/>
              </w:rPr>
              <w:t>.</w:t>
            </w:r>
            <w:r w:rsidRPr="00215B7E">
              <w:rPr>
                <w:i/>
                <w:sz w:val="22"/>
                <w:szCs w:val="22"/>
                <w:lang w:val="hr-HR"/>
              </w:rPr>
              <w:t xml:space="preserve"> Konkurentno i inovativno gospodarstvo prioriteti u provedbi javne politike koji </w:t>
            </w:r>
            <w:r w:rsidR="00215B7E" w:rsidRPr="00215B7E">
              <w:rPr>
                <w:i/>
                <w:sz w:val="22"/>
                <w:szCs w:val="22"/>
                <w:lang w:val="hr-HR"/>
              </w:rPr>
              <w:t>će</w:t>
            </w:r>
            <w:r w:rsidRPr="00215B7E">
              <w:rPr>
                <w:i/>
                <w:sz w:val="22"/>
                <w:szCs w:val="22"/>
                <w:lang w:val="hr-HR"/>
              </w:rPr>
              <w:t xml:space="preserve"> pridonijeti razvoju </w:t>
            </w:r>
            <w:r w:rsidR="00215B7E" w:rsidRPr="00215B7E">
              <w:rPr>
                <w:i/>
                <w:sz w:val="22"/>
                <w:szCs w:val="22"/>
                <w:lang w:val="hr-HR"/>
              </w:rPr>
              <w:t>poduzetništva</w:t>
            </w:r>
            <w:r w:rsidRPr="00215B7E">
              <w:rPr>
                <w:i/>
                <w:sz w:val="22"/>
                <w:szCs w:val="22"/>
                <w:lang w:val="hr-HR"/>
              </w:rPr>
              <w:t xml:space="preserve"> i obrta su:</w:t>
            </w:r>
          </w:p>
          <w:p w14:paraId="1A4DB599" w14:textId="6CBB741B" w:rsidR="006D3E78" w:rsidRPr="00215B7E" w:rsidRDefault="00215B7E" w:rsidP="006D325D">
            <w:pPr>
              <w:pStyle w:val="ListParagraph"/>
              <w:numPr>
                <w:ilvl w:val="0"/>
                <w:numId w:val="72"/>
              </w:numPr>
              <w:rPr>
                <w:rFonts w:eastAsia="MS Mincho"/>
                <w:i/>
                <w:sz w:val="22"/>
                <w:szCs w:val="22"/>
                <w:lang w:val="hr-HR"/>
              </w:rPr>
            </w:pPr>
            <w:r w:rsidRPr="00215B7E">
              <w:rPr>
                <w:i/>
                <w:sz w:val="22"/>
                <w:szCs w:val="22"/>
                <w:lang w:val="hr-HR"/>
              </w:rPr>
              <w:t>podrška</w:t>
            </w:r>
            <w:r w:rsidR="00135789" w:rsidRPr="00215B7E">
              <w:rPr>
                <w:i/>
                <w:sz w:val="22"/>
                <w:szCs w:val="22"/>
                <w:lang w:val="hr-HR"/>
              </w:rPr>
              <w:t xml:space="preserve"> rastu produktivnosti malih i srednjih poduzetnika</w:t>
            </w:r>
          </w:p>
          <w:p w14:paraId="01B4A23B" w14:textId="7FBE4CCA" w:rsidR="006D3E78" w:rsidRPr="00215B7E" w:rsidRDefault="00135789" w:rsidP="006D325D">
            <w:pPr>
              <w:pStyle w:val="ListParagraph"/>
              <w:numPr>
                <w:ilvl w:val="0"/>
                <w:numId w:val="72"/>
              </w:numPr>
              <w:rPr>
                <w:rFonts w:eastAsia="MS Mincho"/>
                <w:i/>
                <w:sz w:val="22"/>
                <w:szCs w:val="22"/>
                <w:lang w:val="hr-HR"/>
              </w:rPr>
            </w:pPr>
            <w:r w:rsidRPr="00215B7E">
              <w:rPr>
                <w:i/>
                <w:sz w:val="22"/>
                <w:szCs w:val="22"/>
                <w:lang w:val="hr-HR"/>
              </w:rPr>
              <w:t xml:space="preserve">razvoj poslovne i </w:t>
            </w:r>
            <w:r w:rsidR="00215B7E" w:rsidRPr="00215B7E">
              <w:rPr>
                <w:i/>
                <w:sz w:val="22"/>
                <w:szCs w:val="22"/>
                <w:lang w:val="hr-HR"/>
              </w:rPr>
              <w:t>istraživačke</w:t>
            </w:r>
            <w:r w:rsidRPr="00215B7E">
              <w:rPr>
                <w:i/>
                <w:sz w:val="22"/>
                <w:szCs w:val="22"/>
                <w:lang w:val="hr-HR"/>
              </w:rPr>
              <w:t xml:space="preserve"> infrastrukture</w:t>
            </w:r>
          </w:p>
          <w:p w14:paraId="41B921D7" w14:textId="445277A3" w:rsidR="00045E16" w:rsidRPr="00927D41" w:rsidRDefault="00135789" w:rsidP="00927D41">
            <w:pPr>
              <w:pStyle w:val="ListParagraph"/>
              <w:numPr>
                <w:ilvl w:val="0"/>
                <w:numId w:val="72"/>
              </w:numPr>
              <w:rPr>
                <w:rFonts w:eastAsia="MS Mincho"/>
                <w:i/>
                <w:sz w:val="22"/>
                <w:szCs w:val="22"/>
                <w:lang w:val="hr-HR"/>
              </w:rPr>
            </w:pPr>
            <w:r w:rsidRPr="00215B7E">
              <w:rPr>
                <w:i/>
                <w:sz w:val="22"/>
                <w:szCs w:val="22"/>
                <w:lang w:val="hr-HR"/>
              </w:rPr>
              <w:t>razvoj i komercijalizacija novih proizvoda i usluga malih i srednjih poduzetnika</w:t>
            </w:r>
            <w:r w:rsidR="00A71203">
              <w:rPr>
                <w:i/>
                <w:sz w:val="22"/>
                <w:szCs w:val="22"/>
                <w:lang w:val="hr-HR"/>
              </w:rPr>
              <w:t>.</w:t>
            </w:r>
          </w:p>
          <w:p w14:paraId="7467E34D" w14:textId="3C17E56D" w:rsidR="00045E16" w:rsidRPr="00A71203" w:rsidRDefault="00135789" w:rsidP="00A71203">
            <w:pPr>
              <w:spacing w:before="0" w:after="0" w:line="240" w:lineRule="auto"/>
              <w:jc w:val="both"/>
              <w:rPr>
                <w:i/>
                <w:sz w:val="22"/>
                <w:szCs w:val="22"/>
                <w:lang w:val="hr-HR"/>
              </w:rPr>
            </w:pPr>
            <w:r w:rsidRPr="00215B7E">
              <w:rPr>
                <w:rFonts w:eastAsia="Calibri"/>
                <w:i/>
                <w:sz w:val="22"/>
                <w:szCs w:val="22"/>
                <w:shd w:val="clear" w:color="auto" w:fill="FFFFFF"/>
                <w:lang w:val="hr-HR"/>
              </w:rPr>
              <w:t xml:space="preserve">U okviru </w:t>
            </w:r>
            <w:r w:rsidR="00861932" w:rsidRPr="00215B7E">
              <w:rPr>
                <w:rFonts w:eastAsia="Calibri"/>
                <w:i/>
                <w:sz w:val="22"/>
                <w:szCs w:val="22"/>
                <w:shd w:val="clear" w:color="auto" w:fill="FFFFFF"/>
                <w:lang w:val="hr-HR"/>
              </w:rPr>
              <w:t>SC</w:t>
            </w:r>
            <w:r w:rsidRPr="00215B7E">
              <w:rPr>
                <w:rFonts w:eastAsia="Calibri"/>
                <w:i/>
                <w:sz w:val="22"/>
                <w:szCs w:val="22"/>
                <w:shd w:val="clear" w:color="auto" w:fill="FFFFFF"/>
                <w:lang w:val="hr-HR"/>
              </w:rPr>
              <w:t xml:space="preserve"> 13. Jačanje regionalne konkurentnosti, </w:t>
            </w:r>
            <w:r w:rsidRPr="732703A9">
              <w:rPr>
                <w:rFonts w:eastAsia="Calibri"/>
                <w:i/>
                <w:color w:val="000000" w:themeColor="text1"/>
                <w:sz w:val="22"/>
                <w:szCs w:val="22"/>
                <w:lang w:val="hr-HR"/>
              </w:rPr>
              <w:t xml:space="preserve"> </w:t>
            </w:r>
            <w:r w:rsidR="10020EC8" w:rsidRPr="00A3E12D">
              <w:rPr>
                <w:i/>
                <w:iCs/>
                <w:color w:val="000000" w:themeColor="text1"/>
                <w:sz w:val="22"/>
                <w:szCs w:val="22"/>
                <w:lang w:val="hr-HR"/>
              </w:rPr>
              <w:t>prioritetna područja ulaganja odnose se na  provedbu</w:t>
            </w:r>
            <w:r w:rsidR="2FFEFC41" w:rsidRPr="00A3E12D">
              <w:rPr>
                <w:rFonts w:eastAsia="Calibri"/>
                <w:i/>
                <w:iCs/>
                <w:sz w:val="22"/>
                <w:szCs w:val="22"/>
                <w:shd w:val="clear" w:color="auto" w:fill="FFFFFF"/>
                <w:lang w:val="hr-HR"/>
              </w:rPr>
              <w:t xml:space="preserve"> </w:t>
            </w:r>
            <w:r w:rsidRPr="00215B7E">
              <w:rPr>
                <w:rFonts w:eastAsia="Calibri"/>
                <w:i/>
                <w:sz w:val="22"/>
                <w:szCs w:val="22"/>
                <w:shd w:val="clear" w:color="auto" w:fill="FFFFFF"/>
                <w:lang w:val="hr-HR"/>
              </w:rPr>
              <w:t xml:space="preserve">politike pametne specijalizacije i jačanja pozicije regionalnoga </w:t>
            </w:r>
            <w:proofErr w:type="spellStart"/>
            <w:r w:rsidRPr="00215B7E">
              <w:rPr>
                <w:rFonts w:eastAsia="Calibri"/>
                <w:i/>
                <w:sz w:val="22"/>
                <w:szCs w:val="22"/>
                <w:shd w:val="clear" w:color="auto" w:fill="FFFFFF"/>
                <w:lang w:val="hr-HR"/>
              </w:rPr>
              <w:t>gospodarstva</w:t>
            </w:r>
            <w:r w:rsidR="1251A0A8" w:rsidRPr="00A71203">
              <w:rPr>
                <w:i/>
                <w:sz w:val="22"/>
                <w:szCs w:val="22"/>
                <w:lang w:val="hr-HR"/>
              </w:rPr>
              <w:t>kroz</w:t>
            </w:r>
            <w:proofErr w:type="spellEnd"/>
            <w:r w:rsidR="1251A0A8" w:rsidRPr="00A71203">
              <w:rPr>
                <w:i/>
                <w:sz w:val="22"/>
                <w:szCs w:val="22"/>
                <w:lang w:val="hr-HR"/>
              </w:rPr>
              <w:t xml:space="preserve"> uspostavu regionalnih ekosustava i inovacijskih sustava za poduzetnike, teritorijalno </w:t>
            </w:r>
            <w:proofErr w:type="spellStart"/>
            <w:r w:rsidR="1251A0A8" w:rsidRPr="00A71203">
              <w:rPr>
                <w:i/>
                <w:sz w:val="22"/>
                <w:szCs w:val="22"/>
                <w:lang w:val="hr-HR"/>
              </w:rPr>
              <w:t>brendiranje</w:t>
            </w:r>
            <w:proofErr w:type="spellEnd"/>
            <w:r w:rsidR="1251A0A8" w:rsidRPr="00A71203">
              <w:rPr>
                <w:i/>
                <w:sz w:val="22"/>
                <w:szCs w:val="22"/>
                <w:lang w:val="hr-HR"/>
              </w:rPr>
              <w:t xml:space="preserve"> i promociju regionalnog gospodarstva i podršku industrijskoj tranziciji prema nišama više dodane vrijednosti.</w:t>
            </w:r>
          </w:p>
          <w:p w14:paraId="0684A30B" w14:textId="78D5DECA" w:rsidR="00135789" w:rsidRPr="00215B7E" w:rsidRDefault="00135789" w:rsidP="00861932">
            <w:pPr>
              <w:spacing w:before="0" w:after="0" w:line="240" w:lineRule="auto"/>
              <w:jc w:val="both"/>
              <w:rPr>
                <w:rFonts w:eastAsia="MS Mincho"/>
                <w:i/>
                <w:sz w:val="22"/>
                <w:szCs w:val="22"/>
                <w:lang w:val="hr-HR"/>
              </w:rPr>
            </w:pPr>
            <w:r w:rsidRPr="00215B7E">
              <w:rPr>
                <w:b/>
                <w:i/>
                <w:sz w:val="22"/>
                <w:szCs w:val="22"/>
                <w:lang w:val="hr-HR"/>
              </w:rPr>
              <w:t>Preporuka Vijeća o Nacionalnom programu reformi Hrvatske za 2019.</w:t>
            </w:r>
            <w:r w:rsidRPr="00215B7E">
              <w:rPr>
                <w:i/>
                <w:sz w:val="22"/>
                <w:szCs w:val="22"/>
                <w:lang w:val="hr-HR"/>
              </w:rPr>
              <w:t xml:space="preserve"> je usmjeriti investicijsku politiku na istraživanje i inovacije, vodeći računa o regionalnim razlikama.</w:t>
            </w:r>
          </w:p>
          <w:p w14:paraId="3A92C646" w14:textId="44ACA72F" w:rsidR="00135789" w:rsidRPr="00215B7E" w:rsidRDefault="00135789" w:rsidP="00516A43">
            <w:pPr>
              <w:spacing w:after="0" w:line="240" w:lineRule="auto"/>
              <w:jc w:val="both"/>
              <w:rPr>
                <w:rFonts w:ascii="Calibri" w:eastAsia="MS Mincho" w:hAnsi="Calibri" w:cs="Arial"/>
                <w:i/>
                <w:sz w:val="22"/>
                <w:szCs w:val="22"/>
                <w:lang w:val="hr-HR"/>
              </w:rPr>
            </w:pPr>
            <w:r w:rsidRPr="00215B7E">
              <w:rPr>
                <w:b/>
                <w:i/>
                <w:sz w:val="22"/>
                <w:szCs w:val="22"/>
                <w:lang w:val="hr-HR"/>
              </w:rPr>
              <w:t>Izvješće za Hrvatsku 2019. - Prilog D</w:t>
            </w:r>
          </w:p>
          <w:p w14:paraId="7A9FB3FD" w14:textId="6340319F" w:rsidR="00135789" w:rsidRPr="00215B7E" w:rsidRDefault="00135789" w:rsidP="00861932">
            <w:pPr>
              <w:spacing w:before="0" w:after="0" w:line="240" w:lineRule="auto"/>
              <w:jc w:val="both"/>
              <w:rPr>
                <w:rFonts w:ascii="Calibri" w:eastAsia="MS Mincho" w:hAnsi="Calibri" w:cs="Arial"/>
                <w:i/>
                <w:sz w:val="22"/>
                <w:szCs w:val="22"/>
                <w:lang w:val="hr-HR"/>
              </w:rPr>
            </w:pPr>
            <w:r w:rsidRPr="00215B7E">
              <w:rPr>
                <w:i/>
                <w:sz w:val="22"/>
                <w:szCs w:val="22"/>
                <w:lang w:val="hr-HR"/>
              </w:rPr>
              <w:t xml:space="preserve">Utvrđene su </w:t>
            </w:r>
            <w:proofErr w:type="spellStart"/>
            <w:r w:rsidRPr="00215B7E">
              <w:rPr>
                <w:i/>
                <w:sz w:val="22"/>
                <w:szCs w:val="22"/>
                <w:lang w:val="hr-HR"/>
              </w:rPr>
              <w:t>visokoprioritetne</w:t>
            </w:r>
            <w:proofErr w:type="spellEnd"/>
            <w:r w:rsidRPr="00215B7E">
              <w:rPr>
                <w:i/>
                <w:sz w:val="22"/>
                <w:szCs w:val="22"/>
                <w:lang w:val="hr-HR"/>
              </w:rPr>
              <w:t xml:space="preserve"> potrebe za ulaganjima u cilju </w:t>
            </w:r>
            <w:r w:rsidR="00861932" w:rsidRPr="00215B7E">
              <w:rPr>
                <w:i/>
                <w:sz w:val="22"/>
                <w:szCs w:val="22"/>
                <w:lang w:val="hr-HR"/>
              </w:rPr>
              <w:t>povećanja</w:t>
            </w:r>
            <w:r w:rsidRPr="00215B7E">
              <w:rPr>
                <w:i/>
                <w:sz w:val="22"/>
                <w:szCs w:val="22"/>
                <w:lang w:val="hr-HR"/>
              </w:rPr>
              <w:t xml:space="preserve"> rasta i konkurentnosti malih i srednjih </w:t>
            </w:r>
            <w:r w:rsidR="00861932" w:rsidRPr="00215B7E">
              <w:rPr>
                <w:i/>
                <w:sz w:val="22"/>
                <w:szCs w:val="22"/>
                <w:lang w:val="hr-HR"/>
              </w:rPr>
              <w:t>poduzeća</w:t>
            </w:r>
            <w:r w:rsidRPr="00215B7E">
              <w:rPr>
                <w:i/>
                <w:sz w:val="22"/>
                <w:szCs w:val="22"/>
                <w:lang w:val="hr-HR"/>
              </w:rPr>
              <w:t>:</w:t>
            </w:r>
          </w:p>
          <w:p w14:paraId="1F401F8B" w14:textId="7BC94C5A" w:rsidR="006D3E78" w:rsidRPr="00215B7E" w:rsidRDefault="00135789" w:rsidP="006D325D">
            <w:pPr>
              <w:pStyle w:val="ListParagraph"/>
              <w:numPr>
                <w:ilvl w:val="0"/>
                <w:numId w:val="73"/>
              </w:numPr>
              <w:rPr>
                <w:rFonts w:eastAsia="MS Mincho"/>
                <w:i/>
                <w:sz w:val="22"/>
                <w:szCs w:val="22"/>
                <w:lang w:val="hr-HR"/>
              </w:rPr>
            </w:pPr>
            <w:r w:rsidRPr="00215B7E">
              <w:rPr>
                <w:i/>
                <w:sz w:val="22"/>
                <w:szCs w:val="22"/>
                <w:lang w:val="hr-HR"/>
              </w:rPr>
              <w:t>napredovanje u globalnim lancima vrijednosti</w:t>
            </w:r>
          </w:p>
          <w:p w14:paraId="2355E18E" w14:textId="584F9B8A" w:rsidR="00916C98" w:rsidRPr="00215B7E" w:rsidRDefault="00861932" w:rsidP="006D325D">
            <w:pPr>
              <w:pStyle w:val="ListParagraph"/>
              <w:numPr>
                <w:ilvl w:val="0"/>
                <w:numId w:val="73"/>
              </w:numPr>
              <w:rPr>
                <w:rFonts w:eastAsia="MS Mincho"/>
                <w:i/>
                <w:sz w:val="22"/>
                <w:szCs w:val="22"/>
                <w:lang w:val="hr-HR"/>
              </w:rPr>
            </w:pPr>
            <w:r w:rsidRPr="00215B7E">
              <w:rPr>
                <w:i/>
                <w:sz w:val="22"/>
                <w:szCs w:val="22"/>
                <w:lang w:val="hr-HR"/>
              </w:rPr>
              <w:lastRenderedPageBreak/>
              <w:t>poboljšanje</w:t>
            </w:r>
            <w:r w:rsidR="00135789" w:rsidRPr="00215B7E">
              <w:rPr>
                <w:i/>
                <w:sz w:val="22"/>
                <w:szCs w:val="22"/>
                <w:lang w:val="hr-HR"/>
              </w:rPr>
              <w:t xml:space="preserve"> kvalitete </w:t>
            </w:r>
            <w:r w:rsidRPr="00215B7E">
              <w:rPr>
                <w:i/>
                <w:sz w:val="22"/>
                <w:szCs w:val="22"/>
                <w:lang w:val="hr-HR"/>
              </w:rPr>
              <w:t>poduzetničkih</w:t>
            </w:r>
            <w:r w:rsidR="00135789" w:rsidRPr="00215B7E">
              <w:rPr>
                <w:i/>
                <w:sz w:val="22"/>
                <w:szCs w:val="22"/>
                <w:lang w:val="hr-HR"/>
              </w:rPr>
              <w:t xml:space="preserve"> potpornih institucija i poslovnog </w:t>
            </w:r>
            <w:r w:rsidRPr="00215B7E">
              <w:rPr>
                <w:i/>
                <w:sz w:val="22"/>
                <w:szCs w:val="22"/>
                <w:lang w:val="hr-HR"/>
              </w:rPr>
              <w:t>okruženja</w:t>
            </w:r>
            <w:r w:rsidR="00135789" w:rsidRPr="00215B7E">
              <w:rPr>
                <w:i/>
                <w:sz w:val="22"/>
                <w:szCs w:val="22"/>
                <w:lang w:val="hr-HR"/>
              </w:rPr>
              <w:t>.</w:t>
            </w:r>
          </w:p>
          <w:p w14:paraId="7D49164B" w14:textId="35E70C1D" w:rsidR="003B59F2" w:rsidRPr="00215B7E" w:rsidRDefault="003B59F2" w:rsidP="00861932">
            <w:pPr>
              <w:spacing w:line="252" w:lineRule="auto"/>
              <w:jc w:val="both"/>
              <w:rPr>
                <w:b/>
                <w:i/>
                <w:sz w:val="22"/>
                <w:szCs w:val="22"/>
                <w:lang w:val="hr-HR"/>
              </w:rPr>
            </w:pPr>
            <w:r w:rsidRPr="00215B7E">
              <w:rPr>
                <w:b/>
                <w:i/>
                <w:sz w:val="22"/>
                <w:szCs w:val="22"/>
                <w:lang w:val="hr-HR"/>
              </w:rPr>
              <w:t>NRS 2030.</w:t>
            </w:r>
          </w:p>
          <w:p w14:paraId="77E92677" w14:textId="168E5432" w:rsidR="003B59F2" w:rsidRPr="00215B7E" w:rsidRDefault="00861932" w:rsidP="00861932">
            <w:pPr>
              <w:spacing w:before="0" w:after="0" w:line="240" w:lineRule="auto"/>
              <w:jc w:val="both"/>
              <w:rPr>
                <w:i/>
                <w:sz w:val="22"/>
                <w:szCs w:val="22"/>
                <w:lang w:val="hr-HR"/>
              </w:rPr>
            </w:pPr>
            <w:r w:rsidRPr="00215B7E">
              <w:rPr>
                <w:i/>
                <w:sz w:val="22"/>
                <w:szCs w:val="22"/>
                <w:lang w:val="hr-HR"/>
              </w:rPr>
              <w:t>SC</w:t>
            </w:r>
            <w:r w:rsidR="003B59F2" w:rsidRPr="00215B7E">
              <w:rPr>
                <w:i/>
                <w:sz w:val="22"/>
                <w:szCs w:val="22"/>
                <w:lang w:val="hr-HR"/>
              </w:rPr>
              <w:t xml:space="preserve"> 12. Razvoj potpomognutih područja i područja s razvojnim posebnostima</w:t>
            </w:r>
          </w:p>
          <w:p w14:paraId="4675A0BC" w14:textId="77777777" w:rsidR="003B59F2" w:rsidRPr="00215B7E" w:rsidRDefault="003B59F2" w:rsidP="00861932">
            <w:pPr>
              <w:spacing w:before="0" w:after="0" w:line="240" w:lineRule="auto"/>
              <w:jc w:val="both"/>
              <w:rPr>
                <w:i/>
                <w:sz w:val="22"/>
                <w:szCs w:val="22"/>
                <w:lang w:val="hr-HR"/>
              </w:rPr>
            </w:pPr>
            <w:r w:rsidRPr="00215B7E">
              <w:rPr>
                <w:i/>
                <w:sz w:val="22"/>
                <w:szCs w:val="22"/>
                <w:lang w:val="hr-HR"/>
              </w:rPr>
              <w:t>Prioritetno područje 1. Razvoj potpomognutih i brdsko planinskih područja</w:t>
            </w:r>
          </w:p>
          <w:p w14:paraId="01AD7B22" w14:textId="054E1C57" w:rsidR="00AF0681" w:rsidRPr="00AF0681" w:rsidRDefault="003B59F2" w:rsidP="00AF0681">
            <w:pPr>
              <w:spacing w:before="0" w:after="0" w:line="240" w:lineRule="auto"/>
              <w:jc w:val="both"/>
              <w:rPr>
                <w:i/>
                <w:sz w:val="22"/>
                <w:szCs w:val="22"/>
                <w:lang w:val="hr-HR"/>
              </w:rPr>
            </w:pPr>
            <w:r w:rsidRPr="00215B7E">
              <w:rPr>
                <w:i/>
                <w:sz w:val="22"/>
                <w:szCs w:val="22"/>
                <w:lang w:val="hr-HR"/>
              </w:rPr>
              <w:t>Prioritet</w:t>
            </w:r>
            <w:r w:rsidR="00861932" w:rsidRPr="00215B7E">
              <w:rPr>
                <w:i/>
                <w:sz w:val="22"/>
                <w:szCs w:val="22"/>
                <w:lang w:val="hr-HR"/>
              </w:rPr>
              <w:t xml:space="preserve"> politika</w:t>
            </w:r>
            <w:r w:rsidR="00AF0681">
              <w:rPr>
                <w:i/>
                <w:sz w:val="22"/>
                <w:szCs w:val="22"/>
                <w:lang w:val="hr-HR"/>
              </w:rPr>
              <w:t xml:space="preserve"> je</w:t>
            </w:r>
            <w:r w:rsidR="009C4C39">
              <w:rPr>
                <w:i/>
                <w:sz w:val="22"/>
                <w:szCs w:val="22"/>
                <w:lang w:val="hr-HR"/>
              </w:rPr>
              <w:t xml:space="preserve"> </w:t>
            </w:r>
            <w:r w:rsidRPr="00AF0681">
              <w:rPr>
                <w:i/>
                <w:sz w:val="22"/>
                <w:szCs w:val="22"/>
                <w:lang w:val="hr-HR"/>
              </w:rPr>
              <w:t>gospodarska regeneracija depriviranih područja</w:t>
            </w:r>
            <w:r w:rsidR="00AF0681">
              <w:rPr>
                <w:i/>
                <w:sz w:val="22"/>
                <w:szCs w:val="22"/>
                <w:lang w:val="hr-HR"/>
              </w:rPr>
              <w:t>.</w:t>
            </w:r>
          </w:p>
          <w:p w14:paraId="03991910" w14:textId="5A516611" w:rsidR="002449EE" w:rsidRPr="00217A2E" w:rsidRDefault="002449EE" w:rsidP="00AF0681">
            <w:pPr>
              <w:spacing w:before="0" w:after="0" w:line="240" w:lineRule="auto"/>
              <w:jc w:val="both"/>
              <w:rPr>
                <w:i/>
                <w:sz w:val="22"/>
                <w:szCs w:val="22"/>
                <w:lang w:val="hr-HR"/>
              </w:rPr>
            </w:pPr>
            <w:r w:rsidRPr="00AF0681">
              <w:rPr>
                <w:b/>
                <w:i/>
                <w:sz w:val="22"/>
                <w:szCs w:val="22"/>
                <w:lang w:val="hr-HR"/>
              </w:rPr>
              <w:t xml:space="preserve">Zakon o </w:t>
            </w:r>
            <w:r w:rsidR="0038766C" w:rsidRPr="00AF0681">
              <w:rPr>
                <w:b/>
                <w:bCs/>
                <w:i/>
                <w:iCs/>
                <w:sz w:val="22"/>
                <w:szCs w:val="22"/>
                <w:lang w:val="hr-HR"/>
              </w:rPr>
              <w:t>p</w:t>
            </w:r>
            <w:r w:rsidR="00926FB4" w:rsidRPr="00AF0681">
              <w:rPr>
                <w:b/>
                <w:bCs/>
                <w:i/>
                <w:iCs/>
                <w:sz w:val="22"/>
                <w:szCs w:val="22"/>
                <w:lang w:val="hr-HR"/>
              </w:rPr>
              <w:t>otpomognutim</w:t>
            </w:r>
            <w:r w:rsidR="00926FB4" w:rsidRPr="00AF0681">
              <w:rPr>
                <w:b/>
                <w:i/>
                <w:sz w:val="22"/>
                <w:szCs w:val="22"/>
                <w:lang w:val="hr-HR"/>
              </w:rPr>
              <w:t xml:space="preserve"> područjima (</w:t>
            </w:r>
            <w:r w:rsidRPr="00AF0681">
              <w:rPr>
                <w:b/>
                <w:i/>
                <w:sz w:val="22"/>
                <w:szCs w:val="22"/>
                <w:lang w:val="hr-HR"/>
              </w:rPr>
              <w:t>PP</w:t>
            </w:r>
            <w:r w:rsidR="00926FB4" w:rsidRPr="00AF0681">
              <w:rPr>
                <w:b/>
                <w:i/>
                <w:sz w:val="22"/>
                <w:szCs w:val="22"/>
                <w:lang w:val="hr-HR"/>
              </w:rPr>
              <w:t>)</w:t>
            </w:r>
            <w:r w:rsidRPr="00AF0681">
              <w:rPr>
                <w:b/>
                <w:i/>
                <w:sz w:val="22"/>
                <w:szCs w:val="22"/>
                <w:lang w:val="hr-HR"/>
              </w:rPr>
              <w:t xml:space="preserve"> NN 118/18 i Zakon o </w:t>
            </w:r>
            <w:r w:rsidR="0038766C" w:rsidRPr="00AF0681">
              <w:rPr>
                <w:b/>
                <w:bCs/>
                <w:i/>
                <w:iCs/>
                <w:sz w:val="22"/>
                <w:szCs w:val="22"/>
                <w:lang w:val="hr-HR"/>
              </w:rPr>
              <w:t>b</w:t>
            </w:r>
            <w:r w:rsidR="00926FB4" w:rsidRPr="00AF0681">
              <w:rPr>
                <w:b/>
                <w:bCs/>
                <w:i/>
                <w:iCs/>
                <w:sz w:val="22"/>
                <w:szCs w:val="22"/>
                <w:lang w:val="hr-HR"/>
              </w:rPr>
              <w:t>rdsko</w:t>
            </w:r>
            <w:r w:rsidR="00926FB4" w:rsidRPr="00AF0681">
              <w:rPr>
                <w:b/>
                <w:i/>
                <w:sz w:val="22"/>
                <w:szCs w:val="22"/>
                <w:lang w:val="hr-HR"/>
              </w:rPr>
              <w:t>-planinskim područjima (</w:t>
            </w:r>
            <w:r w:rsidRPr="00AF0681">
              <w:rPr>
                <w:b/>
                <w:i/>
                <w:sz w:val="22"/>
                <w:szCs w:val="22"/>
                <w:lang w:val="hr-HR"/>
              </w:rPr>
              <w:t>BPP</w:t>
            </w:r>
            <w:r w:rsidR="00926FB4" w:rsidRPr="00AF0681">
              <w:rPr>
                <w:b/>
                <w:i/>
                <w:sz w:val="22"/>
                <w:szCs w:val="22"/>
                <w:lang w:val="hr-HR"/>
              </w:rPr>
              <w:t>)</w:t>
            </w:r>
            <w:r w:rsidRPr="00AF0681">
              <w:rPr>
                <w:b/>
                <w:i/>
                <w:sz w:val="22"/>
                <w:szCs w:val="22"/>
                <w:lang w:val="hr-HR"/>
              </w:rPr>
              <w:t xml:space="preserve"> NN 118/18</w:t>
            </w:r>
          </w:p>
          <w:p w14:paraId="20A0E828" w14:textId="1325B5E0" w:rsidR="008C6E3A" w:rsidRPr="00927D41" w:rsidRDefault="002449EE" w:rsidP="00927D41">
            <w:pPr>
              <w:spacing w:before="0" w:after="0" w:line="240" w:lineRule="auto"/>
              <w:jc w:val="both"/>
              <w:rPr>
                <w:rStyle w:val="normaltextrun"/>
                <w:i/>
                <w:sz w:val="22"/>
                <w:szCs w:val="22"/>
                <w:lang w:val="hr-HR"/>
              </w:rPr>
            </w:pPr>
            <w:r w:rsidRPr="00215B7E">
              <w:rPr>
                <w:i/>
                <w:sz w:val="22"/>
                <w:szCs w:val="22"/>
                <w:lang w:val="hr-HR"/>
              </w:rPr>
              <w:t xml:space="preserve">Ovim Zakonima, kao dijelom opće politike regionalnog razvoja RH, uređuje se upravljanje razvojem područja koja su, prema odredbama zakona kojim se uređuje regionalni razvoj, određena kao </w:t>
            </w:r>
            <w:r w:rsidR="21C3D205" w:rsidRPr="57AB572A">
              <w:rPr>
                <w:i/>
                <w:iCs/>
                <w:sz w:val="22"/>
                <w:szCs w:val="22"/>
                <w:lang w:val="hr-HR"/>
              </w:rPr>
              <w:t>PP</w:t>
            </w:r>
            <w:r w:rsidRPr="00215B7E">
              <w:rPr>
                <w:i/>
                <w:sz w:val="22"/>
                <w:szCs w:val="22"/>
                <w:lang w:val="hr-HR"/>
              </w:rPr>
              <w:t xml:space="preserve"> i kao područja s razvojnim posebnostima.</w:t>
            </w:r>
          </w:p>
          <w:p w14:paraId="2CA4FCA3" w14:textId="45077CF3" w:rsidR="008C6E3A" w:rsidRPr="00AF0681" w:rsidRDefault="008C6E3A" w:rsidP="008C6E3A">
            <w:pPr>
              <w:pStyle w:val="paragraph"/>
              <w:spacing w:before="0" w:beforeAutospacing="0" w:after="0" w:afterAutospacing="0"/>
              <w:ind w:left="45"/>
              <w:jc w:val="both"/>
              <w:textAlignment w:val="baseline"/>
              <w:rPr>
                <w:rFonts w:ascii="Segoe UI" w:hAnsi="Segoe UI" w:cs="Segoe UI"/>
                <w:color w:val="000000" w:themeColor="text1"/>
                <w:sz w:val="18"/>
                <w:szCs w:val="18"/>
              </w:rPr>
            </w:pPr>
            <w:r w:rsidRPr="00217A2E">
              <w:rPr>
                <w:rStyle w:val="normaltextrun"/>
                <w:rFonts w:eastAsiaTheme="majorEastAsia"/>
                <w:b/>
                <w:bCs/>
                <w:i/>
                <w:iCs/>
                <w:color w:val="000000" w:themeColor="text1"/>
                <w:sz w:val="22"/>
                <w:szCs w:val="22"/>
              </w:rPr>
              <w:t>Nacionalni plan borbe protiv siromaštva i socijalne isključenosti za razdoblje 2021.</w:t>
            </w:r>
            <w:r w:rsidR="00137DD3" w:rsidRPr="00217A2E">
              <w:rPr>
                <w:rStyle w:val="normaltextrun"/>
                <w:rFonts w:eastAsiaTheme="majorEastAsia"/>
                <w:b/>
                <w:bCs/>
                <w:i/>
                <w:iCs/>
                <w:color w:val="000000" w:themeColor="text1"/>
                <w:sz w:val="22"/>
                <w:szCs w:val="22"/>
              </w:rPr>
              <w:t>-</w:t>
            </w:r>
            <w:r w:rsidRPr="00217A2E">
              <w:rPr>
                <w:rStyle w:val="normaltextrun"/>
                <w:rFonts w:eastAsiaTheme="majorEastAsia"/>
                <w:b/>
                <w:bCs/>
                <w:i/>
                <w:iCs/>
                <w:color w:val="000000" w:themeColor="text1"/>
                <w:sz w:val="22"/>
                <w:szCs w:val="22"/>
              </w:rPr>
              <w:t>2027.</w:t>
            </w:r>
            <w:r w:rsidRPr="00AF0681">
              <w:rPr>
                <w:rStyle w:val="eop"/>
                <w:rFonts w:eastAsiaTheme="majorEastAsia"/>
                <w:color w:val="000000" w:themeColor="text1"/>
                <w:sz w:val="22"/>
                <w:szCs w:val="22"/>
              </w:rPr>
              <w:t> </w:t>
            </w:r>
          </w:p>
          <w:p w14:paraId="507CCFAE" w14:textId="77777777" w:rsidR="008C6E3A" w:rsidRPr="00AF0681" w:rsidRDefault="008C6E3A" w:rsidP="008C6E3A">
            <w:pPr>
              <w:pStyle w:val="paragraph"/>
              <w:spacing w:before="0" w:beforeAutospacing="0" w:after="0" w:afterAutospacing="0"/>
              <w:ind w:left="45"/>
              <w:jc w:val="both"/>
              <w:textAlignment w:val="baseline"/>
              <w:rPr>
                <w:rFonts w:ascii="Segoe UI" w:hAnsi="Segoe UI" w:cs="Segoe UI"/>
                <w:color w:val="000000" w:themeColor="text1"/>
                <w:sz w:val="18"/>
                <w:szCs w:val="18"/>
              </w:rPr>
            </w:pPr>
            <w:r w:rsidRPr="00217A2E">
              <w:rPr>
                <w:rStyle w:val="normaltextrun"/>
                <w:rFonts w:eastAsiaTheme="majorEastAsia"/>
                <w:i/>
                <w:iCs/>
                <w:color w:val="000000" w:themeColor="text1"/>
                <w:sz w:val="22"/>
                <w:szCs w:val="22"/>
              </w:rPr>
              <w:t>Prioritet 1, Posebni cilj 1: Smanjenje siromaštva i socijalne isključenosti ranjivih skupina</w:t>
            </w:r>
            <w:r w:rsidRPr="00AF0681">
              <w:rPr>
                <w:rStyle w:val="eop"/>
                <w:rFonts w:eastAsiaTheme="majorEastAsia"/>
                <w:color w:val="000000" w:themeColor="text1"/>
                <w:sz w:val="22"/>
                <w:szCs w:val="22"/>
              </w:rPr>
              <w:t> </w:t>
            </w:r>
          </w:p>
          <w:p w14:paraId="5F383793" w14:textId="20A1D5D4" w:rsidR="008C6E3A" w:rsidRPr="00AF0681" w:rsidRDefault="008C6E3A" w:rsidP="008C6E3A">
            <w:pPr>
              <w:pStyle w:val="paragraph"/>
              <w:spacing w:before="0" w:beforeAutospacing="0" w:after="0" w:afterAutospacing="0"/>
              <w:ind w:left="45"/>
              <w:jc w:val="both"/>
              <w:textAlignment w:val="baseline"/>
              <w:rPr>
                <w:rFonts w:ascii="Segoe UI" w:hAnsi="Segoe UI" w:cs="Segoe UI"/>
                <w:color w:val="000000" w:themeColor="text1"/>
                <w:sz w:val="18"/>
                <w:szCs w:val="18"/>
              </w:rPr>
            </w:pPr>
            <w:r w:rsidRPr="00217A2E">
              <w:rPr>
                <w:rStyle w:val="normaltextrun"/>
                <w:rFonts w:eastAsiaTheme="majorEastAsia"/>
                <w:i/>
                <w:iCs/>
                <w:color w:val="000000" w:themeColor="text1"/>
                <w:sz w:val="22"/>
                <w:szCs w:val="22"/>
              </w:rPr>
              <w:t>Mjera 5.: Doprinos smanjenju siromaštva na regionalnoj i lokalnoj razini</w:t>
            </w:r>
            <w:r w:rsidR="00217A2E">
              <w:rPr>
                <w:rStyle w:val="normaltextrun"/>
                <w:rFonts w:eastAsiaTheme="majorEastAsia"/>
                <w:i/>
                <w:iCs/>
                <w:color w:val="000000" w:themeColor="text1"/>
                <w:sz w:val="22"/>
                <w:szCs w:val="22"/>
              </w:rPr>
              <w:t>.</w:t>
            </w:r>
            <w:r w:rsidRPr="00AF0681">
              <w:rPr>
                <w:rStyle w:val="eop"/>
                <w:rFonts w:eastAsiaTheme="majorEastAsia"/>
                <w:color w:val="000000" w:themeColor="text1"/>
                <w:sz w:val="22"/>
                <w:szCs w:val="22"/>
              </w:rPr>
              <w:t> </w:t>
            </w:r>
          </w:p>
          <w:p w14:paraId="6BF69222" w14:textId="06F48189" w:rsidR="002449EE" w:rsidRPr="00215B7E" w:rsidRDefault="002449EE" w:rsidP="002449EE">
            <w:pPr>
              <w:spacing w:before="0" w:after="0" w:line="240" w:lineRule="auto"/>
              <w:jc w:val="both"/>
              <w:rPr>
                <w:i/>
                <w:sz w:val="22"/>
                <w:szCs w:val="22"/>
                <w:lang w:val="hr-HR"/>
              </w:rPr>
            </w:pPr>
          </w:p>
        </w:tc>
      </w:tr>
      <w:tr w:rsidR="00916C98" w:rsidRPr="009201AC" w14:paraId="60A7DE7D" w14:textId="77777777" w:rsidTr="00236D46">
        <w:tc>
          <w:tcPr>
            <w:tcW w:w="2269" w:type="dxa"/>
            <w:vMerge/>
          </w:tcPr>
          <w:p w14:paraId="2A29CA13" w14:textId="77777777" w:rsidR="00916C98" w:rsidRPr="00215B7E" w:rsidRDefault="00916C98" w:rsidP="00547C6B">
            <w:pPr>
              <w:spacing w:before="60" w:after="60" w:line="240" w:lineRule="auto"/>
              <w:rPr>
                <w:sz w:val="22"/>
                <w:szCs w:val="22"/>
                <w:lang w:val="hr-HR"/>
              </w:rPr>
            </w:pPr>
          </w:p>
        </w:tc>
        <w:tc>
          <w:tcPr>
            <w:tcW w:w="2449" w:type="dxa"/>
          </w:tcPr>
          <w:p w14:paraId="2039F38D" w14:textId="270D5490" w:rsidR="00916C98" w:rsidRPr="00215B7E" w:rsidRDefault="00916C98" w:rsidP="00916C98">
            <w:pPr>
              <w:spacing w:before="60" w:after="60" w:line="240" w:lineRule="auto"/>
              <w:jc w:val="both"/>
              <w:rPr>
                <w:color w:val="000000" w:themeColor="text1"/>
                <w:sz w:val="22"/>
                <w:szCs w:val="22"/>
                <w:lang w:val="hr-HR"/>
              </w:rPr>
            </w:pPr>
            <w:r w:rsidRPr="00215B7E">
              <w:rPr>
                <w:color w:val="000000" w:themeColor="text1"/>
                <w:sz w:val="22"/>
                <w:szCs w:val="22"/>
                <w:lang w:val="hr-HR"/>
              </w:rPr>
              <w:t>1 (iv)</w:t>
            </w:r>
            <w:r w:rsidRPr="00215B7E">
              <w:rPr>
                <w:i/>
                <w:color w:val="000000" w:themeColor="text1"/>
                <w:sz w:val="22"/>
                <w:szCs w:val="22"/>
                <w:lang w:val="hr-HR"/>
              </w:rPr>
              <w:t xml:space="preserve"> </w:t>
            </w:r>
            <w:r w:rsidRPr="00215B7E">
              <w:rPr>
                <w:b/>
                <w:bCs/>
                <w:color w:val="000000" w:themeColor="text1"/>
                <w:sz w:val="22"/>
                <w:szCs w:val="22"/>
                <w:lang w:val="hr-HR"/>
              </w:rPr>
              <w:t xml:space="preserve"> </w:t>
            </w:r>
            <w:r w:rsidR="005C7307" w:rsidRPr="00215B7E">
              <w:rPr>
                <w:color w:val="000000" w:themeColor="text1"/>
                <w:sz w:val="22"/>
                <w:szCs w:val="22"/>
                <w:lang w:val="hr-HR"/>
              </w:rPr>
              <w:t>razvoj vještina za pametnu specijalizaciju, industrijsku tranziciju i poduzetništvo;</w:t>
            </w:r>
          </w:p>
        </w:tc>
        <w:tc>
          <w:tcPr>
            <w:tcW w:w="4911" w:type="dxa"/>
          </w:tcPr>
          <w:p w14:paraId="484B11E1" w14:textId="77777777" w:rsidR="000A1309" w:rsidRPr="00215B7E" w:rsidRDefault="000A1309" w:rsidP="000A1309">
            <w:pPr>
              <w:spacing w:before="0" w:after="0" w:line="240" w:lineRule="auto"/>
              <w:rPr>
                <w:rFonts w:eastAsia="Calibri"/>
                <w:b/>
                <w:i/>
                <w:sz w:val="22"/>
                <w:szCs w:val="22"/>
                <w:lang w:val="hr-HR"/>
              </w:rPr>
            </w:pPr>
            <w:r w:rsidRPr="00215B7E">
              <w:rPr>
                <w:rFonts w:eastAsia="Calibri"/>
                <w:b/>
                <w:i/>
                <w:sz w:val="22"/>
                <w:szCs w:val="22"/>
                <w:lang w:val="hr-HR"/>
              </w:rPr>
              <w:t>Nacionalna razvojna strategija Republike Hrvatske do 2030. godine </w:t>
            </w:r>
          </w:p>
          <w:p w14:paraId="02F9D1B0" w14:textId="77777777" w:rsidR="000A1309" w:rsidRPr="00215B7E" w:rsidRDefault="000A1309" w:rsidP="000A1309">
            <w:pPr>
              <w:spacing w:before="0" w:after="0" w:line="240" w:lineRule="auto"/>
              <w:ind w:left="45"/>
              <w:jc w:val="both"/>
              <w:textAlignment w:val="baseline"/>
              <w:rPr>
                <w:rFonts w:eastAsia="Calibri"/>
                <w:i/>
                <w:sz w:val="22"/>
                <w:szCs w:val="22"/>
                <w:lang w:val="hr-HR"/>
              </w:rPr>
            </w:pPr>
            <w:r w:rsidRPr="00215B7E">
              <w:rPr>
                <w:rFonts w:eastAsia="Calibri"/>
                <w:i/>
                <w:sz w:val="22"/>
                <w:szCs w:val="22"/>
                <w:lang w:val="hr-HR"/>
              </w:rPr>
              <w:t>Prema strateškom cilju 1 “Konkurentno i inovativno gospodarstvo”, jedan od prioriteta u provedbi javnih politika koji će doprinijeti razvoju poduzetništva i obrta uključuje: poticanje cjeloživotnog obrazovanja, samozapošljavanja i stjecanja poduzetničkih kompetencija. </w:t>
            </w:r>
          </w:p>
          <w:p w14:paraId="7BE5B969" w14:textId="66F2D602" w:rsidR="000A1309" w:rsidRPr="00215B7E" w:rsidRDefault="000A1309" w:rsidP="000F0EA5">
            <w:pPr>
              <w:spacing w:before="0" w:after="0" w:line="240" w:lineRule="auto"/>
              <w:ind w:left="45"/>
              <w:jc w:val="both"/>
              <w:textAlignment w:val="baseline"/>
              <w:rPr>
                <w:rFonts w:eastAsia="Calibri"/>
                <w:i/>
                <w:sz w:val="22"/>
                <w:szCs w:val="22"/>
                <w:lang w:val="hr-HR"/>
              </w:rPr>
            </w:pPr>
            <w:r w:rsidRPr="00215B7E">
              <w:rPr>
                <w:rFonts w:eastAsia="Calibri"/>
                <w:i/>
                <w:sz w:val="22"/>
                <w:szCs w:val="22"/>
                <w:lang w:val="hr-HR"/>
              </w:rPr>
              <w:t xml:space="preserve">Prioritetna područja javnih politika za strateški cilj 2. “Obrazovani i zaposleni ljudi”, prioritetna područja javnih politika na području tržišta rada i zapošljavanja </w:t>
            </w:r>
            <w:proofErr w:type="spellStart"/>
            <w:r w:rsidRPr="00215B7E">
              <w:rPr>
                <w:rFonts w:eastAsia="Calibri"/>
                <w:i/>
                <w:sz w:val="22"/>
                <w:szCs w:val="22"/>
                <w:lang w:val="hr-HR"/>
              </w:rPr>
              <w:t>su</w:t>
            </w:r>
            <w:r w:rsidRPr="00215B7E">
              <w:rPr>
                <w:i/>
                <w:sz w:val="22"/>
                <w:szCs w:val="22"/>
                <w:lang w:val="hr-HR" w:eastAsia="hr-HR"/>
              </w:rPr>
              <w:t>postizanje</w:t>
            </w:r>
            <w:proofErr w:type="spellEnd"/>
            <w:r w:rsidRPr="00215B7E">
              <w:rPr>
                <w:i/>
                <w:sz w:val="22"/>
                <w:szCs w:val="22"/>
                <w:lang w:val="hr-HR" w:eastAsia="hr-HR"/>
              </w:rPr>
              <w:t xml:space="preserve"> veće usklađenosti vještina ljudi s potrebama tržišta rada poboljšanjem suradnje dionika na tržištu rada, uključujući i sustav obrazovanja</w:t>
            </w:r>
            <w:r w:rsidR="000F0EA5">
              <w:rPr>
                <w:i/>
                <w:sz w:val="22"/>
                <w:szCs w:val="22"/>
                <w:lang w:val="hr-HR" w:eastAsia="hr-HR"/>
              </w:rPr>
              <w:t>.</w:t>
            </w:r>
            <w:r w:rsidRPr="00215B7E">
              <w:rPr>
                <w:i/>
                <w:sz w:val="22"/>
                <w:szCs w:val="22"/>
                <w:lang w:val="hr-HR" w:eastAsia="hr-HR"/>
              </w:rPr>
              <w:t>  </w:t>
            </w:r>
          </w:p>
          <w:p w14:paraId="15893E99" w14:textId="77777777" w:rsidR="000A1309" w:rsidRPr="00215B7E" w:rsidRDefault="000A1309" w:rsidP="00E32346">
            <w:pPr>
              <w:spacing w:before="0" w:after="0" w:line="240" w:lineRule="auto"/>
              <w:textAlignment w:val="baseline"/>
              <w:rPr>
                <w:i/>
                <w:sz w:val="22"/>
                <w:szCs w:val="22"/>
                <w:lang w:val="hr-HR" w:eastAsia="hr-HR"/>
              </w:rPr>
            </w:pPr>
            <w:r w:rsidRPr="00215B7E">
              <w:rPr>
                <w:i/>
                <w:sz w:val="22"/>
                <w:szCs w:val="22"/>
                <w:lang w:val="hr-HR" w:eastAsia="hr-HR"/>
              </w:rPr>
              <w:t> </w:t>
            </w:r>
          </w:p>
          <w:p w14:paraId="511C50CF" w14:textId="0BCDA28C" w:rsidR="000A1309" w:rsidRPr="00215B7E" w:rsidRDefault="00E31ACE" w:rsidP="000A1309">
            <w:pPr>
              <w:spacing w:before="0" w:after="0" w:line="240" w:lineRule="auto"/>
              <w:ind w:left="45"/>
              <w:textAlignment w:val="baseline"/>
              <w:rPr>
                <w:i/>
                <w:sz w:val="22"/>
                <w:szCs w:val="22"/>
                <w:lang w:val="hr-HR" w:eastAsia="hr-HR"/>
              </w:rPr>
            </w:pPr>
            <w:r w:rsidRPr="00215B7E">
              <w:rPr>
                <w:b/>
                <w:i/>
                <w:sz w:val="22"/>
                <w:szCs w:val="22"/>
                <w:lang w:val="hr-HR"/>
              </w:rPr>
              <w:t xml:space="preserve">Preporuka Vijeća o Nacionalnom programu reformi Hrvatske za </w:t>
            </w:r>
            <w:r w:rsidR="000A1309" w:rsidRPr="00215B7E">
              <w:rPr>
                <w:b/>
                <w:i/>
                <w:sz w:val="22"/>
                <w:szCs w:val="22"/>
                <w:lang w:val="hr-HR" w:eastAsia="hr-HR"/>
              </w:rPr>
              <w:t>2020.</w:t>
            </w:r>
            <w:r w:rsidR="000A1309" w:rsidRPr="00215B7E">
              <w:rPr>
                <w:i/>
                <w:sz w:val="22"/>
                <w:szCs w:val="22"/>
                <w:lang w:val="hr-HR" w:eastAsia="hr-HR"/>
              </w:rPr>
              <w:t> </w:t>
            </w:r>
          </w:p>
          <w:p w14:paraId="4654FDE0" w14:textId="676C319B" w:rsidR="000A1309" w:rsidRPr="00215B7E" w:rsidRDefault="000A1309" w:rsidP="000D50B6">
            <w:pPr>
              <w:spacing w:before="0" w:after="0" w:line="240" w:lineRule="auto"/>
              <w:ind w:left="180" w:hanging="135"/>
              <w:textAlignment w:val="baseline"/>
              <w:rPr>
                <w:i/>
                <w:sz w:val="22"/>
                <w:szCs w:val="22"/>
                <w:lang w:val="hr-HR" w:eastAsia="hr-HR"/>
              </w:rPr>
            </w:pPr>
            <w:r w:rsidRPr="00215B7E">
              <w:rPr>
                <w:i/>
                <w:sz w:val="22"/>
                <w:szCs w:val="22"/>
                <w:lang w:val="hr-HR" w:eastAsia="hr-HR"/>
              </w:rPr>
              <w:t>Vijeće preporučuje Hrvatskoj da 2020. i 2021.</w:t>
            </w:r>
            <w:r w:rsidR="00E31ACE" w:rsidRPr="00215B7E">
              <w:rPr>
                <w:i/>
                <w:sz w:val="22"/>
                <w:szCs w:val="22"/>
                <w:lang w:val="hr-HR" w:eastAsia="hr-HR"/>
              </w:rPr>
              <w:t xml:space="preserve"> </w:t>
            </w:r>
            <w:r w:rsidRPr="00215B7E">
              <w:rPr>
                <w:i/>
                <w:sz w:val="22"/>
                <w:szCs w:val="22"/>
                <w:lang w:val="hr-HR" w:eastAsia="hr-HR"/>
              </w:rPr>
              <w:t>poduzme mjere za promicanje stjecanja vještina. </w:t>
            </w:r>
          </w:p>
          <w:p w14:paraId="459C4AB3" w14:textId="77777777" w:rsidR="000A1309" w:rsidRPr="00215B7E" w:rsidRDefault="000A1309" w:rsidP="000A1309">
            <w:pPr>
              <w:spacing w:before="0" w:after="0" w:line="240" w:lineRule="auto"/>
              <w:ind w:left="45"/>
              <w:textAlignment w:val="baseline"/>
              <w:rPr>
                <w:i/>
                <w:sz w:val="22"/>
                <w:szCs w:val="22"/>
                <w:lang w:val="hr-HR" w:eastAsia="hr-HR"/>
              </w:rPr>
            </w:pPr>
          </w:p>
          <w:p w14:paraId="1E4BB66E" w14:textId="3DD2B1CB" w:rsidR="000D50B6" w:rsidRPr="00215B7E" w:rsidRDefault="000D50B6" w:rsidP="000A1309">
            <w:pPr>
              <w:spacing w:before="0" w:after="0" w:line="240" w:lineRule="auto"/>
              <w:ind w:left="45"/>
              <w:jc w:val="both"/>
              <w:textAlignment w:val="baseline"/>
              <w:rPr>
                <w:i/>
                <w:sz w:val="22"/>
                <w:szCs w:val="22"/>
                <w:lang w:val="hr-HR"/>
              </w:rPr>
            </w:pPr>
            <w:r w:rsidRPr="00215B7E">
              <w:rPr>
                <w:b/>
                <w:i/>
                <w:sz w:val="22"/>
                <w:szCs w:val="22"/>
                <w:lang w:val="hr-HR"/>
              </w:rPr>
              <w:t xml:space="preserve">Prilog D: </w:t>
            </w:r>
          </w:p>
          <w:p w14:paraId="1AD9BEF2" w14:textId="016BC405" w:rsidR="000A1309" w:rsidRPr="00215B7E" w:rsidRDefault="000A1309" w:rsidP="000A1309">
            <w:pPr>
              <w:spacing w:before="0" w:after="0" w:line="240" w:lineRule="auto"/>
              <w:ind w:left="45"/>
              <w:jc w:val="both"/>
              <w:textAlignment w:val="baseline"/>
              <w:rPr>
                <w:i/>
                <w:sz w:val="22"/>
                <w:szCs w:val="22"/>
                <w:lang w:val="hr-HR" w:eastAsia="hr-HR"/>
              </w:rPr>
            </w:pPr>
            <w:r w:rsidRPr="00215B7E">
              <w:rPr>
                <w:i/>
                <w:sz w:val="22"/>
                <w:szCs w:val="22"/>
                <w:lang w:val="hr-HR" w:eastAsia="hr-HR"/>
              </w:rPr>
              <w:t xml:space="preserve">Nedostatak i neusklađenost vještina među glavnim su preprekama daljnjem gospodarskom razvoju Hrvatske. Utvrđene su </w:t>
            </w:r>
            <w:proofErr w:type="spellStart"/>
            <w:r w:rsidRPr="00215B7E">
              <w:rPr>
                <w:i/>
                <w:sz w:val="22"/>
                <w:szCs w:val="22"/>
                <w:lang w:val="hr-HR" w:eastAsia="hr-HR"/>
              </w:rPr>
              <w:t>visokoprioritetne</w:t>
            </w:r>
            <w:proofErr w:type="spellEnd"/>
            <w:r w:rsidRPr="00215B7E">
              <w:rPr>
                <w:i/>
                <w:sz w:val="22"/>
                <w:szCs w:val="22"/>
                <w:lang w:val="hr-HR" w:eastAsia="hr-HR"/>
              </w:rPr>
              <w:t> potrebe za ulaganjima u razvoj vještina za pametnu specijalizaciju, industrijsku tranziciju i poduzetništvo, konkretno sljedeće:  </w:t>
            </w:r>
          </w:p>
          <w:p w14:paraId="677C6DE2" w14:textId="77777777" w:rsidR="00E43466" w:rsidRPr="00215B7E" w:rsidRDefault="000A1309" w:rsidP="00937BA5">
            <w:pPr>
              <w:numPr>
                <w:ilvl w:val="0"/>
                <w:numId w:val="70"/>
              </w:numPr>
              <w:spacing w:before="0" w:after="0" w:line="240" w:lineRule="auto"/>
              <w:ind w:left="758" w:hanging="283"/>
              <w:jc w:val="both"/>
              <w:textAlignment w:val="baseline"/>
              <w:rPr>
                <w:rFonts w:eastAsia="Calibri"/>
                <w:i/>
                <w:sz w:val="22"/>
                <w:szCs w:val="22"/>
                <w:lang w:val="hr-HR"/>
              </w:rPr>
            </w:pPr>
            <w:r w:rsidRPr="00215B7E">
              <w:rPr>
                <w:i/>
                <w:sz w:val="22"/>
                <w:szCs w:val="22"/>
                <w:lang w:val="hr-HR" w:eastAsia="hr-HR"/>
              </w:rPr>
              <w:t xml:space="preserve">prekvalifikacija i dokvalifikacija u područjima pametne specijalizacije, s </w:t>
            </w:r>
            <w:r w:rsidRPr="00215B7E">
              <w:rPr>
                <w:i/>
                <w:sz w:val="22"/>
                <w:szCs w:val="22"/>
                <w:lang w:val="hr-HR" w:eastAsia="hr-HR"/>
              </w:rPr>
              <w:lastRenderedPageBreak/>
              <w:t>posebnim naglaskom na stjecanje ključnih kompetencija, uključujući digitalne vještine; </w:t>
            </w:r>
          </w:p>
          <w:p w14:paraId="6A4127FC" w14:textId="77813F8F" w:rsidR="00916C98" w:rsidRPr="00215B7E" w:rsidRDefault="00071FD7" w:rsidP="00937BA5">
            <w:pPr>
              <w:numPr>
                <w:ilvl w:val="0"/>
                <w:numId w:val="70"/>
              </w:numPr>
              <w:spacing w:before="0" w:after="0" w:line="240" w:lineRule="auto"/>
              <w:ind w:left="758" w:hanging="283"/>
              <w:jc w:val="both"/>
              <w:textAlignment w:val="baseline"/>
              <w:rPr>
                <w:rFonts w:eastAsia="Calibri"/>
                <w:i/>
                <w:sz w:val="22"/>
                <w:szCs w:val="22"/>
                <w:lang w:val="hr-HR"/>
              </w:rPr>
            </w:pPr>
            <w:r w:rsidRPr="00215B7E">
              <w:rPr>
                <w:i/>
                <w:sz w:val="22"/>
                <w:szCs w:val="22"/>
                <w:lang w:val="hr-HR" w:eastAsia="hr-HR"/>
              </w:rPr>
              <w:t>j</w:t>
            </w:r>
            <w:r w:rsidR="000A1309" w:rsidRPr="00215B7E">
              <w:rPr>
                <w:i/>
                <w:sz w:val="22"/>
                <w:szCs w:val="22"/>
                <w:lang w:val="hr-HR" w:eastAsia="hr-HR"/>
              </w:rPr>
              <w:t>ačanje ustanova za obrazovanje i osposobljavanje, uključujući visokoobrazovne ustanove i strukovne škole koje su odabrane kao centri izvrsnosti, radi poticanja vještina potrebnih za razvoj inovacija i poduzetničke kulture</w:t>
            </w:r>
            <w:r w:rsidR="00E43466" w:rsidRPr="00215B7E">
              <w:rPr>
                <w:i/>
                <w:sz w:val="22"/>
                <w:szCs w:val="22"/>
                <w:lang w:val="hr-HR" w:eastAsia="hr-HR"/>
              </w:rPr>
              <w:t>.</w:t>
            </w:r>
            <w:r w:rsidR="000A1309" w:rsidRPr="00215B7E">
              <w:rPr>
                <w:i/>
                <w:sz w:val="22"/>
                <w:szCs w:val="22"/>
                <w:lang w:val="hr-HR" w:eastAsia="hr-HR"/>
              </w:rPr>
              <w:t> </w:t>
            </w:r>
          </w:p>
        </w:tc>
      </w:tr>
      <w:tr w:rsidR="00E07DF1" w:rsidRPr="009201AC" w14:paraId="4756B54E" w14:textId="77777777" w:rsidTr="00236D46">
        <w:tc>
          <w:tcPr>
            <w:tcW w:w="2269" w:type="dxa"/>
          </w:tcPr>
          <w:p w14:paraId="14C0BEE7" w14:textId="77777777" w:rsidR="005C7307" w:rsidRPr="00215B7E" w:rsidRDefault="005C7307" w:rsidP="005C7307">
            <w:pPr>
              <w:spacing w:before="0" w:after="0" w:line="240" w:lineRule="auto"/>
              <w:rPr>
                <w:sz w:val="22"/>
                <w:szCs w:val="22"/>
                <w:lang w:val="hr-HR"/>
              </w:rPr>
            </w:pPr>
            <w:r w:rsidRPr="00215B7E">
              <w:rPr>
                <w:sz w:val="22"/>
                <w:szCs w:val="22"/>
                <w:lang w:val="hr-HR"/>
              </w:rPr>
              <w:lastRenderedPageBreak/>
              <w:t>Europa bliža građanima poticanjem održivog i integriranog razvoja svih vrsta</w:t>
            </w:r>
          </w:p>
          <w:p w14:paraId="0069C6F7" w14:textId="5C495FB7" w:rsidR="00E07DF1" w:rsidRPr="00215B7E" w:rsidRDefault="005C7307" w:rsidP="009A1749">
            <w:pPr>
              <w:spacing w:before="0" w:after="0" w:line="240" w:lineRule="auto"/>
              <w:rPr>
                <w:sz w:val="22"/>
                <w:szCs w:val="22"/>
                <w:lang w:val="hr-HR"/>
              </w:rPr>
            </w:pPr>
            <w:r w:rsidRPr="00215B7E">
              <w:rPr>
                <w:sz w:val="22"/>
                <w:szCs w:val="22"/>
                <w:lang w:val="hr-HR"/>
              </w:rPr>
              <w:t xml:space="preserve">područja i lokalnih inicijativa </w:t>
            </w:r>
            <w:r w:rsidR="00E07DF1" w:rsidRPr="00215B7E">
              <w:rPr>
                <w:sz w:val="22"/>
                <w:szCs w:val="22"/>
                <w:lang w:val="hr-HR"/>
              </w:rPr>
              <w:t>(PO 5)</w:t>
            </w:r>
          </w:p>
        </w:tc>
        <w:tc>
          <w:tcPr>
            <w:tcW w:w="2449" w:type="dxa"/>
          </w:tcPr>
          <w:p w14:paraId="75029CBD" w14:textId="7A89818B" w:rsidR="00E07DF1" w:rsidRPr="00215B7E" w:rsidRDefault="004C33B5" w:rsidP="009A1749">
            <w:pPr>
              <w:spacing w:before="0" w:after="0" w:line="240" w:lineRule="auto"/>
              <w:jc w:val="both"/>
              <w:rPr>
                <w:sz w:val="22"/>
                <w:szCs w:val="22"/>
                <w:lang w:val="hr-HR"/>
              </w:rPr>
            </w:pPr>
            <w:r w:rsidRPr="00215B7E">
              <w:rPr>
                <w:sz w:val="22"/>
                <w:szCs w:val="22"/>
                <w:lang w:val="hr-HR"/>
              </w:rPr>
              <w:t xml:space="preserve">5 </w:t>
            </w:r>
            <w:r w:rsidR="00E07DF1" w:rsidRPr="00215B7E">
              <w:rPr>
                <w:sz w:val="22"/>
                <w:szCs w:val="22"/>
                <w:lang w:val="hr-HR"/>
              </w:rPr>
              <w:t>(i)</w:t>
            </w:r>
            <w:r w:rsidR="00E07DF1" w:rsidRPr="00215B7E">
              <w:rPr>
                <w:sz w:val="22"/>
                <w:szCs w:val="22"/>
                <w:lang w:val="hr-HR"/>
              </w:rPr>
              <w:tab/>
            </w:r>
            <w:r w:rsidR="005C7307" w:rsidRPr="00215B7E">
              <w:rPr>
                <w:sz w:val="22"/>
                <w:szCs w:val="22"/>
                <w:lang w:val="hr-HR"/>
              </w:rPr>
              <w:t xml:space="preserve">poticanje integriranog i </w:t>
            </w:r>
            <w:proofErr w:type="spellStart"/>
            <w:r w:rsidR="005C7307" w:rsidRPr="00215B7E">
              <w:rPr>
                <w:sz w:val="22"/>
                <w:szCs w:val="22"/>
                <w:lang w:val="hr-HR"/>
              </w:rPr>
              <w:t>uključivog</w:t>
            </w:r>
            <w:proofErr w:type="spellEnd"/>
            <w:r w:rsidR="005C7307" w:rsidRPr="00215B7E">
              <w:rPr>
                <w:sz w:val="22"/>
                <w:szCs w:val="22"/>
                <w:lang w:val="hr-HR"/>
              </w:rPr>
              <w:t xml:space="preserve"> društvenog i gospodarskog razvoja, razvoja u području okoliša, kulture, prirodne baštine, održivog turizma i sigurnosti u urbanim područjima;</w:t>
            </w:r>
          </w:p>
        </w:tc>
        <w:tc>
          <w:tcPr>
            <w:tcW w:w="4911" w:type="dxa"/>
          </w:tcPr>
          <w:p w14:paraId="49C583CF" w14:textId="29A61206" w:rsidR="00A17F37" w:rsidRPr="00215B7E" w:rsidRDefault="009E1676" w:rsidP="009E1676">
            <w:pPr>
              <w:spacing w:before="60" w:after="60" w:line="240" w:lineRule="auto"/>
              <w:jc w:val="both"/>
              <w:rPr>
                <w:b/>
                <w:i/>
                <w:sz w:val="22"/>
                <w:szCs w:val="22"/>
                <w:lang w:val="hr-HR"/>
              </w:rPr>
            </w:pPr>
            <w:r w:rsidRPr="00215B7E">
              <w:rPr>
                <w:b/>
                <w:i/>
                <w:sz w:val="22"/>
                <w:szCs w:val="22"/>
                <w:lang w:val="hr-HR"/>
              </w:rPr>
              <w:t>NRS 2030.</w:t>
            </w:r>
          </w:p>
          <w:p w14:paraId="66B8D2D5" w14:textId="395ACE74" w:rsidR="007E1EA0" w:rsidRPr="00215B7E" w:rsidRDefault="00A17F37" w:rsidP="002469DB">
            <w:pPr>
              <w:spacing w:before="60" w:after="60" w:line="240" w:lineRule="auto"/>
              <w:jc w:val="both"/>
              <w:rPr>
                <w:i/>
                <w:sz w:val="22"/>
                <w:szCs w:val="22"/>
                <w:lang w:val="hr-HR"/>
              </w:rPr>
            </w:pPr>
            <w:r w:rsidRPr="0EBE95F2">
              <w:rPr>
                <w:i/>
                <w:iCs/>
                <w:sz w:val="22"/>
                <w:szCs w:val="22"/>
                <w:lang w:val="hr-HR"/>
              </w:rPr>
              <w:t>U</w:t>
            </w:r>
            <w:r w:rsidRPr="00215B7E" w:rsidDel="003738AA">
              <w:rPr>
                <w:i/>
                <w:sz w:val="22"/>
                <w:szCs w:val="22"/>
                <w:lang w:val="hr-HR"/>
              </w:rPr>
              <w:t xml:space="preserve"> </w:t>
            </w:r>
            <w:r w:rsidRPr="00215B7E">
              <w:rPr>
                <w:i/>
                <w:sz w:val="22"/>
                <w:szCs w:val="22"/>
                <w:lang w:val="hr-HR"/>
              </w:rPr>
              <w:t xml:space="preserve">strateškom cilju 13. „Jačanje regionalne konkurentnosti” </w:t>
            </w:r>
            <w:r w:rsidR="00EC6D36" w:rsidRPr="00215B7E">
              <w:rPr>
                <w:i/>
                <w:sz w:val="22"/>
                <w:szCs w:val="22"/>
                <w:lang w:val="hr-HR"/>
              </w:rPr>
              <w:t>jedno od prioritetnih područja javnih politika</w:t>
            </w:r>
            <w:r w:rsidR="00DF0E07" w:rsidRPr="00215B7E">
              <w:rPr>
                <w:i/>
                <w:sz w:val="22"/>
                <w:szCs w:val="22"/>
                <w:lang w:val="hr-HR"/>
              </w:rPr>
              <w:t xml:space="preserve"> </w:t>
            </w:r>
            <w:r w:rsidR="00DF0E07" w:rsidRPr="4E6BF07E">
              <w:rPr>
                <w:i/>
                <w:iCs/>
                <w:sz w:val="22"/>
                <w:szCs w:val="22"/>
                <w:lang w:val="hr-HR"/>
              </w:rPr>
              <w:t xml:space="preserve">je </w:t>
            </w:r>
            <w:r w:rsidR="004F21DF" w:rsidRPr="4E6BF07E">
              <w:rPr>
                <w:i/>
                <w:iCs/>
                <w:sz w:val="22"/>
                <w:szCs w:val="22"/>
                <w:lang w:val="hr-HR"/>
              </w:rPr>
              <w:t>r</w:t>
            </w:r>
            <w:r w:rsidR="00DF0E07" w:rsidRPr="4E6BF07E">
              <w:rPr>
                <w:i/>
                <w:iCs/>
                <w:sz w:val="22"/>
                <w:szCs w:val="22"/>
                <w:lang w:val="hr-HR"/>
              </w:rPr>
              <w:t>azvoj</w:t>
            </w:r>
            <w:r w:rsidR="00DF0E07" w:rsidRPr="00215B7E">
              <w:rPr>
                <w:i/>
                <w:sz w:val="22"/>
                <w:szCs w:val="22"/>
                <w:lang w:val="hr-HR"/>
              </w:rPr>
              <w:t xml:space="preserve"> pametnih i održivih gradova</w:t>
            </w:r>
            <w:r w:rsidR="00586EBB">
              <w:rPr>
                <w:i/>
                <w:sz w:val="22"/>
                <w:szCs w:val="22"/>
                <w:lang w:val="hr-HR"/>
              </w:rPr>
              <w:t xml:space="preserve"> čiji su</w:t>
            </w:r>
            <w:r w:rsidR="00C71EE3">
              <w:rPr>
                <w:i/>
                <w:sz w:val="22"/>
                <w:szCs w:val="22"/>
                <w:lang w:val="hr-HR"/>
              </w:rPr>
              <w:t xml:space="preserve"> </w:t>
            </w:r>
            <w:r w:rsidR="00586EBB" w:rsidRPr="4E6BF07E">
              <w:rPr>
                <w:i/>
                <w:iCs/>
                <w:sz w:val="22"/>
                <w:szCs w:val="22"/>
                <w:lang w:val="hr-HR"/>
              </w:rPr>
              <w:t>p</w:t>
            </w:r>
            <w:r w:rsidR="007E1EA0" w:rsidRPr="4E6BF07E">
              <w:rPr>
                <w:i/>
                <w:iCs/>
                <w:sz w:val="22"/>
                <w:szCs w:val="22"/>
                <w:lang w:val="hr-HR"/>
              </w:rPr>
              <w:t>rioriteti provedbe politike:</w:t>
            </w:r>
          </w:p>
          <w:p w14:paraId="6BF67863" w14:textId="2156A405" w:rsidR="007E1EA0" w:rsidRPr="00215B7E" w:rsidRDefault="007E1EA0" w:rsidP="00171546">
            <w:pPr>
              <w:pStyle w:val="ListParagraph"/>
              <w:numPr>
                <w:ilvl w:val="0"/>
                <w:numId w:val="77"/>
              </w:numPr>
              <w:ind w:left="841"/>
              <w:rPr>
                <w:i/>
                <w:sz w:val="22"/>
                <w:szCs w:val="22"/>
                <w:lang w:val="hr-HR"/>
              </w:rPr>
            </w:pPr>
            <w:r w:rsidRPr="00215B7E">
              <w:rPr>
                <w:i/>
                <w:sz w:val="22"/>
                <w:szCs w:val="22"/>
                <w:lang w:val="hr-HR"/>
              </w:rPr>
              <w:t>ulaganja u ljude</w:t>
            </w:r>
          </w:p>
          <w:p w14:paraId="56C01402" w14:textId="1DE9AD11" w:rsidR="007E1EA0" w:rsidRPr="00215B7E" w:rsidRDefault="007E1EA0" w:rsidP="00171546">
            <w:pPr>
              <w:pStyle w:val="ListParagraph"/>
              <w:numPr>
                <w:ilvl w:val="0"/>
                <w:numId w:val="77"/>
              </w:numPr>
              <w:ind w:left="841"/>
              <w:rPr>
                <w:i/>
                <w:sz w:val="22"/>
                <w:szCs w:val="22"/>
                <w:lang w:val="hr-HR"/>
              </w:rPr>
            </w:pPr>
            <w:r w:rsidRPr="00215B7E">
              <w:rPr>
                <w:i/>
                <w:sz w:val="22"/>
                <w:szCs w:val="22"/>
                <w:lang w:val="hr-HR"/>
              </w:rPr>
              <w:t>pametno i održivo gospodarstvo</w:t>
            </w:r>
          </w:p>
          <w:p w14:paraId="3BD8DA90" w14:textId="11382B75" w:rsidR="007E1EA0" w:rsidRPr="00215B7E" w:rsidRDefault="007E1EA0" w:rsidP="00171546">
            <w:pPr>
              <w:pStyle w:val="ListParagraph"/>
              <w:numPr>
                <w:ilvl w:val="0"/>
                <w:numId w:val="77"/>
              </w:numPr>
              <w:ind w:left="841"/>
              <w:rPr>
                <w:i/>
                <w:sz w:val="22"/>
                <w:szCs w:val="22"/>
                <w:lang w:val="hr-HR"/>
              </w:rPr>
            </w:pPr>
            <w:r w:rsidRPr="00215B7E">
              <w:rPr>
                <w:i/>
                <w:sz w:val="22"/>
                <w:szCs w:val="22"/>
                <w:lang w:val="hr-HR"/>
              </w:rPr>
              <w:t>pametno upravljanje</w:t>
            </w:r>
          </w:p>
          <w:p w14:paraId="4C8B8774" w14:textId="150D7F66" w:rsidR="007E1EA0" w:rsidRPr="00215B7E" w:rsidRDefault="007E1EA0" w:rsidP="00171546">
            <w:pPr>
              <w:pStyle w:val="ListParagraph"/>
              <w:numPr>
                <w:ilvl w:val="0"/>
                <w:numId w:val="77"/>
              </w:numPr>
              <w:ind w:left="841"/>
              <w:rPr>
                <w:i/>
                <w:sz w:val="22"/>
                <w:szCs w:val="22"/>
                <w:lang w:val="hr-HR"/>
              </w:rPr>
            </w:pPr>
            <w:r w:rsidRPr="00215B7E">
              <w:rPr>
                <w:i/>
                <w:sz w:val="22"/>
                <w:szCs w:val="22"/>
                <w:lang w:val="hr-HR"/>
              </w:rPr>
              <w:t>održiv okoliš</w:t>
            </w:r>
          </w:p>
          <w:p w14:paraId="4A8915EE" w14:textId="458F2C6C" w:rsidR="007E1EA0" w:rsidRPr="00215B7E" w:rsidRDefault="007E1EA0" w:rsidP="00171546">
            <w:pPr>
              <w:pStyle w:val="ListParagraph"/>
              <w:numPr>
                <w:ilvl w:val="0"/>
                <w:numId w:val="77"/>
              </w:numPr>
              <w:ind w:left="841"/>
              <w:rPr>
                <w:i/>
                <w:sz w:val="22"/>
                <w:szCs w:val="22"/>
                <w:lang w:val="hr-HR"/>
              </w:rPr>
            </w:pPr>
            <w:r w:rsidRPr="00215B7E">
              <w:rPr>
                <w:i/>
                <w:sz w:val="22"/>
                <w:szCs w:val="22"/>
                <w:lang w:val="hr-HR"/>
              </w:rPr>
              <w:t>pametna mobilnost</w:t>
            </w:r>
          </w:p>
          <w:p w14:paraId="358C899A" w14:textId="069DFBC0" w:rsidR="00DF0E07" w:rsidRPr="00215B7E" w:rsidRDefault="007E1EA0" w:rsidP="00171546">
            <w:pPr>
              <w:pStyle w:val="ListParagraph"/>
              <w:numPr>
                <w:ilvl w:val="0"/>
                <w:numId w:val="77"/>
              </w:numPr>
              <w:ind w:left="841"/>
              <w:rPr>
                <w:i/>
                <w:sz w:val="22"/>
                <w:szCs w:val="22"/>
                <w:lang w:val="hr-HR"/>
              </w:rPr>
            </w:pPr>
            <w:r w:rsidRPr="00215B7E">
              <w:rPr>
                <w:i/>
                <w:sz w:val="22"/>
                <w:szCs w:val="22"/>
                <w:lang w:val="hr-HR"/>
              </w:rPr>
              <w:t>pametno življenje</w:t>
            </w:r>
            <w:r w:rsidR="007D594E" w:rsidRPr="00215B7E">
              <w:rPr>
                <w:i/>
                <w:sz w:val="22"/>
                <w:szCs w:val="22"/>
                <w:lang w:val="hr-HR"/>
              </w:rPr>
              <w:t>.</w:t>
            </w:r>
          </w:p>
          <w:p w14:paraId="6C0485D0" w14:textId="77777777" w:rsidR="006646DD" w:rsidRPr="00215B7E" w:rsidRDefault="006646DD" w:rsidP="009E1676">
            <w:pPr>
              <w:spacing w:before="0" w:after="0" w:line="240" w:lineRule="auto"/>
              <w:jc w:val="both"/>
              <w:rPr>
                <w:i/>
                <w:sz w:val="22"/>
                <w:szCs w:val="22"/>
                <w:lang w:val="hr-HR"/>
              </w:rPr>
            </w:pPr>
          </w:p>
          <w:p w14:paraId="346D8767" w14:textId="4B514D58" w:rsidR="000F431C" w:rsidRPr="00215B7E" w:rsidRDefault="000F431C" w:rsidP="009E1676">
            <w:pPr>
              <w:spacing w:before="0" w:after="0" w:line="240" w:lineRule="auto"/>
              <w:jc w:val="both"/>
              <w:rPr>
                <w:i/>
                <w:sz w:val="22"/>
                <w:szCs w:val="22"/>
                <w:lang w:val="hr-HR"/>
              </w:rPr>
            </w:pPr>
            <w:r w:rsidRPr="00215B7E">
              <w:rPr>
                <w:i/>
                <w:sz w:val="22"/>
                <w:szCs w:val="22"/>
                <w:lang w:val="hr-HR"/>
              </w:rPr>
              <w:t>Strateški cilj 8 “Ekološka i energetska tranzicija za klimatsku neutralnost”, prioritetno područje “Zaštita prirodnih resursa i borba protiv klimatskih promjena”.</w:t>
            </w:r>
            <w:r w:rsidR="0035599D" w:rsidRPr="00215B7E">
              <w:rPr>
                <w:i/>
                <w:sz w:val="22"/>
                <w:szCs w:val="22"/>
                <w:lang w:val="hr-HR"/>
              </w:rPr>
              <w:t xml:space="preserve"> </w:t>
            </w:r>
            <w:r w:rsidRPr="00215B7E">
              <w:rPr>
                <w:i/>
                <w:sz w:val="22"/>
                <w:szCs w:val="22"/>
                <w:lang w:val="hr-HR"/>
              </w:rPr>
              <w:t>Jedan od prioriteta provedbe politike je razvoj zelene infrastrukture u urbanim područjima i stvaranje zelenih gradova.</w:t>
            </w:r>
          </w:p>
          <w:p w14:paraId="49E725A3" w14:textId="43078929" w:rsidR="00D70825" w:rsidRPr="00215B7E" w:rsidRDefault="003C6B1C" w:rsidP="009E1676">
            <w:pPr>
              <w:spacing w:before="60" w:after="60" w:line="240" w:lineRule="auto"/>
              <w:jc w:val="both"/>
              <w:rPr>
                <w:i/>
                <w:sz w:val="22"/>
                <w:szCs w:val="22"/>
                <w:lang w:val="hr-HR"/>
              </w:rPr>
            </w:pPr>
            <w:r w:rsidRPr="00215B7E">
              <w:rPr>
                <w:i/>
                <w:sz w:val="22"/>
                <w:szCs w:val="22"/>
                <w:lang w:val="hr-HR"/>
              </w:rPr>
              <w:t>Jedan od prioriteta je i regeneracija „</w:t>
            </w:r>
            <w:proofErr w:type="spellStart"/>
            <w:r w:rsidRPr="00215B7E">
              <w:rPr>
                <w:i/>
                <w:sz w:val="22"/>
                <w:szCs w:val="22"/>
                <w:lang w:val="hr-HR"/>
              </w:rPr>
              <w:t>brownfield</w:t>
            </w:r>
            <w:proofErr w:type="spellEnd"/>
            <w:r w:rsidRPr="00215B7E">
              <w:rPr>
                <w:i/>
                <w:sz w:val="22"/>
                <w:szCs w:val="22"/>
                <w:lang w:val="hr-HR"/>
              </w:rPr>
              <w:t>“ lokacija i razvoj zelenih površina, obnova i održivo korištenje kulturne i povijesne baštine i općenito poboljšanje urbane infrastrukture i provedbu koncepta „pametnih gradova“.</w:t>
            </w:r>
          </w:p>
          <w:p w14:paraId="48BF3F53" w14:textId="7563B749" w:rsidR="00A17F37" w:rsidRPr="00215B7E" w:rsidRDefault="00A17F37" w:rsidP="009E1676">
            <w:pPr>
              <w:spacing w:before="60" w:after="60" w:line="240" w:lineRule="auto"/>
              <w:jc w:val="both"/>
              <w:rPr>
                <w:i/>
                <w:sz w:val="22"/>
                <w:szCs w:val="22"/>
                <w:lang w:val="hr-HR"/>
              </w:rPr>
            </w:pPr>
            <w:r w:rsidRPr="00215B7E">
              <w:rPr>
                <w:b/>
                <w:i/>
                <w:sz w:val="22"/>
                <w:szCs w:val="22"/>
                <w:lang w:val="hr-HR"/>
              </w:rPr>
              <w:t>Preporuka Vijeća o Nacionalnom programu reformi Hrvatske za 2019.</w:t>
            </w:r>
            <w:r w:rsidRPr="00215B7E">
              <w:rPr>
                <w:i/>
                <w:sz w:val="22"/>
                <w:szCs w:val="22"/>
                <w:lang w:val="hr-HR"/>
              </w:rPr>
              <w:t xml:space="preserve">  </w:t>
            </w:r>
            <w:r w:rsidRPr="00215B7E">
              <w:rPr>
                <w:b/>
                <w:i/>
                <w:sz w:val="22"/>
                <w:szCs w:val="22"/>
                <w:lang w:val="hr-HR"/>
              </w:rPr>
              <w:t>Republici Hrvatskoj</w:t>
            </w:r>
            <w:r w:rsidRPr="00215B7E">
              <w:rPr>
                <w:i/>
                <w:sz w:val="22"/>
                <w:szCs w:val="22"/>
                <w:lang w:val="hr-HR"/>
              </w:rPr>
              <w:t xml:space="preserve"> je da usmjeri investicijsku politiku na održivi gradski promet, vodeći računa o regionalnim razlikama.</w:t>
            </w:r>
          </w:p>
          <w:p w14:paraId="696DC350" w14:textId="768F4049" w:rsidR="00A17F37" w:rsidRPr="00215B7E" w:rsidRDefault="008F563F" w:rsidP="008F563F">
            <w:pPr>
              <w:spacing w:before="0" w:after="0" w:line="240" w:lineRule="auto"/>
              <w:jc w:val="both"/>
              <w:rPr>
                <w:b/>
                <w:i/>
                <w:sz w:val="22"/>
                <w:szCs w:val="22"/>
                <w:lang w:val="hr-HR"/>
              </w:rPr>
            </w:pPr>
            <w:r w:rsidRPr="00215B7E">
              <w:rPr>
                <w:b/>
                <w:i/>
                <w:sz w:val="22"/>
                <w:szCs w:val="22"/>
                <w:lang w:val="hr-HR"/>
              </w:rPr>
              <w:t>Prilog D</w:t>
            </w:r>
          </w:p>
          <w:p w14:paraId="428F5660" w14:textId="05B2CB81" w:rsidR="008B4363" w:rsidRPr="00215B7E" w:rsidRDefault="00710E5A" w:rsidP="008F563F">
            <w:pPr>
              <w:spacing w:before="0" w:after="0" w:line="240" w:lineRule="auto"/>
              <w:jc w:val="both"/>
              <w:rPr>
                <w:i/>
                <w:sz w:val="22"/>
                <w:szCs w:val="22"/>
                <w:lang w:val="hr-HR"/>
              </w:rPr>
            </w:pPr>
            <w:r w:rsidRPr="00215B7E">
              <w:rPr>
                <w:i/>
                <w:sz w:val="22"/>
                <w:szCs w:val="22"/>
                <w:lang w:val="hr-HR"/>
              </w:rPr>
              <w:t>Utvrđene su prioritetne potrebe za ulaganjima te bi ih trebalo dodatno razraditi u strategijama integriranog urbanog razvoja u cilju poticanja integriranog socioekonomskog razvoja u urbanim područjima:</w:t>
            </w:r>
          </w:p>
          <w:p w14:paraId="75A608EA" w14:textId="48892A0C" w:rsidR="008B4363" w:rsidRPr="00215B7E" w:rsidRDefault="00710E5A" w:rsidP="00171546">
            <w:pPr>
              <w:pStyle w:val="ListParagraph"/>
              <w:numPr>
                <w:ilvl w:val="0"/>
                <w:numId w:val="78"/>
              </w:numPr>
              <w:rPr>
                <w:i/>
                <w:sz w:val="22"/>
                <w:szCs w:val="22"/>
                <w:lang w:val="hr-HR"/>
              </w:rPr>
            </w:pPr>
            <w:r w:rsidRPr="00215B7E">
              <w:rPr>
                <w:i/>
                <w:sz w:val="22"/>
                <w:szCs w:val="22"/>
                <w:lang w:val="hr-HR"/>
              </w:rPr>
              <w:t>jačanje uloge vodećih gospodarskih središta kao pokretača regionalnog rasta te održivog i integriranog razvoja njihovih funkcionalnih područja (sveučilišna središta, središta inovacija, povezanost između urbanih i ruralnih područja itd.)</w:t>
            </w:r>
          </w:p>
          <w:p w14:paraId="7DD43D7A" w14:textId="5954A85F" w:rsidR="008B4363" w:rsidRPr="00215B7E" w:rsidRDefault="00710E5A" w:rsidP="00171546">
            <w:pPr>
              <w:pStyle w:val="ListParagraph"/>
              <w:numPr>
                <w:ilvl w:val="0"/>
                <w:numId w:val="78"/>
              </w:numPr>
              <w:rPr>
                <w:i/>
                <w:sz w:val="22"/>
                <w:szCs w:val="22"/>
                <w:lang w:val="hr-HR"/>
              </w:rPr>
            </w:pPr>
            <w:r w:rsidRPr="00215B7E">
              <w:rPr>
                <w:i/>
                <w:sz w:val="22"/>
                <w:szCs w:val="22"/>
                <w:lang w:val="hr-HR"/>
              </w:rPr>
              <w:t>potpora obnovi zapostavljenih urbanih naselja kako bi bila privlačnija poduzećima i radi povećanja socijalne uključenosti</w:t>
            </w:r>
          </w:p>
          <w:p w14:paraId="35287EDC" w14:textId="77777777" w:rsidR="00060AAF" w:rsidRDefault="00710E5A" w:rsidP="00171546">
            <w:pPr>
              <w:pStyle w:val="ListParagraph"/>
              <w:numPr>
                <w:ilvl w:val="0"/>
                <w:numId w:val="78"/>
              </w:numPr>
              <w:rPr>
                <w:i/>
                <w:sz w:val="22"/>
                <w:szCs w:val="22"/>
                <w:lang w:val="hr-HR"/>
              </w:rPr>
            </w:pPr>
            <w:r w:rsidRPr="00215B7E">
              <w:rPr>
                <w:i/>
                <w:sz w:val="22"/>
                <w:szCs w:val="22"/>
                <w:lang w:val="hr-HR"/>
              </w:rPr>
              <w:t>jačanje kapaciteta lokalnih tijela vlasti za izradu pouzdanih integriranih teritorijalnih strategija.</w:t>
            </w:r>
          </w:p>
          <w:p w14:paraId="0043E28C" w14:textId="6BAF029F" w:rsidR="00460DDD" w:rsidRPr="00460DDD" w:rsidRDefault="00935622" w:rsidP="00B6117B">
            <w:pPr>
              <w:spacing w:before="0" w:after="0" w:line="276" w:lineRule="auto"/>
              <w:jc w:val="both"/>
              <w:rPr>
                <w:i/>
                <w:sz w:val="22"/>
                <w:szCs w:val="22"/>
                <w:lang w:val="hr-HR"/>
              </w:rPr>
            </w:pPr>
            <w:r w:rsidRPr="00A936F7">
              <w:rPr>
                <w:b/>
                <w:bCs/>
                <w:i/>
                <w:sz w:val="22"/>
                <w:szCs w:val="22"/>
                <w:lang w:val="hr-HR"/>
              </w:rPr>
              <w:lastRenderedPageBreak/>
              <w:t>Srednjoročno vrednovanje napretka u provedbi Sporazuma o partnerstvu, siječanj 2020.</w:t>
            </w:r>
            <w:r w:rsidRPr="00935622">
              <w:rPr>
                <w:i/>
                <w:sz w:val="22"/>
                <w:szCs w:val="22"/>
                <w:lang w:val="hr-HR"/>
              </w:rPr>
              <w:t xml:space="preserve"> </w:t>
            </w:r>
            <w:r w:rsidR="00261F7D">
              <w:rPr>
                <w:i/>
                <w:sz w:val="22"/>
                <w:szCs w:val="22"/>
                <w:lang w:val="hr-HR"/>
              </w:rPr>
              <w:t>navodi</w:t>
            </w:r>
            <w:r w:rsidR="000623A8">
              <w:rPr>
                <w:i/>
                <w:sz w:val="22"/>
                <w:szCs w:val="22"/>
                <w:lang w:val="hr-HR"/>
              </w:rPr>
              <w:t xml:space="preserve"> da je,</w:t>
            </w:r>
            <w:r w:rsidR="00A936F7">
              <w:rPr>
                <w:i/>
                <w:sz w:val="22"/>
                <w:szCs w:val="22"/>
                <w:lang w:val="hr-HR"/>
              </w:rPr>
              <w:t xml:space="preserve"> obzirom</w:t>
            </w:r>
            <w:r w:rsidR="00460DDD" w:rsidRPr="00460DDD">
              <w:rPr>
                <w:i/>
                <w:sz w:val="22"/>
                <w:szCs w:val="22"/>
                <w:lang w:val="hr-HR"/>
              </w:rPr>
              <w:t xml:space="preserve"> </w:t>
            </w:r>
            <w:r w:rsidR="000623A8">
              <w:rPr>
                <w:i/>
                <w:sz w:val="22"/>
                <w:szCs w:val="22"/>
                <w:lang w:val="hr-HR"/>
              </w:rPr>
              <w:t xml:space="preserve">da </w:t>
            </w:r>
            <w:r w:rsidR="00460DDD" w:rsidRPr="00460DDD">
              <w:rPr>
                <w:i/>
                <w:sz w:val="22"/>
                <w:szCs w:val="22"/>
                <w:lang w:val="hr-HR"/>
              </w:rPr>
              <w:t>ITU mehanizam doprinosi fiskalnoj i funkcionalnoj decentralizaciji, preporuka proširiti ITU mehanizam</w:t>
            </w:r>
            <w:r w:rsidR="00460DDD" w:rsidRPr="00460DDD" w:rsidDel="003738AA">
              <w:rPr>
                <w:i/>
                <w:sz w:val="22"/>
                <w:szCs w:val="22"/>
                <w:lang w:val="hr-HR"/>
              </w:rPr>
              <w:t xml:space="preserve"> </w:t>
            </w:r>
            <w:r w:rsidR="00460DDD" w:rsidRPr="00460DDD">
              <w:rPr>
                <w:i/>
                <w:sz w:val="22"/>
                <w:szCs w:val="22"/>
                <w:lang w:val="hr-HR"/>
              </w:rPr>
              <w:t>na nove gradove kako bi se ojačali razvojni centri te tako pridonosili ravnomjernom regionalnoj razvoju.</w:t>
            </w:r>
          </w:p>
        </w:tc>
      </w:tr>
      <w:tr w:rsidR="00E07DF1" w:rsidRPr="009201AC" w14:paraId="4005C207" w14:textId="77777777" w:rsidTr="00236D46">
        <w:tc>
          <w:tcPr>
            <w:tcW w:w="2269" w:type="dxa"/>
          </w:tcPr>
          <w:p w14:paraId="2FC23231" w14:textId="77777777" w:rsidR="00E07DF1" w:rsidRPr="00215B7E" w:rsidRDefault="00E07DF1" w:rsidP="009A1749">
            <w:pPr>
              <w:spacing w:before="0" w:after="0" w:line="240" w:lineRule="auto"/>
              <w:rPr>
                <w:sz w:val="22"/>
                <w:szCs w:val="22"/>
                <w:lang w:val="hr-HR"/>
              </w:rPr>
            </w:pPr>
          </w:p>
        </w:tc>
        <w:tc>
          <w:tcPr>
            <w:tcW w:w="2449" w:type="dxa"/>
          </w:tcPr>
          <w:p w14:paraId="480C5951" w14:textId="72067543" w:rsidR="00E07DF1" w:rsidRPr="00215B7E" w:rsidRDefault="004C33B5" w:rsidP="009A1749">
            <w:pPr>
              <w:spacing w:before="0" w:after="0" w:line="240" w:lineRule="auto"/>
              <w:jc w:val="both"/>
              <w:rPr>
                <w:sz w:val="22"/>
                <w:szCs w:val="22"/>
                <w:lang w:val="hr-HR"/>
              </w:rPr>
            </w:pPr>
            <w:r w:rsidRPr="00215B7E">
              <w:rPr>
                <w:sz w:val="22"/>
                <w:szCs w:val="22"/>
                <w:lang w:val="hr-HR"/>
              </w:rPr>
              <w:t xml:space="preserve">5 </w:t>
            </w:r>
            <w:r w:rsidR="00E07DF1" w:rsidRPr="00215B7E">
              <w:rPr>
                <w:sz w:val="22"/>
                <w:szCs w:val="22"/>
                <w:lang w:val="hr-HR"/>
              </w:rPr>
              <w:t>(ii)</w:t>
            </w:r>
            <w:r w:rsidR="00E07DF1" w:rsidRPr="00215B7E">
              <w:rPr>
                <w:sz w:val="22"/>
                <w:szCs w:val="22"/>
                <w:lang w:val="hr-HR"/>
              </w:rPr>
              <w:tab/>
            </w:r>
            <w:r w:rsidR="005C7307" w:rsidRPr="00215B7E">
              <w:rPr>
                <w:sz w:val="22"/>
                <w:szCs w:val="22"/>
                <w:lang w:val="hr-HR"/>
              </w:rPr>
              <w:t xml:space="preserve">poticanje integriranog i </w:t>
            </w:r>
            <w:proofErr w:type="spellStart"/>
            <w:r w:rsidR="005C7307" w:rsidRPr="00215B7E">
              <w:rPr>
                <w:sz w:val="22"/>
                <w:szCs w:val="22"/>
                <w:lang w:val="hr-HR"/>
              </w:rPr>
              <w:t>uključivog</w:t>
            </w:r>
            <w:proofErr w:type="spellEnd"/>
            <w:r w:rsidR="005C7307" w:rsidRPr="00215B7E">
              <w:rPr>
                <w:sz w:val="22"/>
                <w:szCs w:val="22"/>
                <w:lang w:val="hr-HR"/>
              </w:rPr>
              <w:t xml:space="preserve"> lokalnog društvenog i gospodarskog razvoja, lokalnog razvoja u području okoliša, kulture, prirodne baštine, održivog turizma i sigurnosti u područjima koja nisu urbana.</w:t>
            </w:r>
          </w:p>
        </w:tc>
        <w:tc>
          <w:tcPr>
            <w:tcW w:w="4911" w:type="dxa"/>
          </w:tcPr>
          <w:p w14:paraId="7088AB0B" w14:textId="4EC6F01D" w:rsidR="00C73CB6" w:rsidRPr="00215B7E" w:rsidRDefault="00790B9D" w:rsidP="00F80B40">
            <w:pPr>
              <w:spacing w:before="0" w:after="0" w:line="240" w:lineRule="auto"/>
              <w:jc w:val="both"/>
              <w:rPr>
                <w:b/>
                <w:i/>
                <w:sz w:val="22"/>
                <w:szCs w:val="22"/>
                <w:lang w:val="hr-HR"/>
              </w:rPr>
            </w:pPr>
            <w:r w:rsidRPr="00215B7E">
              <w:rPr>
                <w:b/>
                <w:i/>
                <w:sz w:val="22"/>
                <w:szCs w:val="22"/>
                <w:lang w:val="hr-HR"/>
              </w:rPr>
              <w:t xml:space="preserve">NRS </w:t>
            </w:r>
            <w:r w:rsidR="00C73CB6" w:rsidRPr="00215B7E">
              <w:rPr>
                <w:b/>
                <w:i/>
                <w:sz w:val="22"/>
                <w:szCs w:val="22"/>
                <w:lang w:val="hr-HR"/>
              </w:rPr>
              <w:t>2030. godine</w:t>
            </w:r>
          </w:p>
          <w:p w14:paraId="6BCC6E09" w14:textId="6065BA21" w:rsidR="00C15C52" w:rsidRPr="00215B7E" w:rsidRDefault="00C73CB6" w:rsidP="009E1676">
            <w:pPr>
              <w:spacing w:before="60" w:after="60" w:line="240" w:lineRule="auto"/>
              <w:jc w:val="both"/>
              <w:rPr>
                <w:i/>
                <w:sz w:val="22"/>
                <w:szCs w:val="22"/>
                <w:lang w:val="hr-HR"/>
              </w:rPr>
            </w:pPr>
            <w:r w:rsidRPr="00215B7E">
              <w:rPr>
                <w:i/>
                <w:sz w:val="22"/>
                <w:szCs w:val="22"/>
                <w:lang w:val="hr-HR"/>
              </w:rPr>
              <w:t>U okviru strateškog cilja 12. Razvoj potpomognutih područja i područja s razvojnim posebnostima, prioriteti provedbe politike na području</w:t>
            </w:r>
            <w:r w:rsidR="00C15C52" w:rsidRPr="00215B7E">
              <w:rPr>
                <w:i/>
                <w:sz w:val="22"/>
                <w:szCs w:val="22"/>
                <w:lang w:val="hr-HR"/>
              </w:rPr>
              <w:t xml:space="preserve"> pametnih i održivih otoka:</w:t>
            </w:r>
          </w:p>
          <w:p w14:paraId="32B3ED2C" w14:textId="53E36E5D" w:rsidR="00C15C52" w:rsidRPr="00215B7E" w:rsidRDefault="00C15C52" w:rsidP="00171546">
            <w:pPr>
              <w:pStyle w:val="ListParagraph"/>
              <w:numPr>
                <w:ilvl w:val="2"/>
                <w:numId w:val="79"/>
              </w:numPr>
              <w:spacing w:before="60" w:after="60"/>
              <w:ind w:left="751"/>
              <w:rPr>
                <w:i/>
                <w:sz w:val="22"/>
                <w:szCs w:val="22"/>
                <w:lang w:val="hr-HR"/>
              </w:rPr>
            </w:pPr>
            <w:r w:rsidRPr="00215B7E">
              <w:rPr>
                <w:i/>
                <w:sz w:val="22"/>
                <w:szCs w:val="22"/>
                <w:lang w:val="hr-HR"/>
              </w:rPr>
              <w:t>pametno i održivo upravljanje otočnim resursima i okolišem, borba protiv klimatskih promjena i sprječavanje rizika</w:t>
            </w:r>
          </w:p>
          <w:p w14:paraId="25962A13" w14:textId="1370D4A5" w:rsidR="00C15C52" w:rsidRPr="00E00BDB" w:rsidRDefault="00C15C52" w:rsidP="00171546">
            <w:pPr>
              <w:pStyle w:val="ListParagraph"/>
              <w:numPr>
                <w:ilvl w:val="2"/>
                <w:numId w:val="79"/>
              </w:numPr>
              <w:spacing w:before="60" w:after="60"/>
              <w:ind w:left="751"/>
              <w:rPr>
                <w:i/>
                <w:sz w:val="22"/>
                <w:szCs w:val="22"/>
                <w:lang w:val="hr-HR"/>
              </w:rPr>
            </w:pPr>
            <w:r w:rsidRPr="00E00BDB">
              <w:rPr>
                <w:i/>
                <w:sz w:val="22"/>
                <w:szCs w:val="22"/>
                <w:lang w:val="hr-HR"/>
              </w:rPr>
              <w:t>održiv razvoj i strukturna preobrazba otočnog gospodarstva</w:t>
            </w:r>
          </w:p>
          <w:p w14:paraId="29EBC4B4" w14:textId="06D3CF14" w:rsidR="00E07DF1" w:rsidRPr="00215B7E" w:rsidRDefault="00C15C52" w:rsidP="00171546">
            <w:pPr>
              <w:pStyle w:val="ListParagraph"/>
              <w:numPr>
                <w:ilvl w:val="2"/>
                <w:numId w:val="79"/>
              </w:numPr>
              <w:spacing w:before="60" w:after="60"/>
              <w:ind w:left="751"/>
              <w:rPr>
                <w:i/>
                <w:sz w:val="22"/>
                <w:szCs w:val="22"/>
                <w:lang w:val="hr-HR"/>
              </w:rPr>
            </w:pPr>
            <w:r w:rsidRPr="00215B7E">
              <w:rPr>
                <w:i/>
                <w:sz w:val="22"/>
                <w:szCs w:val="22"/>
                <w:lang w:val="hr-HR"/>
              </w:rPr>
              <w:t>poboljšanje kvalitete života razvojem javne infrastrukture (komunalne, vodovodne, prometne, poslovne i društvene), podrškom stanogradnji i razvojem javnih usluga.</w:t>
            </w:r>
          </w:p>
          <w:p w14:paraId="0AE544DD" w14:textId="6AFEE30B" w:rsidR="00147A7C" w:rsidRPr="00215B7E" w:rsidRDefault="0014316A" w:rsidP="009E1676">
            <w:pPr>
              <w:spacing w:before="60" w:after="60" w:line="240" w:lineRule="auto"/>
              <w:jc w:val="both"/>
              <w:rPr>
                <w:b/>
                <w:i/>
                <w:sz w:val="22"/>
                <w:szCs w:val="22"/>
                <w:lang w:val="hr-HR"/>
              </w:rPr>
            </w:pPr>
            <w:r w:rsidRPr="00215B7E">
              <w:rPr>
                <w:b/>
                <w:i/>
                <w:sz w:val="22"/>
                <w:szCs w:val="22"/>
                <w:lang w:val="hr-HR"/>
              </w:rPr>
              <w:t>Nacionalni plan razvoja otoka za razdoblje od 2021. do 2027. godine</w:t>
            </w:r>
            <w:r w:rsidR="00B779B2" w:rsidRPr="00215B7E">
              <w:rPr>
                <w:i/>
                <w:sz w:val="22"/>
                <w:szCs w:val="22"/>
                <w:lang w:val="hr-HR"/>
              </w:rPr>
              <w:t xml:space="preserve"> </w:t>
            </w:r>
            <w:r w:rsidR="009F2BCE" w:rsidRPr="00215B7E">
              <w:rPr>
                <w:i/>
                <w:sz w:val="22"/>
                <w:szCs w:val="22"/>
                <w:lang w:val="hr-HR"/>
              </w:rPr>
              <w:t xml:space="preserve">kao </w:t>
            </w:r>
            <w:r w:rsidR="00B779B2" w:rsidRPr="00215B7E">
              <w:rPr>
                <w:i/>
                <w:sz w:val="22"/>
                <w:szCs w:val="22"/>
                <w:lang w:val="hr-HR"/>
              </w:rPr>
              <w:t>srednjoročni akt strateškog planiranja kojim se definira provedba ciljeva razvoja RH na području otoka</w:t>
            </w:r>
            <w:r w:rsidR="00B77FC2" w:rsidRPr="00215B7E">
              <w:rPr>
                <w:i/>
                <w:sz w:val="22"/>
                <w:szCs w:val="22"/>
                <w:lang w:val="hr-HR"/>
              </w:rPr>
              <w:t xml:space="preserve">, </w:t>
            </w:r>
            <w:r w:rsidR="00147A7C" w:rsidRPr="00215B7E">
              <w:rPr>
                <w:i/>
                <w:sz w:val="22"/>
                <w:szCs w:val="22"/>
                <w:lang w:val="hr-HR"/>
              </w:rPr>
              <w:t>predviđa sljedeće posebne ciljeve:</w:t>
            </w:r>
          </w:p>
          <w:p w14:paraId="2BBBC198" w14:textId="11275B05" w:rsidR="00633EC8" w:rsidRPr="00215B7E" w:rsidRDefault="00633EC8" w:rsidP="00937BA5">
            <w:pPr>
              <w:pStyle w:val="ListParagraph"/>
              <w:numPr>
                <w:ilvl w:val="0"/>
                <w:numId w:val="66"/>
              </w:numPr>
              <w:spacing w:before="60" w:after="60"/>
              <w:rPr>
                <w:i/>
                <w:sz w:val="22"/>
                <w:szCs w:val="22"/>
                <w:lang w:val="hr-HR"/>
              </w:rPr>
            </w:pPr>
            <w:r w:rsidRPr="00215B7E">
              <w:rPr>
                <w:i/>
                <w:sz w:val="22"/>
                <w:szCs w:val="22"/>
                <w:lang w:val="hr-HR"/>
              </w:rPr>
              <w:t>Poticanje poduzetničkog okruženja i jačanje konkurentnosti otočnog gospodarstva</w:t>
            </w:r>
          </w:p>
          <w:p w14:paraId="31076AC7" w14:textId="77777777" w:rsidR="007C783F" w:rsidRPr="00215B7E" w:rsidRDefault="007C783F" w:rsidP="00937BA5">
            <w:pPr>
              <w:pStyle w:val="ListParagraph"/>
              <w:numPr>
                <w:ilvl w:val="0"/>
                <w:numId w:val="66"/>
              </w:numPr>
              <w:spacing w:before="60" w:after="60"/>
              <w:rPr>
                <w:i/>
                <w:sz w:val="22"/>
                <w:szCs w:val="22"/>
                <w:lang w:val="hr-HR"/>
              </w:rPr>
            </w:pPr>
            <w:r w:rsidRPr="00215B7E">
              <w:rPr>
                <w:i/>
                <w:sz w:val="22"/>
                <w:szCs w:val="22"/>
                <w:lang w:val="hr-HR"/>
              </w:rPr>
              <w:t>Razvoj i poticanje izgradnje sustava obnovljivih izvora energije, uporabe čiste energije i energetske učinkovitosti</w:t>
            </w:r>
          </w:p>
          <w:p w14:paraId="1E1DFAED" w14:textId="77777777" w:rsidR="009B77E6" w:rsidRPr="00215B7E" w:rsidRDefault="00785CED" w:rsidP="00937BA5">
            <w:pPr>
              <w:pStyle w:val="ListParagraph"/>
              <w:numPr>
                <w:ilvl w:val="0"/>
                <w:numId w:val="66"/>
              </w:numPr>
              <w:spacing w:before="60" w:after="60"/>
              <w:rPr>
                <w:i/>
                <w:sz w:val="22"/>
                <w:szCs w:val="22"/>
                <w:lang w:val="hr-HR"/>
              </w:rPr>
            </w:pPr>
            <w:r w:rsidRPr="00215B7E">
              <w:rPr>
                <w:i/>
                <w:sz w:val="22"/>
                <w:szCs w:val="22"/>
                <w:lang w:val="hr-HR"/>
              </w:rPr>
              <w:t>Zaštita prirode i okoliša, smanjenje rizika te ublažavanje posljedica i jačanje otpornosti na klimatske promjene</w:t>
            </w:r>
          </w:p>
          <w:p w14:paraId="02B3A32A" w14:textId="77777777" w:rsidR="00FC38B4" w:rsidRPr="00215B7E" w:rsidRDefault="00FC38B4" w:rsidP="00937BA5">
            <w:pPr>
              <w:pStyle w:val="ListParagraph"/>
              <w:numPr>
                <w:ilvl w:val="0"/>
                <w:numId w:val="66"/>
              </w:numPr>
              <w:spacing w:before="60" w:after="60"/>
              <w:rPr>
                <w:i/>
                <w:sz w:val="22"/>
                <w:szCs w:val="22"/>
                <w:lang w:val="hr-HR"/>
              </w:rPr>
            </w:pPr>
            <w:r w:rsidRPr="00215B7E">
              <w:rPr>
                <w:i/>
                <w:sz w:val="22"/>
                <w:szCs w:val="22"/>
                <w:lang w:val="hr-HR"/>
              </w:rPr>
              <w:t>Održivo korištenje i revitalizacija ukupnog otočnog prostora, kulturne baštine i otočnog identiteta</w:t>
            </w:r>
          </w:p>
          <w:p w14:paraId="02757E48" w14:textId="77777777" w:rsidR="008D6311" w:rsidRPr="00215B7E" w:rsidRDefault="008D6311" w:rsidP="008D6311">
            <w:pPr>
              <w:spacing w:before="0" w:after="0" w:line="240" w:lineRule="auto"/>
              <w:jc w:val="both"/>
              <w:rPr>
                <w:i/>
                <w:sz w:val="22"/>
                <w:szCs w:val="22"/>
                <w:lang w:val="hr-HR"/>
              </w:rPr>
            </w:pPr>
          </w:p>
          <w:p w14:paraId="79B6F00C" w14:textId="38DF5870" w:rsidR="008D6311" w:rsidRPr="00215B7E" w:rsidRDefault="008D6311" w:rsidP="008D6311">
            <w:pPr>
              <w:spacing w:before="0" w:after="0" w:line="240" w:lineRule="auto"/>
              <w:jc w:val="both"/>
              <w:rPr>
                <w:b/>
                <w:i/>
                <w:sz w:val="22"/>
                <w:szCs w:val="22"/>
                <w:lang w:val="hr-HR"/>
              </w:rPr>
            </w:pPr>
            <w:r w:rsidRPr="00215B7E">
              <w:rPr>
                <w:b/>
                <w:i/>
                <w:sz w:val="22"/>
                <w:szCs w:val="22"/>
                <w:lang w:val="hr-HR"/>
              </w:rPr>
              <w:t>Izvješće za Hrvatsku 2019. - Prilog D:</w:t>
            </w:r>
          </w:p>
          <w:p w14:paraId="1CCB5843" w14:textId="653DCE9D" w:rsidR="00FC55FE" w:rsidRPr="00F05AEF" w:rsidRDefault="008D6311" w:rsidP="00F05AEF">
            <w:pPr>
              <w:spacing w:before="0" w:after="0" w:line="240" w:lineRule="auto"/>
              <w:jc w:val="both"/>
              <w:rPr>
                <w:b/>
                <w:i/>
                <w:sz w:val="22"/>
                <w:szCs w:val="22"/>
                <w:lang w:val="hr-HR"/>
              </w:rPr>
            </w:pPr>
            <w:r w:rsidRPr="00215B7E">
              <w:rPr>
                <w:i/>
                <w:sz w:val="22"/>
                <w:szCs w:val="22"/>
                <w:lang w:val="hr-HR"/>
              </w:rPr>
              <w:t xml:space="preserve">Utvrđene su </w:t>
            </w:r>
            <w:proofErr w:type="spellStart"/>
            <w:r w:rsidRPr="00215B7E">
              <w:rPr>
                <w:i/>
                <w:sz w:val="22"/>
                <w:szCs w:val="22"/>
                <w:lang w:val="hr-HR"/>
              </w:rPr>
              <w:t>visokoprioritetne</w:t>
            </w:r>
            <w:proofErr w:type="spellEnd"/>
            <w:r w:rsidRPr="00215B7E">
              <w:rPr>
                <w:i/>
                <w:sz w:val="22"/>
                <w:szCs w:val="22"/>
                <w:lang w:val="hr-HR"/>
              </w:rPr>
              <w:t xml:space="preserve"> potrebe za ulaganjima u cilju smanjenja nejednakosti među regijama te da se uzmu u obzir zemljopisne specifičnosti (otoci), potiče gospodarska aktivnost te da ih se povezuje s vodećim razvijenim središtima.</w:t>
            </w:r>
            <w:r w:rsidR="0036289D">
              <w:rPr>
                <w:i/>
                <w:sz w:val="22"/>
                <w:szCs w:val="22"/>
                <w:lang w:val="hr-HR"/>
              </w:rPr>
              <w:t xml:space="preserve"> </w:t>
            </w:r>
            <w:r w:rsidR="00FC55FE" w:rsidRPr="00215B7E">
              <w:rPr>
                <w:i/>
                <w:sz w:val="22"/>
                <w:szCs w:val="22"/>
                <w:lang w:val="hr-HR"/>
              </w:rPr>
              <w:t>Utvrđene su prioritetne potrebe za ulaganjima u cilju promicanja obnovljivih izvora energije, konkretno sljedeće:</w:t>
            </w:r>
            <w:r w:rsidR="00121578">
              <w:rPr>
                <w:i/>
                <w:sz w:val="22"/>
                <w:szCs w:val="22"/>
                <w:lang w:val="hr-HR"/>
              </w:rPr>
              <w:t xml:space="preserve"> </w:t>
            </w:r>
            <w:r w:rsidR="00FC55FE" w:rsidRPr="00F05AEF">
              <w:rPr>
                <w:i/>
                <w:sz w:val="22"/>
                <w:szCs w:val="22"/>
                <w:lang w:val="hr-HR"/>
              </w:rPr>
              <w:t xml:space="preserve">jamčenje većeg korištenja održivih i čistih izvora energije, prije svega energije sunca, s posebnim naglaskom na energetsku </w:t>
            </w:r>
            <w:proofErr w:type="spellStart"/>
            <w:r w:rsidR="00FC55FE" w:rsidRPr="00F05AEF">
              <w:rPr>
                <w:i/>
                <w:sz w:val="22"/>
                <w:szCs w:val="22"/>
                <w:lang w:val="hr-HR"/>
              </w:rPr>
              <w:t>samoodrživost</w:t>
            </w:r>
            <w:proofErr w:type="spellEnd"/>
            <w:r w:rsidR="00FC55FE" w:rsidRPr="00F05AEF">
              <w:rPr>
                <w:i/>
                <w:sz w:val="22"/>
                <w:szCs w:val="22"/>
                <w:lang w:val="hr-HR"/>
              </w:rPr>
              <w:t xml:space="preserve"> otoka u skladu s inicijativom „Čista energija za otoke EU-a”.</w:t>
            </w:r>
          </w:p>
        </w:tc>
      </w:tr>
      <w:tr w:rsidR="00E07DF1" w:rsidRPr="009201AC" w14:paraId="01ECF524" w14:textId="77777777" w:rsidTr="00236D46">
        <w:tc>
          <w:tcPr>
            <w:tcW w:w="2269" w:type="dxa"/>
          </w:tcPr>
          <w:p w14:paraId="7A7441E8" w14:textId="2E2F1D8F" w:rsidR="00E07DF1" w:rsidRPr="00215B7E" w:rsidRDefault="00F4591E" w:rsidP="00105D16">
            <w:pPr>
              <w:spacing w:before="0" w:after="0" w:line="240" w:lineRule="auto"/>
              <w:rPr>
                <w:sz w:val="22"/>
                <w:szCs w:val="22"/>
                <w:lang w:val="hr-HR"/>
              </w:rPr>
            </w:pPr>
            <w:r w:rsidRPr="00215B7E">
              <w:rPr>
                <w:sz w:val="22"/>
                <w:szCs w:val="22"/>
                <w:lang w:val="hr-HR"/>
              </w:rPr>
              <w:lastRenderedPageBreak/>
              <w:t xml:space="preserve">Posebni cilj za Fond za </w:t>
            </w:r>
            <w:r w:rsidR="002B08AC" w:rsidRPr="00215B7E">
              <w:rPr>
                <w:sz w:val="22"/>
                <w:szCs w:val="22"/>
                <w:lang w:val="hr-HR"/>
              </w:rPr>
              <w:t>pravednu tranziciju</w:t>
            </w:r>
          </w:p>
        </w:tc>
        <w:tc>
          <w:tcPr>
            <w:tcW w:w="2449" w:type="dxa"/>
          </w:tcPr>
          <w:p w14:paraId="591162D5" w14:textId="50FC8221" w:rsidR="00E07DF1" w:rsidRPr="00215B7E" w:rsidRDefault="001927CB" w:rsidP="00E61ADB">
            <w:pPr>
              <w:spacing w:before="0" w:after="0" w:line="240" w:lineRule="auto"/>
              <w:jc w:val="both"/>
              <w:rPr>
                <w:sz w:val="22"/>
                <w:szCs w:val="22"/>
                <w:lang w:val="hr-HR"/>
              </w:rPr>
            </w:pPr>
            <w:r w:rsidRPr="00215B7E">
              <w:rPr>
                <w:sz w:val="22"/>
                <w:szCs w:val="22"/>
                <w:lang w:val="hr-HR"/>
              </w:rPr>
              <w:t>Omoguć</w:t>
            </w:r>
            <w:r w:rsidR="00E61ADB" w:rsidRPr="00215B7E">
              <w:rPr>
                <w:sz w:val="22"/>
                <w:szCs w:val="22"/>
                <w:lang w:val="hr-HR"/>
              </w:rPr>
              <w:t>a</w:t>
            </w:r>
            <w:r w:rsidRPr="00215B7E">
              <w:rPr>
                <w:sz w:val="22"/>
                <w:szCs w:val="22"/>
                <w:lang w:val="hr-HR"/>
              </w:rPr>
              <w:t>vanje regijama i ljudima da ublaže socijalne i gospodarske učinke te učinke na okoliš koje ima tranzicija prema klimatski neutralnom gospodarstvu i cilju Unije za klimu do 2030. i klimatski neutralno gospodarstvo do 2050., temeljem Pariškog sporazuma</w:t>
            </w:r>
          </w:p>
        </w:tc>
        <w:tc>
          <w:tcPr>
            <w:tcW w:w="4911" w:type="dxa"/>
          </w:tcPr>
          <w:p w14:paraId="064920C0" w14:textId="77777777" w:rsidR="00B54EEC" w:rsidRPr="00215B7E" w:rsidRDefault="00B54EEC" w:rsidP="00B54EEC">
            <w:pPr>
              <w:spacing w:before="0" w:after="0" w:line="240" w:lineRule="auto"/>
              <w:jc w:val="both"/>
              <w:rPr>
                <w:rFonts w:eastAsia="Calibri"/>
                <w:b/>
                <w:i/>
                <w:sz w:val="22"/>
                <w:szCs w:val="22"/>
                <w:lang w:val="hr-HR"/>
              </w:rPr>
            </w:pPr>
            <w:r w:rsidRPr="00215B7E">
              <w:rPr>
                <w:rFonts w:eastAsia="Calibri"/>
                <w:b/>
                <w:i/>
                <w:sz w:val="22"/>
                <w:szCs w:val="22"/>
                <w:lang w:val="hr-HR"/>
              </w:rPr>
              <w:t>Izvješće za Hrvatsku 2020.</w:t>
            </w:r>
          </w:p>
          <w:p w14:paraId="6D1B1842" w14:textId="207F8966" w:rsidR="00B54EEC" w:rsidRPr="00215B7E" w:rsidRDefault="00B54EEC" w:rsidP="00B54EEC">
            <w:pPr>
              <w:spacing w:before="0" w:after="0" w:line="240" w:lineRule="auto"/>
              <w:jc w:val="both"/>
              <w:rPr>
                <w:rFonts w:eastAsia="Calibri"/>
                <w:b/>
                <w:i/>
                <w:sz w:val="22"/>
                <w:szCs w:val="22"/>
                <w:lang w:val="hr-HR"/>
              </w:rPr>
            </w:pPr>
            <w:r w:rsidRPr="00215B7E">
              <w:rPr>
                <w:rFonts w:eastAsia="Calibri"/>
                <w:b/>
                <w:i/>
                <w:sz w:val="22"/>
                <w:szCs w:val="22"/>
                <w:lang w:val="hr-HR"/>
              </w:rPr>
              <w:t>Prilog D</w:t>
            </w:r>
          </w:p>
          <w:p w14:paraId="437E85DA" w14:textId="77777777" w:rsidR="00B54EEC" w:rsidRPr="00215B7E" w:rsidRDefault="00B54EEC" w:rsidP="00B54EEC">
            <w:pPr>
              <w:spacing w:before="0" w:after="0" w:line="240" w:lineRule="auto"/>
              <w:jc w:val="both"/>
              <w:rPr>
                <w:rFonts w:eastAsia="Calibri"/>
                <w:i/>
                <w:sz w:val="22"/>
                <w:szCs w:val="22"/>
                <w:lang w:val="hr-HR"/>
              </w:rPr>
            </w:pPr>
            <w:r w:rsidRPr="00215B7E">
              <w:rPr>
                <w:rFonts w:eastAsia="Calibri"/>
                <w:i/>
                <w:sz w:val="22"/>
                <w:szCs w:val="22"/>
                <w:lang w:val="hr-HR"/>
              </w:rPr>
              <w:t xml:space="preserve">Temeljem intenziteta emisija stakleničkih plinova izdvojene su dvije regije: Sisačko-moslavačka i Istarska županija. </w:t>
            </w:r>
          </w:p>
          <w:p w14:paraId="67E1C8FF" w14:textId="77777777" w:rsidR="00B54EEC" w:rsidRPr="00215B7E" w:rsidRDefault="00B54EEC" w:rsidP="00B54EEC">
            <w:pPr>
              <w:spacing w:before="0" w:after="0" w:line="240" w:lineRule="auto"/>
              <w:jc w:val="both"/>
              <w:rPr>
                <w:rFonts w:eastAsia="Calibri"/>
                <w:i/>
                <w:sz w:val="22"/>
                <w:szCs w:val="22"/>
                <w:lang w:val="hr-HR"/>
              </w:rPr>
            </w:pPr>
            <w:r w:rsidRPr="00215B7E">
              <w:rPr>
                <w:rFonts w:eastAsia="Calibri"/>
                <w:i/>
                <w:sz w:val="22"/>
                <w:szCs w:val="22"/>
                <w:lang w:val="hr-HR"/>
              </w:rPr>
              <w:t xml:space="preserve">Industrijska postrojenja u tim županijama zapošljavaju znatan broj radnika, a njihov opstanak ugrožen je zbog njihovih visokih emisija stakleničkih plinova. </w:t>
            </w:r>
          </w:p>
          <w:p w14:paraId="691F48D7" w14:textId="7D45F4BA" w:rsidR="00B54EEC" w:rsidRPr="00215B7E" w:rsidRDefault="00B54EEC" w:rsidP="00B54EEC">
            <w:pPr>
              <w:spacing w:before="0" w:after="0" w:line="240" w:lineRule="auto"/>
              <w:jc w:val="both"/>
              <w:rPr>
                <w:rFonts w:eastAsia="Calibri"/>
                <w:i/>
                <w:sz w:val="22"/>
                <w:szCs w:val="22"/>
                <w:lang w:val="hr-HR"/>
              </w:rPr>
            </w:pPr>
            <w:r w:rsidRPr="00215B7E">
              <w:rPr>
                <w:rFonts w:eastAsia="Calibri"/>
                <w:i/>
                <w:sz w:val="22"/>
                <w:szCs w:val="22"/>
                <w:lang w:val="hr-HR"/>
              </w:rPr>
              <w:t xml:space="preserve">Ključne mjere iz Fonda za pravednu tranziciju </w:t>
            </w:r>
            <w:r w:rsidR="003145C5">
              <w:rPr>
                <w:rFonts w:eastAsia="Calibri"/>
                <w:i/>
                <w:sz w:val="22"/>
                <w:szCs w:val="22"/>
                <w:lang w:val="hr-HR"/>
              </w:rPr>
              <w:t>(FPT)</w:t>
            </w:r>
            <w:r w:rsidRPr="00215B7E">
              <w:rPr>
                <w:rFonts w:eastAsia="Calibri"/>
                <w:i/>
                <w:sz w:val="22"/>
                <w:szCs w:val="22"/>
                <w:lang w:val="hr-HR"/>
              </w:rPr>
              <w:t xml:space="preserve"> mogle bi biti posebno usmjerene </w:t>
            </w:r>
            <w:r w:rsidR="00215B7E" w:rsidRPr="00215B7E">
              <w:rPr>
                <w:rFonts w:eastAsia="Calibri"/>
                <w:i/>
                <w:sz w:val="22"/>
                <w:szCs w:val="22"/>
                <w:lang w:val="hr-HR"/>
              </w:rPr>
              <w:t>na: produktivna</w:t>
            </w:r>
            <w:r w:rsidRPr="00215B7E">
              <w:rPr>
                <w:rFonts w:eastAsia="Calibri"/>
                <w:i/>
                <w:sz w:val="22"/>
                <w:szCs w:val="22"/>
                <w:lang w:val="hr-HR"/>
              </w:rPr>
              <w:t xml:space="preserve"> ulaganja u MSP-ove, uključujući novoosnovana poduzeća, što dovodi do gospodarske diversifikacije i preusmjeravanja</w:t>
            </w:r>
            <w:r w:rsidR="00420B2D" w:rsidRPr="00215B7E">
              <w:rPr>
                <w:rFonts w:eastAsia="Calibri"/>
                <w:i/>
                <w:sz w:val="22"/>
                <w:szCs w:val="22"/>
                <w:lang w:val="hr-HR"/>
              </w:rPr>
              <w:t xml:space="preserve"> </w:t>
            </w:r>
            <w:r w:rsidRPr="00215B7E">
              <w:rPr>
                <w:rFonts w:eastAsia="Calibri"/>
                <w:i/>
                <w:sz w:val="22"/>
                <w:szCs w:val="22"/>
                <w:lang w:val="hr-HR"/>
              </w:rPr>
              <w:t>ulaganja u aktivnosti istraživanja i inovacija te poticanje prijenosa naprednih tehnologija</w:t>
            </w:r>
            <w:r w:rsidR="00420B2D" w:rsidRPr="00215B7E">
              <w:rPr>
                <w:rFonts w:eastAsia="Calibri"/>
                <w:i/>
                <w:sz w:val="22"/>
                <w:szCs w:val="22"/>
                <w:lang w:val="hr-HR"/>
              </w:rPr>
              <w:t xml:space="preserve">, </w:t>
            </w:r>
            <w:r w:rsidRPr="00215B7E">
              <w:rPr>
                <w:rFonts w:eastAsia="Calibri"/>
                <w:i/>
                <w:sz w:val="22"/>
                <w:szCs w:val="22"/>
                <w:lang w:val="hr-HR"/>
              </w:rPr>
              <w:t>ulaganja u uvođenje tehnologije i infrastrukture za čistu energiju po pristupačnoj cijeni i smanjenje emisija stakleničkih plinova</w:t>
            </w:r>
            <w:r w:rsidR="00196F78" w:rsidRPr="00215B7E">
              <w:rPr>
                <w:rFonts w:eastAsia="Calibri"/>
                <w:i/>
                <w:sz w:val="22"/>
                <w:szCs w:val="22"/>
                <w:lang w:val="hr-HR"/>
              </w:rPr>
              <w:t>,</w:t>
            </w:r>
          </w:p>
          <w:p w14:paraId="703A3D9D" w14:textId="77777777" w:rsidR="00B54EEC" w:rsidRPr="00215B7E" w:rsidRDefault="00B54EEC" w:rsidP="00B54EEC">
            <w:pPr>
              <w:spacing w:before="0" w:after="0" w:line="240" w:lineRule="auto"/>
              <w:jc w:val="both"/>
              <w:rPr>
                <w:rFonts w:eastAsia="Calibri"/>
                <w:i/>
                <w:sz w:val="22"/>
                <w:szCs w:val="22"/>
                <w:lang w:val="hr-HR"/>
              </w:rPr>
            </w:pPr>
            <w:r w:rsidRPr="00215B7E">
              <w:rPr>
                <w:rFonts w:eastAsia="Calibri"/>
                <w:i/>
                <w:sz w:val="22"/>
                <w:szCs w:val="22"/>
                <w:lang w:val="hr-HR"/>
              </w:rPr>
              <w:t>ulaganja u digitalizaciju</w:t>
            </w:r>
          </w:p>
          <w:p w14:paraId="055AA441" w14:textId="77777777" w:rsidR="00B54EEC" w:rsidRPr="00215B7E" w:rsidRDefault="00B54EEC" w:rsidP="00B54EEC">
            <w:pPr>
              <w:spacing w:before="0" w:after="0" w:line="240" w:lineRule="auto"/>
              <w:jc w:val="both"/>
              <w:rPr>
                <w:rFonts w:eastAsia="Calibri"/>
                <w:i/>
                <w:sz w:val="22"/>
                <w:szCs w:val="22"/>
                <w:lang w:val="hr-HR"/>
              </w:rPr>
            </w:pPr>
            <w:r w:rsidRPr="00215B7E">
              <w:rPr>
                <w:rFonts w:eastAsia="Calibri"/>
                <w:i/>
                <w:sz w:val="22"/>
                <w:szCs w:val="22"/>
                <w:lang w:val="hr-HR"/>
              </w:rPr>
              <w:t>ulaganja u unapređenje kružnoga gospodarstva</w:t>
            </w:r>
          </w:p>
          <w:p w14:paraId="015BFA9A" w14:textId="77777777" w:rsidR="00B54EEC" w:rsidRPr="00215B7E" w:rsidRDefault="00B54EEC" w:rsidP="00B54EEC">
            <w:pPr>
              <w:spacing w:before="0" w:after="0" w:line="240" w:lineRule="auto"/>
              <w:jc w:val="both"/>
              <w:rPr>
                <w:rFonts w:eastAsia="Calibri"/>
                <w:i/>
                <w:sz w:val="22"/>
                <w:szCs w:val="22"/>
                <w:lang w:val="hr-HR"/>
              </w:rPr>
            </w:pPr>
            <w:r w:rsidRPr="00215B7E">
              <w:rPr>
                <w:rFonts w:eastAsia="Calibri"/>
                <w:i/>
                <w:sz w:val="22"/>
                <w:szCs w:val="22"/>
                <w:lang w:val="hr-HR"/>
              </w:rPr>
              <w:t>ulaganja u dokvalifikaciju i prekvalifikaciju radnika.</w:t>
            </w:r>
          </w:p>
          <w:p w14:paraId="40A9A722" w14:textId="77777777" w:rsidR="00B54EEC" w:rsidRPr="00215B7E" w:rsidRDefault="00B54EEC" w:rsidP="00B54EEC">
            <w:pPr>
              <w:spacing w:before="0" w:after="0" w:line="240" w:lineRule="auto"/>
              <w:jc w:val="both"/>
              <w:rPr>
                <w:rFonts w:eastAsia="Calibri"/>
                <w:b/>
                <w:i/>
                <w:sz w:val="22"/>
                <w:szCs w:val="22"/>
                <w:lang w:val="hr-HR"/>
              </w:rPr>
            </w:pPr>
          </w:p>
          <w:p w14:paraId="477D9E3E" w14:textId="77777777" w:rsidR="00B54EEC" w:rsidRPr="00215B7E" w:rsidRDefault="00B54EEC" w:rsidP="00B54EEC">
            <w:pPr>
              <w:spacing w:before="0" w:after="0" w:line="240" w:lineRule="auto"/>
              <w:jc w:val="both"/>
              <w:rPr>
                <w:rFonts w:eastAsia="Calibri"/>
                <w:b/>
                <w:i/>
                <w:sz w:val="22"/>
                <w:szCs w:val="22"/>
                <w:lang w:val="hr-HR"/>
              </w:rPr>
            </w:pPr>
            <w:r w:rsidRPr="00215B7E">
              <w:rPr>
                <w:rFonts w:eastAsia="Calibri"/>
                <w:b/>
                <w:i/>
                <w:sz w:val="22"/>
                <w:szCs w:val="22"/>
                <w:lang w:val="hr-HR"/>
              </w:rPr>
              <w:t>Nacionalna razvojna strategija Republike Hrvatske do 2030. godine</w:t>
            </w:r>
          </w:p>
          <w:p w14:paraId="7AA2BC07" w14:textId="0B7A98C7" w:rsidR="00B54EEC" w:rsidRPr="00215B7E" w:rsidRDefault="00B54EEC" w:rsidP="00B54EEC">
            <w:pPr>
              <w:spacing w:before="0" w:after="0" w:line="240" w:lineRule="auto"/>
              <w:jc w:val="both"/>
              <w:rPr>
                <w:rFonts w:eastAsia="Calibri"/>
                <w:i/>
                <w:sz w:val="22"/>
                <w:szCs w:val="22"/>
                <w:lang w:val="hr-HR"/>
              </w:rPr>
            </w:pPr>
            <w:r w:rsidRPr="00215B7E">
              <w:rPr>
                <w:rFonts w:eastAsia="Calibri"/>
                <w:i/>
                <w:sz w:val="22"/>
                <w:szCs w:val="22"/>
                <w:lang w:val="hr-HR"/>
              </w:rPr>
              <w:t xml:space="preserve">Prioriteti relevantni za </w:t>
            </w:r>
            <w:r w:rsidR="0015375F">
              <w:rPr>
                <w:rFonts w:eastAsia="Calibri"/>
                <w:i/>
                <w:sz w:val="22"/>
                <w:szCs w:val="22"/>
                <w:lang w:val="hr-HR"/>
              </w:rPr>
              <w:t>FPT</w:t>
            </w:r>
            <w:r w:rsidRPr="00215B7E">
              <w:rPr>
                <w:rFonts w:eastAsia="Calibri"/>
                <w:i/>
                <w:sz w:val="22"/>
                <w:szCs w:val="22"/>
                <w:lang w:val="hr-HR"/>
              </w:rPr>
              <w:t>:</w:t>
            </w:r>
          </w:p>
          <w:p w14:paraId="501441AB" w14:textId="77777777" w:rsidR="00B54EEC" w:rsidRPr="00215B7E" w:rsidRDefault="00B54EEC" w:rsidP="00171546">
            <w:pPr>
              <w:pStyle w:val="ListParagraph"/>
              <w:numPr>
                <w:ilvl w:val="0"/>
                <w:numId w:val="81"/>
              </w:numPr>
              <w:rPr>
                <w:rFonts w:eastAsia="Calibri"/>
                <w:i/>
                <w:sz w:val="22"/>
                <w:szCs w:val="22"/>
                <w:lang w:val="hr-HR"/>
              </w:rPr>
            </w:pPr>
            <w:r w:rsidRPr="00215B7E">
              <w:rPr>
                <w:rFonts w:eastAsia="Calibri"/>
                <w:i/>
                <w:sz w:val="22"/>
                <w:szCs w:val="22"/>
                <w:lang w:val="hr-HR"/>
              </w:rPr>
              <w:t>poticanje ulaganja u istraživanje, tehnološki razvoj i inovacije</w:t>
            </w:r>
          </w:p>
          <w:p w14:paraId="342810F8" w14:textId="77777777" w:rsidR="00B54EEC" w:rsidRPr="00215B7E" w:rsidRDefault="00B54EEC" w:rsidP="00171546">
            <w:pPr>
              <w:pStyle w:val="ListParagraph"/>
              <w:numPr>
                <w:ilvl w:val="0"/>
                <w:numId w:val="81"/>
              </w:numPr>
              <w:rPr>
                <w:rFonts w:eastAsia="Calibri"/>
                <w:i/>
                <w:sz w:val="22"/>
                <w:szCs w:val="22"/>
                <w:lang w:val="hr-HR"/>
              </w:rPr>
            </w:pPr>
            <w:r w:rsidRPr="00215B7E">
              <w:rPr>
                <w:rFonts w:eastAsia="Calibri"/>
                <w:i/>
                <w:sz w:val="22"/>
                <w:szCs w:val="22"/>
                <w:lang w:val="hr-HR"/>
              </w:rPr>
              <w:t>poticanje suradnje između poslovnog i istraživačkog sektora</w:t>
            </w:r>
          </w:p>
          <w:p w14:paraId="001FB764" w14:textId="77777777" w:rsidR="00B54EEC" w:rsidRPr="00215B7E" w:rsidRDefault="00B54EEC" w:rsidP="00171546">
            <w:pPr>
              <w:pStyle w:val="ListParagraph"/>
              <w:numPr>
                <w:ilvl w:val="0"/>
                <w:numId w:val="81"/>
              </w:numPr>
              <w:rPr>
                <w:rFonts w:eastAsia="Calibri"/>
                <w:i/>
                <w:sz w:val="22"/>
                <w:szCs w:val="22"/>
                <w:lang w:val="hr-HR"/>
              </w:rPr>
            </w:pPr>
            <w:r w:rsidRPr="00215B7E">
              <w:rPr>
                <w:rFonts w:eastAsia="Calibri"/>
                <w:i/>
                <w:sz w:val="22"/>
                <w:szCs w:val="22"/>
                <w:lang w:val="hr-HR"/>
              </w:rPr>
              <w:t xml:space="preserve">modernizacija i </w:t>
            </w:r>
            <w:proofErr w:type="spellStart"/>
            <w:r w:rsidRPr="00215B7E">
              <w:rPr>
                <w:rFonts w:eastAsia="Calibri"/>
                <w:i/>
                <w:sz w:val="22"/>
                <w:szCs w:val="22"/>
                <w:lang w:val="hr-HR"/>
              </w:rPr>
              <w:t>dekarbonizacija</w:t>
            </w:r>
            <w:proofErr w:type="spellEnd"/>
            <w:r w:rsidRPr="00215B7E">
              <w:rPr>
                <w:rFonts w:eastAsia="Calibri"/>
                <w:i/>
                <w:sz w:val="22"/>
                <w:szCs w:val="22"/>
                <w:lang w:val="hr-HR"/>
              </w:rPr>
              <w:t xml:space="preserve"> energetski intenzivnih industrija</w:t>
            </w:r>
          </w:p>
          <w:p w14:paraId="5BCB1AC5" w14:textId="77777777" w:rsidR="00B54EEC" w:rsidRPr="00215B7E" w:rsidRDefault="00B54EEC" w:rsidP="00171546">
            <w:pPr>
              <w:pStyle w:val="ListParagraph"/>
              <w:numPr>
                <w:ilvl w:val="0"/>
                <w:numId w:val="81"/>
              </w:numPr>
              <w:rPr>
                <w:rFonts w:eastAsia="Calibri"/>
                <w:i/>
                <w:sz w:val="22"/>
                <w:szCs w:val="22"/>
                <w:lang w:val="hr-HR"/>
              </w:rPr>
            </w:pPr>
            <w:r w:rsidRPr="00215B7E">
              <w:rPr>
                <w:rFonts w:eastAsia="Calibri"/>
                <w:i/>
                <w:sz w:val="22"/>
                <w:szCs w:val="22"/>
                <w:lang w:val="hr-HR"/>
              </w:rPr>
              <w:t>razvoj ljudskih potencijala</w:t>
            </w:r>
          </w:p>
          <w:p w14:paraId="19CECE30" w14:textId="77777777" w:rsidR="00B54EEC" w:rsidRPr="00215B7E" w:rsidRDefault="00B54EEC" w:rsidP="00171546">
            <w:pPr>
              <w:pStyle w:val="ListParagraph"/>
              <w:numPr>
                <w:ilvl w:val="0"/>
                <w:numId w:val="81"/>
              </w:numPr>
              <w:rPr>
                <w:rFonts w:eastAsia="Calibri"/>
                <w:i/>
                <w:sz w:val="22"/>
                <w:szCs w:val="22"/>
                <w:lang w:val="hr-HR"/>
              </w:rPr>
            </w:pPr>
            <w:r w:rsidRPr="00215B7E">
              <w:rPr>
                <w:rFonts w:eastAsia="Calibri"/>
                <w:i/>
                <w:sz w:val="22"/>
                <w:szCs w:val="22"/>
                <w:lang w:val="hr-HR"/>
              </w:rPr>
              <w:t>promicanje energetske tranzicije i obnovljivih izvora energije</w:t>
            </w:r>
          </w:p>
          <w:p w14:paraId="2DC8C867" w14:textId="77777777" w:rsidR="00B54EEC" w:rsidRPr="00215B7E" w:rsidRDefault="00B54EEC" w:rsidP="00171546">
            <w:pPr>
              <w:pStyle w:val="ListParagraph"/>
              <w:numPr>
                <w:ilvl w:val="0"/>
                <w:numId w:val="81"/>
              </w:numPr>
              <w:rPr>
                <w:rFonts w:eastAsia="Calibri"/>
                <w:i/>
                <w:sz w:val="22"/>
                <w:szCs w:val="22"/>
                <w:lang w:val="hr-HR"/>
              </w:rPr>
            </w:pPr>
            <w:r w:rsidRPr="00215B7E">
              <w:rPr>
                <w:rFonts w:eastAsia="Calibri"/>
                <w:i/>
                <w:sz w:val="22"/>
                <w:szCs w:val="22"/>
                <w:lang w:val="hr-HR"/>
              </w:rPr>
              <w:t>povećanje energetske samodostatnosti i učinkovitosti te tranzicija na čistu energiju</w:t>
            </w:r>
          </w:p>
          <w:p w14:paraId="0ABCDD68" w14:textId="77777777" w:rsidR="00B54EEC" w:rsidRPr="00215B7E" w:rsidRDefault="00B54EEC" w:rsidP="00171546">
            <w:pPr>
              <w:pStyle w:val="ListParagraph"/>
              <w:numPr>
                <w:ilvl w:val="0"/>
                <w:numId w:val="81"/>
              </w:numPr>
              <w:rPr>
                <w:rFonts w:eastAsia="Calibri"/>
                <w:i/>
                <w:sz w:val="22"/>
                <w:szCs w:val="22"/>
                <w:lang w:val="hr-HR"/>
              </w:rPr>
            </w:pPr>
            <w:proofErr w:type="spellStart"/>
            <w:r w:rsidRPr="00215B7E">
              <w:rPr>
                <w:rFonts w:eastAsia="Calibri"/>
                <w:i/>
                <w:sz w:val="22"/>
                <w:szCs w:val="22"/>
                <w:lang w:val="hr-HR"/>
              </w:rPr>
              <w:t>dekarbonizacija</w:t>
            </w:r>
            <w:proofErr w:type="spellEnd"/>
            <w:r w:rsidRPr="00215B7E">
              <w:rPr>
                <w:rFonts w:eastAsia="Calibri"/>
                <w:i/>
                <w:sz w:val="22"/>
                <w:szCs w:val="22"/>
                <w:lang w:val="hr-HR"/>
              </w:rPr>
              <w:t>, uklanjanje, skladištenje i oporaba ugljikovog dioksida</w:t>
            </w:r>
          </w:p>
          <w:p w14:paraId="0A8684EC" w14:textId="77777777" w:rsidR="00B54EEC" w:rsidRPr="00215B7E" w:rsidRDefault="00B54EEC" w:rsidP="00B54EEC">
            <w:pPr>
              <w:spacing w:before="0" w:after="0" w:line="240" w:lineRule="auto"/>
              <w:jc w:val="both"/>
              <w:rPr>
                <w:rFonts w:eastAsia="Calibri"/>
                <w:b/>
                <w:i/>
                <w:sz w:val="22"/>
                <w:szCs w:val="22"/>
                <w:lang w:val="hr-HR"/>
              </w:rPr>
            </w:pPr>
          </w:p>
          <w:p w14:paraId="65A616AB" w14:textId="393DE826" w:rsidR="00B54EEC" w:rsidRPr="00215B7E" w:rsidRDefault="00B54EEC" w:rsidP="00B54EEC">
            <w:pPr>
              <w:spacing w:before="0" w:after="0" w:line="240" w:lineRule="auto"/>
              <w:jc w:val="both"/>
              <w:rPr>
                <w:rFonts w:eastAsia="Calibri"/>
                <w:b/>
                <w:i/>
                <w:sz w:val="22"/>
                <w:szCs w:val="22"/>
                <w:lang w:val="hr-HR"/>
              </w:rPr>
            </w:pPr>
            <w:r w:rsidRPr="00215B7E">
              <w:rPr>
                <w:rFonts w:eastAsia="Calibri"/>
                <w:b/>
                <w:i/>
                <w:sz w:val="22"/>
                <w:szCs w:val="22"/>
                <w:lang w:val="hr-HR"/>
              </w:rPr>
              <w:t xml:space="preserve">Integrirani nacionalni energetski i klimatski plan za </w:t>
            </w:r>
            <w:r w:rsidR="00C800D2" w:rsidRPr="661F5FA1">
              <w:rPr>
                <w:rFonts w:eastAsia="Calibri"/>
                <w:b/>
                <w:bCs/>
                <w:i/>
                <w:iCs/>
                <w:sz w:val="22"/>
                <w:szCs w:val="22"/>
                <w:lang w:val="hr-HR"/>
              </w:rPr>
              <w:t>RH</w:t>
            </w:r>
            <w:r w:rsidRPr="00215B7E">
              <w:rPr>
                <w:rFonts w:eastAsia="Calibri"/>
                <w:b/>
                <w:i/>
                <w:sz w:val="22"/>
                <w:szCs w:val="22"/>
                <w:lang w:val="hr-HR"/>
              </w:rPr>
              <w:t xml:space="preserve"> za razdoblje</w:t>
            </w:r>
            <w:r w:rsidRPr="00215B7E" w:rsidDel="00C800D2">
              <w:rPr>
                <w:rFonts w:eastAsia="Calibri"/>
                <w:b/>
                <w:i/>
                <w:sz w:val="22"/>
                <w:szCs w:val="22"/>
                <w:lang w:val="hr-HR"/>
              </w:rPr>
              <w:t xml:space="preserve"> </w:t>
            </w:r>
            <w:r w:rsidRPr="00215B7E">
              <w:rPr>
                <w:rFonts w:eastAsia="Calibri"/>
                <w:b/>
                <w:i/>
                <w:sz w:val="22"/>
                <w:szCs w:val="22"/>
                <w:lang w:val="hr-HR"/>
              </w:rPr>
              <w:t>2021.</w:t>
            </w:r>
            <w:r w:rsidR="00C800D2">
              <w:rPr>
                <w:rFonts w:eastAsia="Calibri"/>
                <w:b/>
                <w:i/>
                <w:sz w:val="22"/>
                <w:szCs w:val="22"/>
                <w:lang w:val="hr-HR"/>
              </w:rPr>
              <w:t>-</w:t>
            </w:r>
            <w:r w:rsidRPr="00215B7E" w:rsidDel="00C800D2">
              <w:rPr>
                <w:rFonts w:eastAsia="Calibri"/>
                <w:b/>
                <w:i/>
                <w:sz w:val="22"/>
                <w:szCs w:val="22"/>
                <w:lang w:val="hr-HR"/>
              </w:rPr>
              <w:t xml:space="preserve"> </w:t>
            </w:r>
            <w:r w:rsidRPr="00215B7E">
              <w:rPr>
                <w:rFonts w:eastAsia="Calibri"/>
                <w:b/>
                <w:i/>
                <w:sz w:val="22"/>
                <w:szCs w:val="22"/>
                <w:lang w:val="hr-HR"/>
              </w:rPr>
              <w:t>2030. godine</w:t>
            </w:r>
          </w:p>
          <w:p w14:paraId="0667E2CD" w14:textId="77777777" w:rsidR="00B54EEC" w:rsidRPr="00215B7E" w:rsidRDefault="00B54EEC" w:rsidP="00B54EEC">
            <w:pPr>
              <w:spacing w:before="0" w:after="0" w:line="240" w:lineRule="auto"/>
              <w:jc w:val="both"/>
              <w:rPr>
                <w:rFonts w:eastAsia="Calibri"/>
                <w:i/>
                <w:sz w:val="22"/>
                <w:szCs w:val="22"/>
                <w:lang w:val="hr-HR"/>
              </w:rPr>
            </w:pPr>
            <w:r w:rsidRPr="00215B7E">
              <w:rPr>
                <w:rFonts w:eastAsia="Calibri"/>
                <w:i/>
                <w:sz w:val="22"/>
                <w:szCs w:val="22"/>
                <w:lang w:val="hr-HR"/>
              </w:rPr>
              <w:t>Za RH zadani su sljedeći ciljevi smanjenja emisija stakleničkih plinova do 2030. godine:</w:t>
            </w:r>
          </w:p>
          <w:p w14:paraId="5A7484E6" w14:textId="77777777" w:rsidR="00B54EEC" w:rsidRPr="00215B7E" w:rsidRDefault="00B54EEC" w:rsidP="00171546">
            <w:pPr>
              <w:pStyle w:val="ListParagraph"/>
              <w:numPr>
                <w:ilvl w:val="0"/>
                <w:numId w:val="80"/>
              </w:numPr>
              <w:rPr>
                <w:rFonts w:eastAsia="Calibri"/>
                <w:i/>
                <w:sz w:val="22"/>
                <w:szCs w:val="22"/>
                <w:lang w:val="hr-HR"/>
              </w:rPr>
            </w:pPr>
            <w:r w:rsidRPr="00215B7E">
              <w:rPr>
                <w:rFonts w:eastAsia="Calibri"/>
                <w:i/>
                <w:sz w:val="22"/>
                <w:szCs w:val="22"/>
                <w:lang w:val="hr-HR"/>
              </w:rPr>
              <w:t>u ETS sektoru: najmanje za 43 % u odnosu na razinu iz 2005. godine,</w:t>
            </w:r>
          </w:p>
          <w:p w14:paraId="431B4EC3" w14:textId="77777777" w:rsidR="00B54EEC" w:rsidRPr="00215B7E" w:rsidRDefault="00B54EEC" w:rsidP="00171546">
            <w:pPr>
              <w:pStyle w:val="ListParagraph"/>
              <w:numPr>
                <w:ilvl w:val="0"/>
                <w:numId w:val="80"/>
              </w:numPr>
              <w:rPr>
                <w:rFonts w:eastAsia="Calibri"/>
                <w:i/>
                <w:sz w:val="22"/>
                <w:szCs w:val="22"/>
                <w:lang w:val="hr-HR"/>
              </w:rPr>
            </w:pPr>
            <w:r w:rsidRPr="00215B7E">
              <w:rPr>
                <w:rFonts w:eastAsia="Calibri"/>
                <w:i/>
                <w:sz w:val="22"/>
                <w:szCs w:val="22"/>
                <w:lang w:val="hr-HR"/>
              </w:rPr>
              <w:t>za sektore izvan ETS-a: najmanje za 7 % u odnosu na razinu iz 2005. godine.</w:t>
            </w:r>
          </w:p>
          <w:p w14:paraId="09A95533" w14:textId="77777777" w:rsidR="00B54EEC" w:rsidRPr="00215B7E" w:rsidRDefault="00B54EEC" w:rsidP="00B54EEC">
            <w:pPr>
              <w:spacing w:before="0" w:after="0" w:line="240" w:lineRule="auto"/>
              <w:jc w:val="both"/>
              <w:rPr>
                <w:rFonts w:eastAsia="Calibri"/>
                <w:i/>
                <w:sz w:val="22"/>
                <w:szCs w:val="22"/>
                <w:lang w:val="hr-HR"/>
              </w:rPr>
            </w:pPr>
            <w:r w:rsidRPr="00215B7E">
              <w:rPr>
                <w:rFonts w:eastAsia="Calibri"/>
                <w:i/>
                <w:sz w:val="22"/>
                <w:szCs w:val="22"/>
                <w:lang w:val="hr-HR"/>
              </w:rPr>
              <w:t xml:space="preserve">3.1 Dimenzija : </w:t>
            </w:r>
            <w:proofErr w:type="spellStart"/>
            <w:r w:rsidRPr="00215B7E">
              <w:rPr>
                <w:rFonts w:eastAsia="Calibri"/>
                <w:i/>
                <w:sz w:val="22"/>
                <w:szCs w:val="22"/>
                <w:lang w:val="hr-HR"/>
              </w:rPr>
              <w:t>dekarbonizacija</w:t>
            </w:r>
            <w:proofErr w:type="spellEnd"/>
          </w:p>
          <w:p w14:paraId="40364E82" w14:textId="77777777" w:rsidR="00B54EEC" w:rsidRPr="00215B7E" w:rsidRDefault="00B54EEC" w:rsidP="00B54EEC">
            <w:pPr>
              <w:spacing w:before="0" w:after="0" w:line="240" w:lineRule="auto"/>
              <w:jc w:val="both"/>
              <w:rPr>
                <w:rFonts w:eastAsia="Calibri"/>
                <w:i/>
                <w:sz w:val="22"/>
                <w:szCs w:val="22"/>
                <w:lang w:val="hr-HR"/>
              </w:rPr>
            </w:pPr>
            <w:r w:rsidRPr="00215B7E">
              <w:rPr>
                <w:rFonts w:eastAsia="Calibri"/>
                <w:i/>
                <w:sz w:val="22"/>
                <w:szCs w:val="22"/>
                <w:lang w:val="hr-HR"/>
              </w:rPr>
              <w:t>3.1.1 Emisije i uklanjanja stakleničkih plinova.</w:t>
            </w:r>
          </w:p>
          <w:p w14:paraId="7E6EA7EA" w14:textId="77777777" w:rsidR="00B54EEC" w:rsidRPr="00215B7E" w:rsidRDefault="00B54EEC" w:rsidP="00B54EEC">
            <w:pPr>
              <w:spacing w:before="0" w:after="0" w:line="240" w:lineRule="auto"/>
              <w:jc w:val="both"/>
              <w:rPr>
                <w:rFonts w:eastAsia="Calibri"/>
                <w:i/>
                <w:sz w:val="22"/>
                <w:szCs w:val="22"/>
                <w:lang w:val="hr-HR"/>
              </w:rPr>
            </w:pPr>
            <w:r w:rsidRPr="00215B7E">
              <w:rPr>
                <w:rFonts w:eastAsia="Calibri"/>
                <w:i/>
                <w:sz w:val="22"/>
                <w:szCs w:val="22"/>
                <w:lang w:val="hr-HR"/>
              </w:rPr>
              <w:t>MS-3: Promicanje korištenja inovativnih informacijskih i komunikacijskih tehnologija (IKT) radi smanjenja emisija stakleničkih plinova</w:t>
            </w:r>
          </w:p>
          <w:p w14:paraId="0B096178" w14:textId="4B78872F" w:rsidR="00E07DF1" w:rsidRPr="00215B7E" w:rsidRDefault="00B54EEC" w:rsidP="006E51CE">
            <w:pPr>
              <w:spacing w:before="0" w:after="0" w:line="240" w:lineRule="auto"/>
              <w:rPr>
                <w:i/>
                <w:sz w:val="22"/>
                <w:szCs w:val="22"/>
                <w:lang w:val="hr-HR"/>
              </w:rPr>
            </w:pPr>
            <w:r w:rsidRPr="00215B7E">
              <w:rPr>
                <w:rFonts w:eastAsia="Calibri"/>
                <w:i/>
                <w:sz w:val="22"/>
                <w:szCs w:val="22"/>
                <w:lang w:val="hr-HR"/>
              </w:rPr>
              <w:t xml:space="preserve">IP-1: Smanjenje udjela </w:t>
            </w:r>
            <w:proofErr w:type="spellStart"/>
            <w:r w:rsidRPr="00215B7E">
              <w:rPr>
                <w:rFonts w:eastAsia="Calibri"/>
                <w:i/>
                <w:sz w:val="22"/>
                <w:szCs w:val="22"/>
                <w:lang w:val="hr-HR"/>
              </w:rPr>
              <w:t>klinkera</w:t>
            </w:r>
            <w:proofErr w:type="spellEnd"/>
            <w:r w:rsidRPr="00215B7E">
              <w:rPr>
                <w:rFonts w:eastAsia="Calibri"/>
                <w:i/>
                <w:sz w:val="22"/>
                <w:szCs w:val="22"/>
                <w:lang w:val="hr-HR"/>
              </w:rPr>
              <w:t xml:space="preserve"> u proizvodnji cementa</w:t>
            </w:r>
          </w:p>
        </w:tc>
      </w:tr>
    </w:tbl>
    <w:p w14:paraId="5C4000CF" w14:textId="133CA7C3" w:rsidR="00753EE6" w:rsidRPr="00215B7E" w:rsidRDefault="00C50464" w:rsidP="00482F0A">
      <w:pPr>
        <w:pStyle w:val="Point0"/>
        <w:ind w:left="0" w:firstLine="0"/>
        <w:rPr>
          <w:lang w:val="hr-HR"/>
        </w:rPr>
      </w:pPr>
      <w:r w:rsidRPr="00215B7E">
        <w:rPr>
          <w:b/>
          <w:bCs/>
          <w:vertAlign w:val="superscript"/>
          <w:lang w:val="hr-HR"/>
        </w:rPr>
        <w:lastRenderedPageBreak/>
        <w:tab/>
      </w:r>
    </w:p>
    <w:p w14:paraId="5C4000F4" w14:textId="18FC95D2" w:rsidR="0070187D" w:rsidRPr="00215B7E" w:rsidRDefault="00F65EF3" w:rsidP="002F3E3C">
      <w:pPr>
        <w:pStyle w:val="Heading1"/>
        <w:numPr>
          <w:ilvl w:val="0"/>
          <w:numId w:val="0"/>
        </w:numPr>
        <w:ind w:left="850"/>
        <w:rPr>
          <w:lang w:val="hr-HR"/>
        </w:rPr>
      </w:pPr>
      <w:r w:rsidRPr="00215B7E">
        <w:rPr>
          <w:lang w:val="hr-HR"/>
        </w:rPr>
        <w:t>2.</w:t>
      </w:r>
      <w:r w:rsidRPr="00215B7E">
        <w:rPr>
          <w:lang w:val="hr-HR"/>
        </w:rPr>
        <w:tab/>
      </w:r>
      <w:r w:rsidR="004C33B5" w:rsidRPr="00467393">
        <w:rPr>
          <w:lang w:val="hr-HR"/>
        </w:rPr>
        <w:t>Prioriteti</w:t>
      </w:r>
    </w:p>
    <w:p w14:paraId="5C4000F5" w14:textId="40644CF0" w:rsidR="00F65EF3" w:rsidRPr="00215B7E" w:rsidRDefault="004C33B5" w:rsidP="002F3E3C">
      <w:pPr>
        <w:pStyle w:val="Heading2"/>
        <w:numPr>
          <w:ilvl w:val="0"/>
          <w:numId w:val="0"/>
        </w:numPr>
        <w:ind w:left="850"/>
        <w:rPr>
          <w:lang w:val="hr-HR"/>
        </w:rPr>
      </w:pPr>
      <w:r w:rsidRPr="00467393">
        <w:rPr>
          <w:lang w:val="hr-HR"/>
        </w:rPr>
        <w:t>Upućivanje: članak 22. stavak 2. i članak 22. stavak 3. točka (c) UZO-a.</w:t>
      </w:r>
    </w:p>
    <w:p w14:paraId="5C4000F6" w14:textId="62E87BEF" w:rsidR="00F65EF3" w:rsidRPr="00215B7E" w:rsidRDefault="00F65EF3" w:rsidP="002F3E3C">
      <w:pPr>
        <w:pStyle w:val="Heading3"/>
        <w:numPr>
          <w:ilvl w:val="0"/>
          <w:numId w:val="0"/>
        </w:numPr>
        <w:ind w:left="850"/>
        <w:rPr>
          <w:lang w:val="hr-HR"/>
        </w:rPr>
      </w:pPr>
      <w:r w:rsidRPr="00215B7E">
        <w:rPr>
          <w:lang w:val="hr-HR"/>
        </w:rPr>
        <w:t>2.1.</w:t>
      </w:r>
      <w:r w:rsidR="00C50464" w:rsidRPr="00215B7E">
        <w:rPr>
          <w:lang w:val="hr-HR"/>
        </w:rPr>
        <w:tab/>
      </w:r>
      <w:r w:rsidR="004C33B5" w:rsidRPr="00467393">
        <w:rPr>
          <w:lang w:val="hr-HR"/>
        </w:rPr>
        <w:t>Prioriteti osim tehničke pomoći</w:t>
      </w:r>
    </w:p>
    <w:p w14:paraId="5C4000F7" w14:textId="3235D386" w:rsidR="00F65EF3" w:rsidRPr="00215B7E" w:rsidRDefault="00F65EF3" w:rsidP="002F3E3C">
      <w:pPr>
        <w:pStyle w:val="Heading4"/>
        <w:numPr>
          <w:ilvl w:val="0"/>
          <w:numId w:val="0"/>
        </w:numPr>
        <w:ind w:left="850"/>
        <w:rPr>
          <w:lang w:val="hr-HR"/>
        </w:rPr>
      </w:pPr>
      <w:r w:rsidRPr="00215B7E">
        <w:rPr>
          <w:lang w:val="hr-HR"/>
        </w:rPr>
        <w:t>2.1.1.</w:t>
      </w:r>
      <w:r w:rsidR="00C50464" w:rsidRPr="00215B7E">
        <w:rPr>
          <w:lang w:val="hr-HR"/>
        </w:rPr>
        <w:tab/>
      </w:r>
      <w:r w:rsidR="00BF44AA">
        <w:rPr>
          <w:lang w:val="hr-HR"/>
        </w:rPr>
        <w:t>Industrijska tranzicija hrvatskih regija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C33B5" w:rsidRPr="009201AC" w14:paraId="5C4000F9" w14:textId="77777777" w:rsidTr="00C50464">
        <w:tc>
          <w:tcPr>
            <w:tcW w:w="0" w:type="auto"/>
          </w:tcPr>
          <w:p w14:paraId="5C4000F8" w14:textId="575A8CD7" w:rsidR="004C33B5" w:rsidRPr="00215B7E" w:rsidRDefault="004C33B5" w:rsidP="004C33B5">
            <w:pPr>
              <w:spacing w:before="60" w:after="60" w:line="240" w:lineRule="auto"/>
              <w:rPr>
                <w:lang w:val="hr-HR"/>
              </w:rPr>
            </w:pPr>
            <w:r w:rsidRPr="00467393">
              <w:rPr>
                <w:lang w:val="hr-HR"/>
              </w:rPr>
              <w:fldChar w:fldCharType="begin">
                <w:ffData>
                  <w:name w:val="Check2"/>
                  <w:enabled/>
                  <w:calcOnExit w:val="0"/>
                  <w:checkBox>
                    <w:sizeAuto/>
                    <w:default w:val="0"/>
                  </w:checkBox>
                </w:ffData>
              </w:fldChar>
            </w:r>
            <w:r w:rsidRPr="00467393">
              <w:rPr>
                <w:lang w:val="hr-HR"/>
              </w:rPr>
              <w:instrText xml:space="preserve"> FORMCHECKBOX </w:instrText>
            </w:r>
            <w:r w:rsidR="00081E00">
              <w:rPr>
                <w:lang w:val="hr-HR"/>
              </w:rPr>
            </w:r>
            <w:r w:rsidR="00081E00">
              <w:rPr>
                <w:lang w:val="hr-HR"/>
              </w:rPr>
              <w:fldChar w:fldCharType="separate"/>
            </w:r>
            <w:r w:rsidRPr="00467393">
              <w:rPr>
                <w:lang w:val="hr-HR"/>
              </w:rPr>
              <w:fldChar w:fldCharType="end"/>
            </w:r>
            <w:r w:rsidRPr="00467393">
              <w:rPr>
                <w:lang w:val="hr-HR"/>
              </w:rPr>
              <w:t xml:space="preserve"> Prioritet se odnosi na zapošljavanje mladih</w:t>
            </w:r>
          </w:p>
        </w:tc>
      </w:tr>
      <w:tr w:rsidR="004C33B5" w:rsidRPr="009201AC" w14:paraId="5C4000FB" w14:textId="77777777" w:rsidTr="00C50464">
        <w:tc>
          <w:tcPr>
            <w:tcW w:w="0" w:type="auto"/>
          </w:tcPr>
          <w:p w14:paraId="5C4000FA" w14:textId="12DFBCAB" w:rsidR="004C33B5" w:rsidRPr="00215B7E" w:rsidRDefault="004C33B5" w:rsidP="004C33B5">
            <w:pPr>
              <w:spacing w:before="60" w:after="60" w:line="240" w:lineRule="auto"/>
              <w:rPr>
                <w:lang w:val="hr-HR"/>
              </w:rPr>
            </w:pPr>
            <w:r w:rsidRPr="00467393">
              <w:rPr>
                <w:lang w:val="hr-HR"/>
              </w:rPr>
              <w:fldChar w:fldCharType="begin">
                <w:ffData>
                  <w:name w:val="Check2"/>
                  <w:enabled/>
                  <w:calcOnExit w:val="0"/>
                  <w:checkBox>
                    <w:sizeAuto/>
                    <w:default w:val="0"/>
                  </w:checkBox>
                </w:ffData>
              </w:fldChar>
            </w:r>
            <w:r w:rsidRPr="00467393">
              <w:rPr>
                <w:lang w:val="hr-HR"/>
              </w:rPr>
              <w:instrText xml:space="preserve"> FORMCHECKBOX </w:instrText>
            </w:r>
            <w:r w:rsidR="00081E00">
              <w:rPr>
                <w:lang w:val="hr-HR"/>
              </w:rPr>
            </w:r>
            <w:r w:rsidR="00081E00">
              <w:rPr>
                <w:lang w:val="hr-HR"/>
              </w:rPr>
              <w:fldChar w:fldCharType="separate"/>
            </w:r>
            <w:r w:rsidRPr="00467393">
              <w:rPr>
                <w:lang w:val="hr-HR"/>
              </w:rPr>
              <w:fldChar w:fldCharType="end"/>
            </w:r>
            <w:r w:rsidRPr="00467393">
              <w:rPr>
                <w:lang w:val="hr-HR"/>
              </w:rPr>
              <w:t xml:space="preserve"> Prioritet se odnosi na socijalna inovativna djelovanja</w:t>
            </w:r>
          </w:p>
        </w:tc>
      </w:tr>
      <w:tr w:rsidR="004C33B5" w:rsidRPr="009201AC" w14:paraId="5C4000FD" w14:textId="77777777" w:rsidTr="00C50464">
        <w:tc>
          <w:tcPr>
            <w:tcW w:w="0" w:type="auto"/>
          </w:tcPr>
          <w:p w14:paraId="5C4000FC" w14:textId="5DC0ABB3" w:rsidR="004C33B5" w:rsidRPr="00215B7E" w:rsidRDefault="004C33B5" w:rsidP="004C33B5">
            <w:pPr>
              <w:spacing w:before="60" w:after="60" w:line="240" w:lineRule="auto"/>
              <w:rPr>
                <w:lang w:val="hr-HR"/>
              </w:rPr>
            </w:pPr>
            <w:r w:rsidRPr="00467393">
              <w:rPr>
                <w:lang w:val="hr-HR"/>
              </w:rPr>
              <w:fldChar w:fldCharType="begin">
                <w:ffData>
                  <w:name w:val="Check2"/>
                  <w:enabled/>
                  <w:calcOnExit w:val="0"/>
                  <w:checkBox>
                    <w:sizeAuto/>
                    <w:default w:val="0"/>
                  </w:checkBox>
                </w:ffData>
              </w:fldChar>
            </w:r>
            <w:r w:rsidRPr="00467393">
              <w:rPr>
                <w:lang w:val="hr-HR"/>
              </w:rPr>
              <w:instrText xml:space="preserve"> FORMCHECKBOX </w:instrText>
            </w:r>
            <w:r w:rsidR="00081E00">
              <w:rPr>
                <w:lang w:val="hr-HR"/>
              </w:rPr>
            </w:r>
            <w:r w:rsidR="00081E00">
              <w:rPr>
                <w:lang w:val="hr-HR"/>
              </w:rPr>
              <w:fldChar w:fldCharType="separate"/>
            </w:r>
            <w:r w:rsidRPr="00467393">
              <w:rPr>
                <w:lang w:val="hr-HR"/>
              </w:rPr>
              <w:fldChar w:fldCharType="end"/>
            </w:r>
            <w:r w:rsidRPr="00467393">
              <w:rPr>
                <w:lang w:val="hr-HR"/>
              </w:rPr>
              <w:t xml:space="preserve"> Prioritet se odnosi na potporu najpotrebitijima u okviru specifičnog cilja utvrđenog u članku 4. stavku 1. točki (m) Uredbe o fondu ESF+</w:t>
            </w:r>
            <w:r w:rsidRPr="00467393">
              <w:rPr>
                <w:b/>
                <w:bCs/>
                <w:vertAlign w:val="superscript"/>
                <w:lang w:val="hr-HR"/>
              </w:rPr>
              <w:t>*</w:t>
            </w:r>
          </w:p>
        </w:tc>
      </w:tr>
      <w:tr w:rsidR="004C33B5" w:rsidRPr="009201AC" w14:paraId="5C4000FF" w14:textId="77777777" w:rsidTr="00C50464">
        <w:tc>
          <w:tcPr>
            <w:tcW w:w="0" w:type="auto"/>
          </w:tcPr>
          <w:p w14:paraId="5C4000FE" w14:textId="56278677" w:rsidR="004C33B5" w:rsidRPr="00215B7E" w:rsidRDefault="004C33B5" w:rsidP="004C33B5">
            <w:pPr>
              <w:spacing w:before="60" w:after="60" w:line="240" w:lineRule="auto"/>
              <w:rPr>
                <w:lang w:val="hr-HR"/>
              </w:rPr>
            </w:pPr>
            <w:r w:rsidRPr="00467393">
              <w:rPr>
                <w:lang w:val="hr-HR"/>
              </w:rPr>
              <w:fldChar w:fldCharType="begin">
                <w:ffData>
                  <w:name w:val="Check2"/>
                  <w:enabled/>
                  <w:calcOnExit w:val="0"/>
                  <w:checkBox>
                    <w:sizeAuto/>
                    <w:default w:val="0"/>
                  </w:checkBox>
                </w:ffData>
              </w:fldChar>
            </w:r>
            <w:r w:rsidRPr="00467393">
              <w:rPr>
                <w:lang w:val="hr-HR"/>
              </w:rPr>
              <w:instrText xml:space="preserve"> FORMCHECKBOX </w:instrText>
            </w:r>
            <w:r w:rsidR="00081E00">
              <w:rPr>
                <w:lang w:val="hr-HR"/>
              </w:rPr>
            </w:r>
            <w:r w:rsidR="00081E00">
              <w:rPr>
                <w:lang w:val="hr-HR"/>
              </w:rPr>
              <w:fldChar w:fldCharType="separate"/>
            </w:r>
            <w:r w:rsidRPr="00467393">
              <w:rPr>
                <w:lang w:val="hr-HR"/>
              </w:rPr>
              <w:fldChar w:fldCharType="end"/>
            </w:r>
            <w:r w:rsidRPr="00467393">
              <w:rPr>
                <w:lang w:val="hr-HR"/>
              </w:rPr>
              <w:t xml:space="preserve"> Prioritet se odnosi na potporu najpotrebitijima u okviru specifičnog cilja utvrđenog u članku 4. stavku 1. točki (l) Uredbe o fondu ESF+</w:t>
            </w:r>
            <w:r w:rsidRPr="00467393">
              <w:rPr>
                <w:rStyle w:val="FootnoteReference"/>
                <w:rFonts w:eastAsiaTheme="majorEastAsia"/>
                <w:lang w:val="hr-HR"/>
              </w:rPr>
              <w:footnoteReference w:id="13"/>
            </w:r>
          </w:p>
        </w:tc>
      </w:tr>
      <w:tr w:rsidR="004C33B5" w:rsidRPr="00215B7E" w14:paraId="5C400101" w14:textId="77777777" w:rsidTr="00236D46">
        <w:tc>
          <w:tcPr>
            <w:tcW w:w="0" w:type="auto"/>
          </w:tcPr>
          <w:p w14:paraId="5C400100" w14:textId="51C05AB7" w:rsidR="004C33B5" w:rsidRPr="00215B7E" w:rsidRDefault="004C33B5" w:rsidP="004C33B5">
            <w:pPr>
              <w:spacing w:before="60" w:after="60" w:line="240" w:lineRule="auto"/>
              <w:rPr>
                <w:lang w:val="hr-HR"/>
              </w:rPr>
            </w:pPr>
            <w:r w:rsidRPr="00467393">
              <w:rPr>
                <w:lang w:val="hr-HR"/>
              </w:rPr>
              <w:fldChar w:fldCharType="begin">
                <w:ffData>
                  <w:name w:val="Check2"/>
                  <w:enabled/>
                  <w:calcOnExit w:val="0"/>
                  <w:checkBox>
                    <w:sizeAuto/>
                    <w:default w:val="0"/>
                  </w:checkBox>
                </w:ffData>
              </w:fldChar>
            </w:r>
            <w:r w:rsidRPr="00467393">
              <w:rPr>
                <w:lang w:val="hr-HR"/>
              </w:rPr>
              <w:instrText xml:space="preserve"> FORMCHECKBOX </w:instrText>
            </w:r>
            <w:r w:rsidR="00081E00">
              <w:rPr>
                <w:lang w:val="hr-HR"/>
              </w:rPr>
            </w:r>
            <w:r w:rsidR="00081E00">
              <w:rPr>
                <w:lang w:val="hr-HR"/>
              </w:rPr>
              <w:fldChar w:fldCharType="separate"/>
            </w:r>
            <w:r w:rsidRPr="00467393">
              <w:rPr>
                <w:lang w:val="hr-HR"/>
              </w:rPr>
              <w:fldChar w:fldCharType="end"/>
            </w:r>
            <w:r w:rsidRPr="00467393">
              <w:rPr>
                <w:lang w:val="hr-HR"/>
              </w:rPr>
              <w:t xml:space="preserve"> Prioritet se odnosi na specifični cilj za urbanu mobilnost utvrđen u članku 3. stavku 1. točki (b) </w:t>
            </w:r>
            <w:proofErr w:type="spellStart"/>
            <w:r w:rsidRPr="00467393">
              <w:rPr>
                <w:lang w:val="hr-HR"/>
              </w:rPr>
              <w:t>podtočki</w:t>
            </w:r>
            <w:proofErr w:type="spellEnd"/>
            <w:r w:rsidRPr="00467393">
              <w:rPr>
                <w:lang w:val="hr-HR"/>
              </w:rPr>
              <w:t xml:space="preserve"> viii. Uredbe o EFRR-u i Kohezijskom fondu</w:t>
            </w:r>
          </w:p>
        </w:tc>
      </w:tr>
      <w:tr w:rsidR="004C33B5" w:rsidRPr="00215B7E" w14:paraId="5C400103" w14:textId="77777777" w:rsidTr="00236D46">
        <w:tc>
          <w:tcPr>
            <w:tcW w:w="0" w:type="auto"/>
          </w:tcPr>
          <w:p w14:paraId="5C400102" w14:textId="48E8D629" w:rsidR="004C33B5" w:rsidRPr="00215B7E" w:rsidRDefault="004C33B5" w:rsidP="004C33B5">
            <w:pPr>
              <w:spacing w:before="60" w:after="60" w:line="240" w:lineRule="auto"/>
              <w:rPr>
                <w:lang w:val="hr-HR"/>
              </w:rPr>
            </w:pPr>
            <w:r w:rsidRPr="00467393">
              <w:rPr>
                <w:lang w:val="hr-HR"/>
              </w:rPr>
              <w:fldChar w:fldCharType="begin">
                <w:ffData>
                  <w:name w:val="Check2"/>
                  <w:enabled/>
                  <w:calcOnExit w:val="0"/>
                  <w:checkBox>
                    <w:sizeAuto/>
                    <w:default w:val="0"/>
                  </w:checkBox>
                </w:ffData>
              </w:fldChar>
            </w:r>
            <w:r w:rsidRPr="00467393">
              <w:rPr>
                <w:lang w:val="hr-HR"/>
              </w:rPr>
              <w:instrText xml:space="preserve"> FORMCHECKBOX </w:instrText>
            </w:r>
            <w:r w:rsidR="00081E00">
              <w:rPr>
                <w:lang w:val="hr-HR"/>
              </w:rPr>
            </w:r>
            <w:r w:rsidR="00081E00">
              <w:rPr>
                <w:lang w:val="hr-HR"/>
              </w:rPr>
              <w:fldChar w:fldCharType="separate"/>
            </w:r>
            <w:r w:rsidRPr="00467393">
              <w:rPr>
                <w:lang w:val="hr-HR"/>
              </w:rPr>
              <w:fldChar w:fldCharType="end"/>
            </w:r>
            <w:r w:rsidRPr="00467393">
              <w:rPr>
                <w:lang w:val="hr-HR"/>
              </w:rPr>
              <w:t xml:space="preserve"> Prioritet se odnosi na specifični cilj digitalne </w:t>
            </w:r>
            <w:proofErr w:type="spellStart"/>
            <w:r w:rsidRPr="00467393">
              <w:rPr>
                <w:lang w:val="hr-HR"/>
              </w:rPr>
              <w:t>povezivosti</w:t>
            </w:r>
            <w:proofErr w:type="spellEnd"/>
            <w:r w:rsidRPr="00467393">
              <w:rPr>
                <w:lang w:val="hr-HR"/>
              </w:rPr>
              <w:t xml:space="preserve"> utvrđen u članku 3. stavku 1. točki (a) </w:t>
            </w:r>
            <w:proofErr w:type="spellStart"/>
            <w:r w:rsidRPr="00467393">
              <w:rPr>
                <w:lang w:val="hr-HR"/>
              </w:rPr>
              <w:t>podtočki</w:t>
            </w:r>
            <w:proofErr w:type="spellEnd"/>
            <w:r w:rsidRPr="00467393">
              <w:rPr>
                <w:lang w:val="hr-HR"/>
              </w:rPr>
              <w:t xml:space="preserve"> v. Uredbe o EFRR-u i Kohezijskom fondu</w:t>
            </w:r>
          </w:p>
        </w:tc>
      </w:tr>
    </w:tbl>
    <w:p w14:paraId="5C400104" w14:textId="276CB64B" w:rsidR="00F65EF3" w:rsidRPr="00215B7E" w:rsidRDefault="00F65EF3" w:rsidP="00462A6A">
      <w:pPr>
        <w:pStyle w:val="Point0"/>
        <w:rPr>
          <w:lang w:val="hr-HR"/>
        </w:rPr>
      </w:pPr>
      <w:r w:rsidRPr="00215B7E">
        <w:rPr>
          <w:b/>
          <w:bCs/>
          <w:vertAlign w:val="superscript"/>
          <w:lang w:val="hr-HR"/>
        </w:rPr>
        <w:t>*</w:t>
      </w:r>
      <w:r w:rsidR="00C50464" w:rsidRPr="00215B7E">
        <w:rPr>
          <w:lang w:val="hr-HR"/>
        </w:rPr>
        <w:tab/>
      </w:r>
      <w:r w:rsidR="004C33B5" w:rsidRPr="00467393">
        <w:rPr>
          <w:lang w:val="hr-HR"/>
        </w:rPr>
        <w:t>Ako je označeno, idite na dio 2.1.1.2.</w:t>
      </w:r>
      <w:r w:rsidRPr="00215B7E">
        <w:rPr>
          <w:lang w:val="hr-HR"/>
        </w:rPr>
        <w:t>.</w:t>
      </w:r>
    </w:p>
    <w:p w14:paraId="5C400105" w14:textId="12222A34" w:rsidR="00F65EF3" w:rsidRPr="00215B7E" w:rsidRDefault="00F65EF3" w:rsidP="00073E69">
      <w:pPr>
        <w:pStyle w:val="Heading3"/>
        <w:numPr>
          <w:ilvl w:val="0"/>
          <w:numId w:val="0"/>
        </w:numPr>
        <w:ind w:left="850"/>
        <w:rPr>
          <w:lang w:val="hr-HR"/>
        </w:rPr>
      </w:pPr>
      <w:r w:rsidRPr="00215B7E">
        <w:rPr>
          <w:lang w:val="hr-HR"/>
        </w:rPr>
        <w:t>2.1.1.1.</w:t>
      </w:r>
      <w:r w:rsidR="00C50464" w:rsidRPr="00215B7E">
        <w:rPr>
          <w:lang w:val="hr-HR"/>
        </w:rPr>
        <w:tab/>
      </w:r>
      <w:r w:rsidR="007D6A82" w:rsidRPr="00215B7E">
        <w:rPr>
          <w:lang w:val="hr-HR"/>
        </w:rPr>
        <w:t xml:space="preserve">1 (i) </w:t>
      </w:r>
      <w:r w:rsidR="00C12606" w:rsidRPr="00215B7E">
        <w:rPr>
          <w:lang w:val="hr-HR"/>
        </w:rPr>
        <w:t>Razvoj i jačanje istraživačkih i inovacijskih kapaciteta te primjena naprednih tehnologija;</w:t>
      </w:r>
    </w:p>
    <w:p w14:paraId="5C400106" w14:textId="43B9C3D0" w:rsidR="00F65EF3" w:rsidRPr="00215B7E" w:rsidRDefault="00F65EF3" w:rsidP="00073E69">
      <w:pPr>
        <w:pStyle w:val="Heading4"/>
        <w:numPr>
          <w:ilvl w:val="0"/>
          <w:numId w:val="0"/>
        </w:numPr>
        <w:ind w:left="850"/>
        <w:rPr>
          <w:lang w:val="hr-HR"/>
        </w:rPr>
      </w:pPr>
      <w:r w:rsidRPr="00215B7E">
        <w:rPr>
          <w:lang w:val="hr-HR"/>
        </w:rPr>
        <w:t>2.1.1.1.1.</w:t>
      </w:r>
      <w:r w:rsidR="00C50464" w:rsidRPr="00215B7E">
        <w:rPr>
          <w:lang w:val="hr-HR"/>
        </w:rPr>
        <w:tab/>
      </w:r>
      <w:r w:rsidR="007A05FC" w:rsidRPr="00467393">
        <w:rPr>
          <w:lang w:val="hr-HR"/>
        </w:rPr>
        <w:t>Intervencije fondova</w:t>
      </w:r>
    </w:p>
    <w:p w14:paraId="5C400107" w14:textId="6306E069" w:rsidR="00F65EF3" w:rsidRPr="00215B7E" w:rsidRDefault="007A05FC" w:rsidP="00073E69">
      <w:pPr>
        <w:pStyle w:val="Heading4"/>
        <w:numPr>
          <w:ilvl w:val="0"/>
          <w:numId w:val="0"/>
        </w:numPr>
        <w:ind w:left="850"/>
        <w:rPr>
          <w:lang w:val="hr-HR"/>
        </w:rPr>
      </w:pPr>
      <w:r w:rsidRPr="00215B7E">
        <w:rPr>
          <w:lang w:val="hr-HR"/>
        </w:rPr>
        <w:t xml:space="preserve">Upućivanje: članak 22. stavak 3. točka (d) </w:t>
      </w:r>
      <w:proofErr w:type="spellStart"/>
      <w:r w:rsidRPr="00215B7E">
        <w:rPr>
          <w:lang w:val="hr-HR"/>
        </w:rPr>
        <w:t>podtočke</w:t>
      </w:r>
      <w:proofErr w:type="spellEnd"/>
      <w:r w:rsidRPr="00215B7E">
        <w:rPr>
          <w:lang w:val="hr-HR"/>
        </w:rPr>
        <w:t xml:space="preserve"> i., iii., iv., v., vi. i vii. UZO-a</w:t>
      </w:r>
    </w:p>
    <w:p w14:paraId="5C400108" w14:textId="7411D084" w:rsidR="00F65EF3" w:rsidRPr="00215B7E" w:rsidRDefault="007A05FC" w:rsidP="00073E69">
      <w:pPr>
        <w:pStyle w:val="Norm1"/>
      </w:pPr>
      <w:r w:rsidRPr="00215B7E">
        <w:t xml:space="preserve">Povezane vrste djelovanja – članak 22. stavak 3. točka (d) </w:t>
      </w:r>
      <w:proofErr w:type="spellStart"/>
      <w:r w:rsidRPr="00215B7E">
        <w:t>podtočka</w:t>
      </w:r>
      <w:proofErr w:type="spellEnd"/>
      <w:r w:rsidRPr="00215B7E">
        <w:t xml:space="preserve"> i. UZO-a i članak 6. Uredbe o fondu ESF+</w:t>
      </w:r>
      <w:r w:rsidR="00F65EF3" w:rsidRPr="00215B7E">
        <w:t>:</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F65EF3" w:rsidRPr="009201AC" w14:paraId="5C40010A" w14:textId="77777777" w:rsidTr="00236D46">
        <w:trPr>
          <w:trHeight w:val="1290"/>
        </w:trPr>
        <w:tc>
          <w:tcPr>
            <w:tcW w:w="8724" w:type="dxa"/>
            <w:shd w:val="clear" w:color="auto" w:fill="auto"/>
          </w:tcPr>
          <w:p w14:paraId="105210CE" w14:textId="77777777" w:rsidR="00E22E9B" w:rsidRPr="00E22E9B" w:rsidRDefault="00E22E9B" w:rsidP="00E22E9B">
            <w:pPr>
              <w:pStyle w:val="ListParagraph"/>
              <w:numPr>
                <w:ilvl w:val="0"/>
                <w:numId w:val="65"/>
              </w:numPr>
              <w:rPr>
                <w:i/>
                <w:iCs/>
                <w:sz w:val="22"/>
                <w:szCs w:val="22"/>
                <w:lang w:val="hr-HR"/>
              </w:rPr>
            </w:pPr>
            <w:r w:rsidRPr="00E22E9B">
              <w:rPr>
                <w:i/>
                <w:iCs/>
                <w:sz w:val="22"/>
                <w:szCs w:val="22"/>
                <w:lang w:val="hr-HR"/>
              </w:rPr>
              <w:t xml:space="preserve">Jedan od ključnih pokretača tranzicije regionalnog gospodarstva bit će širenje i difuzija inovacija čime će se omogućiti </w:t>
            </w:r>
            <w:proofErr w:type="spellStart"/>
            <w:r w:rsidRPr="00E22E9B">
              <w:rPr>
                <w:i/>
                <w:iCs/>
                <w:sz w:val="22"/>
                <w:szCs w:val="22"/>
                <w:lang w:val="hr-HR"/>
              </w:rPr>
              <w:t>diverzifikacija</w:t>
            </w:r>
            <w:proofErr w:type="spellEnd"/>
            <w:r w:rsidRPr="00E22E9B">
              <w:rPr>
                <w:i/>
                <w:iCs/>
                <w:sz w:val="22"/>
                <w:szCs w:val="22"/>
                <w:lang w:val="hr-HR"/>
              </w:rPr>
              <w:t xml:space="preserve"> regionalnih gospodarstava i jačanje regionalne konkurentnosti.</w:t>
            </w:r>
          </w:p>
          <w:p w14:paraId="36CDCF85" w14:textId="77777777" w:rsidR="00FE19DF" w:rsidRDefault="5BB54259" w:rsidP="00FE19DF">
            <w:pPr>
              <w:pStyle w:val="ListParagraph"/>
              <w:numPr>
                <w:ilvl w:val="0"/>
                <w:numId w:val="65"/>
              </w:numPr>
              <w:spacing w:before="60" w:after="60"/>
              <w:rPr>
                <w:i/>
                <w:iCs/>
                <w:sz w:val="22"/>
                <w:szCs w:val="22"/>
                <w:lang w:val="hr-HR"/>
              </w:rPr>
            </w:pPr>
            <w:r w:rsidRPr="00D90ED0">
              <w:rPr>
                <w:i/>
                <w:iCs/>
                <w:sz w:val="22"/>
                <w:szCs w:val="22"/>
                <w:lang w:val="hr-HR"/>
              </w:rPr>
              <w:t xml:space="preserve">Širenje i difuzija inovacija u okviru regionalnih gospodarstava omogućit će se kroz </w:t>
            </w:r>
            <w:r w:rsidRPr="00D90ED0">
              <w:rPr>
                <w:b/>
                <w:bCs/>
                <w:i/>
                <w:iCs/>
                <w:sz w:val="22"/>
                <w:szCs w:val="22"/>
                <w:lang w:val="hr-HR"/>
              </w:rPr>
              <w:t>poticanje strateških partnerstva za inovacije</w:t>
            </w:r>
            <w:r w:rsidRPr="00D90ED0">
              <w:rPr>
                <w:i/>
                <w:iCs/>
                <w:sz w:val="22"/>
                <w:szCs w:val="22"/>
                <w:lang w:val="hr-HR"/>
              </w:rPr>
              <w:t xml:space="preserve"> i </w:t>
            </w:r>
            <w:r w:rsidRPr="00D90ED0">
              <w:rPr>
                <w:b/>
                <w:bCs/>
                <w:i/>
                <w:iCs/>
                <w:sz w:val="22"/>
                <w:szCs w:val="22"/>
                <w:lang w:val="hr-HR"/>
              </w:rPr>
              <w:t xml:space="preserve">razvoj inovacijskih </w:t>
            </w:r>
            <w:proofErr w:type="spellStart"/>
            <w:r w:rsidRPr="00D90ED0">
              <w:rPr>
                <w:b/>
                <w:bCs/>
                <w:i/>
                <w:iCs/>
                <w:sz w:val="22"/>
                <w:szCs w:val="22"/>
                <w:lang w:val="hr-HR"/>
              </w:rPr>
              <w:t>klastera</w:t>
            </w:r>
            <w:proofErr w:type="spellEnd"/>
            <w:r w:rsidRPr="00D90ED0">
              <w:rPr>
                <w:i/>
                <w:iCs/>
                <w:sz w:val="22"/>
                <w:szCs w:val="22"/>
                <w:lang w:val="hr-HR"/>
              </w:rPr>
              <w:t xml:space="preserve"> u okviru regionalnih lanaca vrijednosti s ciljem uvođenja strukturnih promjena i specijalizacije regionalnih gospodarstava u nišama više dodane vrijednosti.</w:t>
            </w:r>
          </w:p>
          <w:p w14:paraId="759BF1EC" w14:textId="3250A89F" w:rsidR="00F46A38" w:rsidRPr="00D90ED0" w:rsidRDefault="00F46A38" w:rsidP="00FE19DF">
            <w:pPr>
              <w:pStyle w:val="ListParagraph"/>
              <w:numPr>
                <w:ilvl w:val="0"/>
                <w:numId w:val="65"/>
              </w:numPr>
              <w:spacing w:before="60" w:after="60"/>
              <w:rPr>
                <w:i/>
                <w:iCs/>
                <w:sz w:val="22"/>
                <w:szCs w:val="22"/>
                <w:lang w:val="hr-HR"/>
              </w:rPr>
            </w:pPr>
            <w:r w:rsidRPr="00F46A38">
              <w:rPr>
                <w:i/>
                <w:iCs/>
                <w:sz w:val="22"/>
                <w:szCs w:val="22"/>
                <w:lang w:val="hr-HR"/>
              </w:rPr>
              <w:t xml:space="preserve">U okviru planiranih javnih poziva za strateška partnerstva za inovacije financirat će se konzorciji od minimalno tri poduzetnika (od čega minimalno 2 </w:t>
            </w:r>
            <w:r w:rsidR="000501BA">
              <w:rPr>
                <w:i/>
                <w:iCs/>
                <w:sz w:val="22"/>
                <w:szCs w:val="22"/>
                <w:lang w:val="hr-HR"/>
              </w:rPr>
              <w:t>M</w:t>
            </w:r>
            <w:r w:rsidRPr="00F46A38">
              <w:rPr>
                <w:i/>
                <w:iCs/>
                <w:sz w:val="22"/>
                <w:szCs w:val="22"/>
                <w:lang w:val="hr-HR"/>
              </w:rPr>
              <w:t xml:space="preserve">SP-a, i po potrebi </w:t>
            </w:r>
            <w:r w:rsidRPr="00F46A38">
              <w:rPr>
                <w:i/>
                <w:iCs/>
                <w:sz w:val="22"/>
                <w:szCs w:val="22"/>
                <w:lang w:val="hr-HR"/>
              </w:rPr>
              <w:lastRenderedPageBreak/>
              <w:t xml:space="preserve">partnera iz znanstveno-istraživačkog i javnog sektora, te će se moći dobiti potpore za projekte istraživanja i razvoja (industrijsko istraživanje, eksperimentalni razvoj, studije izvedivosti) i podrška za razvoj istraživačke i tehnološke infrastrukture koje će poduzetnicima omogućiti diversifikaciju poslovanja i razvoj novih proizvoda u okviru RLV prioritetnih niša. Nastavno na ključne društvene izazove urbanih područja i otoka, kroz strateška partnerstva za inovacije moći će se uspostavljati i novi modeli </w:t>
            </w:r>
            <w:proofErr w:type="spellStart"/>
            <w:r w:rsidRPr="00F46A38">
              <w:rPr>
                <w:i/>
                <w:iCs/>
                <w:sz w:val="22"/>
                <w:szCs w:val="22"/>
                <w:lang w:val="hr-HR"/>
              </w:rPr>
              <w:t>Triple</w:t>
            </w:r>
            <w:proofErr w:type="spellEnd"/>
            <w:r w:rsidRPr="00F46A38">
              <w:rPr>
                <w:i/>
                <w:iCs/>
                <w:sz w:val="22"/>
                <w:szCs w:val="22"/>
                <w:lang w:val="hr-HR"/>
              </w:rPr>
              <w:t xml:space="preserve"> </w:t>
            </w:r>
            <w:proofErr w:type="spellStart"/>
            <w:r w:rsidRPr="00F46A38">
              <w:rPr>
                <w:i/>
                <w:iCs/>
                <w:sz w:val="22"/>
                <w:szCs w:val="22"/>
                <w:lang w:val="hr-HR"/>
              </w:rPr>
              <w:t>Hellix</w:t>
            </w:r>
            <w:proofErr w:type="spellEnd"/>
            <w:r w:rsidRPr="00F46A38">
              <w:rPr>
                <w:i/>
                <w:iCs/>
                <w:sz w:val="22"/>
                <w:szCs w:val="22"/>
                <w:lang w:val="hr-HR"/>
              </w:rPr>
              <w:t xml:space="preserve"> suradnje (Urban </w:t>
            </w:r>
            <w:proofErr w:type="spellStart"/>
            <w:r w:rsidRPr="00F46A38">
              <w:rPr>
                <w:i/>
                <w:iCs/>
                <w:sz w:val="22"/>
                <w:szCs w:val="22"/>
                <w:lang w:val="hr-HR"/>
              </w:rPr>
              <w:t>and</w:t>
            </w:r>
            <w:proofErr w:type="spellEnd"/>
            <w:r w:rsidRPr="00F46A38">
              <w:rPr>
                <w:i/>
                <w:iCs/>
                <w:sz w:val="22"/>
                <w:szCs w:val="22"/>
                <w:lang w:val="hr-HR"/>
              </w:rPr>
              <w:t xml:space="preserve"> Island </w:t>
            </w:r>
            <w:proofErr w:type="spellStart"/>
            <w:r w:rsidRPr="00F46A38">
              <w:rPr>
                <w:i/>
                <w:iCs/>
                <w:sz w:val="22"/>
                <w:szCs w:val="22"/>
                <w:lang w:val="hr-HR"/>
              </w:rPr>
              <w:t>Transition</w:t>
            </w:r>
            <w:proofErr w:type="spellEnd"/>
            <w:r w:rsidRPr="00F46A38">
              <w:rPr>
                <w:i/>
                <w:iCs/>
                <w:sz w:val="22"/>
                <w:szCs w:val="22"/>
                <w:lang w:val="hr-HR"/>
              </w:rPr>
              <w:t xml:space="preserve"> </w:t>
            </w:r>
            <w:proofErr w:type="spellStart"/>
            <w:r w:rsidRPr="00F46A38">
              <w:rPr>
                <w:i/>
                <w:iCs/>
                <w:sz w:val="22"/>
                <w:szCs w:val="22"/>
                <w:lang w:val="hr-HR"/>
              </w:rPr>
              <w:t>Alliance</w:t>
            </w:r>
            <w:proofErr w:type="spellEnd"/>
            <w:r w:rsidRPr="00F46A38">
              <w:rPr>
                <w:i/>
                <w:iCs/>
                <w:sz w:val="22"/>
                <w:szCs w:val="22"/>
                <w:lang w:val="hr-HR"/>
              </w:rPr>
              <w:t>), temeljeni na „</w:t>
            </w:r>
            <w:proofErr w:type="spellStart"/>
            <w:r w:rsidRPr="00F46A38">
              <w:rPr>
                <w:i/>
                <w:iCs/>
                <w:sz w:val="22"/>
                <w:szCs w:val="22"/>
                <w:lang w:val="hr-HR"/>
              </w:rPr>
              <w:t>Mission-oriented</w:t>
            </w:r>
            <w:proofErr w:type="spellEnd"/>
            <w:r w:rsidRPr="00F46A38">
              <w:rPr>
                <w:i/>
                <w:iCs/>
                <w:sz w:val="22"/>
                <w:szCs w:val="22"/>
                <w:lang w:val="hr-HR"/>
              </w:rPr>
              <w:t xml:space="preserve"> R&amp;D“ i jedinstveni na razini EU-a, koji će povezati proces industrijske tranzicije s razvojem urbanih područja i razvojem otoka te demonstrirati inovativna rješenja  upravo na području grada ili otoka koji je definirao razvojni izazov.  </w:t>
            </w:r>
          </w:p>
          <w:p w14:paraId="3BDDA1BD" w14:textId="77777777" w:rsidR="00C73522" w:rsidRPr="00D90ED0" w:rsidRDefault="5BB54259" w:rsidP="00FE19DF">
            <w:pPr>
              <w:pStyle w:val="ListParagraph"/>
              <w:numPr>
                <w:ilvl w:val="0"/>
                <w:numId w:val="65"/>
              </w:numPr>
              <w:spacing w:before="60" w:after="60"/>
              <w:rPr>
                <w:i/>
                <w:iCs/>
                <w:sz w:val="22"/>
                <w:szCs w:val="22"/>
                <w:lang w:val="hr-HR"/>
              </w:rPr>
            </w:pPr>
            <w:r w:rsidRPr="00D90ED0">
              <w:rPr>
                <w:i/>
                <w:iCs/>
                <w:sz w:val="22"/>
                <w:szCs w:val="22"/>
                <w:lang w:val="hr-HR"/>
              </w:rPr>
              <w:t xml:space="preserve">Nadalje, javnim pozivima za podršku inovacijskim </w:t>
            </w:r>
            <w:proofErr w:type="spellStart"/>
            <w:r w:rsidRPr="00D90ED0">
              <w:rPr>
                <w:i/>
                <w:iCs/>
                <w:sz w:val="22"/>
                <w:szCs w:val="22"/>
                <w:lang w:val="hr-HR"/>
              </w:rPr>
              <w:t>klasterima</w:t>
            </w:r>
            <w:proofErr w:type="spellEnd"/>
            <w:r w:rsidRPr="00D90ED0">
              <w:rPr>
                <w:i/>
                <w:iCs/>
                <w:sz w:val="22"/>
                <w:szCs w:val="22"/>
                <w:lang w:val="hr-HR"/>
              </w:rPr>
              <w:t xml:space="preserve"> poticat će se umrežavanje dionika u okviru regionalnih lanaca vrijednosti kroz potpore za ulaganje za izgradnju ili nadogradnju inovacijskih </w:t>
            </w:r>
            <w:proofErr w:type="spellStart"/>
            <w:r w:rsidRPr="00D90ED0">
              <w:rPr>
                <w:i/>
                <w:iCs/>
                <w:sz w:val="22"/>
                <w:szCs w:val="22"/>
                <w:lang w:val="hr-HR"/>
              </w:rPr>
              <w:t>klastera</w:t>
            </w:r>
            <w:proofErr w:type="spellEnd"/>
            <w:r w:rsidRPr="00D90ED0">
              <w:rPr>
                <w:i/>
                <w:iCs/>
                <w:sz w:val="22"/>
                <w:szCs w:val="22"/>
                <w:lang w:val="hr-HR"/>
              </w:rPr>
              <w:t xml:space="preserve"> te kroz operativne potpore za usavršavanje, internacionalizaciju.</w:t>
            </w:r>
          </w:p>
          <w:p w14:paraId="08E143E6" w14:textId="77777777" w:rsidR="00A65485" w:rsidRPr="00D90ED0" w:rsidRDefault="00A65485" w:rsidP="00A65485">
            <w:pPr>
              <w:spacing w:before="60" w:after="60"/>
              <w:rPr>
                <w:i/>
                <w:iCs/>
                <w:sz w:val="22"/>
                <w:szCs w:val="22"/>
                <w:lang w:val="hr-HR"/>
              </w:rPr>
            </w:pPr>
            <w:r w:rsidRPr="00D90ED0">
              <w:rPr>
                <w:i/>
                <w:iCs/>
                <w:sz w:val="22"/>
                <w:szCs w:val="22"/>
                <w:lang w:val="hr-HR"/>
              </w:rPr>
              <w:t>Aktivnosti su procijenjene kao kompatibilne sa DNSH principom, budući da:</w:t>
            </w:r>
          </w:p>
          <w:p w14:paraId="0822EDB3" w14:textId="77777777" w:rsidR="0046130E" w:rsidRPr="00D90ED0" w:rsidRDefault="0046130E" w:rsidP="00171546">
            <w:pPr>
              <w:pStyle w:val="ListParagraph"/>
              <w:numPr>
                <w:ilvl w:val="0"/>
                <w:numId w:val="89"/>
              </w:numPr>
              <w:spacing w:before="60" w:after="60"/>
              <w:rPr>
                <w:i/>
                <w:iCs/>
                <w:sz w:val="22"/>
                <w:szCs w:val="22"/>
                <w:lang w:val="hr-HR"/>
              </w:rPr>
            </w:pPr>
            <w:r w:rsidRPr="00D90ED0">
              <w:rPr>
                <w:i/>
                <w:iCs/>
                <w:sz w:val="22"/>
                <w:szCs w:val="22"/>
                <w:lang w:val="hr-HR"/>
              </w:rPr>
              <w:t>ocijenjene su kompatibilne prema Mehanizmu za oporavak i otpornost</w:t>
            </w:r>
          </w:p>
          <w:p w14:paraId="5C400109" w14:textId="769F3012" w:rsidR="00A65485" w:rsidRPr="0046130E" w:rsidRDefault="0046130E" w:rsidP="00171546">
            <w:pPr>
              <w:pStyle w:val="ListParagraph"/>
              <w:numPr>
                <w:ilvl w:val="0"/>
                <w:numId w:val="89"/>
              </w:numPr>
              <w:spacing w:before="60" w:after="60"/>
              <w:rPr>
                <w:lang w:val="hr-HR"/>
              </w:rPr>
            </w:pPr>
            <w:r w:rsidRPr="00D90ED0">
              <w:rPr>
                <w:i/>
                <w:iCs/>
                <w:sz w:val="22"/>
                <w:szCs w:val="22"/>
                <w:lang w:val="hr-HR"/>
              </w:rPr>
              <w:t>ocijenjene su kao kompatibilne prema smjernicama Mehanizma za oporavak i otpornost</w:t>
            </w:r>
            <w:r w:rsidR="00CA4157" w:rsidRPr="00D90ED0">
              <w:rPr>
                <w:sz w:val="22"/>
                <w:szCs w:val="22"/>
                <w:lang w:val="hr-HR"/>
              </w:rPr>
              <w:t>.</w:t>
            </w:r>
          </w:p>
        </w:tc>
      </w:tr>
    </w:tbl>
    <w:p w14:paraId="5C40010B" w14:textId="79BAFB47" w:rsidR="00F65EF3" w:rsidRPr="00215B7E" w:rsidRDefault="0043510A" w:rsidP="00073E69">
      <w:pPr>
        <w:pStyle w:val="Norm1"/>
      </w:pPr>
      <w:r w:rsidRPr="00467393">
        <w:lastRenderedPageBreak/>
        <w:t xml:space="preserve">Glavne ciljne skupine – članak 22. stavak 3. točka (d) </w:t>
      </w:r>
      <w:proofErr w:type="spellStart"/>
      <w:r w:rsidRPr="00467393">
        <w:t>podtočka</w:t>
      </w:r>
      <w:proofErr w:type="spellEnd"/>
      <w:r w:rsidRPr="00467393">
        <w:t xml:space="preserve"> iii. UZO-a</w:t>
      </w:r>
      <w:r w:rsidR="00F65EF3" w:rsidRPr="00215B7E">
        <w:t>:</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C50464" w:rsidRPr="00215B7E" w14:paraId="5C40010D" w14:textId="77777777" w:rsidTr="00236D46">
        <w:tc>
          <w:tcPr>
            <w:tcW w:w="8779" w:type="dxa"/>
          </w:tcPr>
          <w:p w14:paraId="30ABECD7" w14:textId="77777777" w:rsidR="00BC6A8D" w:rsidRPr="00BD16F2" w:rsidRDefault="00BC6A8D" w:rsidP="00BC6A8D">
            <w:pPr>
              <w:pStyle w:val="paragraph"/>
              <w:numPr>
                <w:ilvl w:val="0"/>
                <w:numId w:val="65"/>
              </w:numPr>
              <w:spacing w:before="0" w:after="0"/>
              <w:jc w:val="both"/>
              <w:textAlignment w:val="baseline"/>
              <w:rPr>
                <w:rStyle w:val="normaltextrun"/>
                <w:i/>
                <w:iCs/>
                <w:sz w:val="22"/>
                <w:szCs w:val="22"/>
              </w:rPr>
            </w:pPr>
            <w:r w:rsidRPr="00BD16F2">
              <w:rPr>
                <w:rStyle w:val="normaltextrun"/>
                <w:i/>
                <w:iCs/>
                <w:sz w:val="22"/>
                <w:szCs w:val="22"/>
              </w:rPr>
              <w:t>Poduzetnici (start-</w:t>
            </w:r>
            <w:proofErr w:type="spellStart"/>
            <w:r w:rsidRPr="00BD16F2">
              <w:rPr>
                <w:rStyle w:val="normaltextrun"/>
                <w:i/>
                <w:iCs/>
                <w:sz w:val="22"/>
                <w:szCs w:val="22"/>
              </w:rPr>
              <w:t>up</w:t>
            </w:r>
            <w:proofErr w:type="spellEnd"/>
            <w:r w:rsidRPr="00BD16F2">
              <w:rPr>
                <w:rStyle w:val="normaltextrun"/>
                <w:i/>
                <w:iCs/>
                <w:sz w:val="22"/>
                <w:szCs w:val="22"/>
              </w:rPr>
              <w:t xml:space="preserve"> tvrtke, mikro, mali, srednji i veliki poduzetnici)</w:t>
            </w:r>
          </w:p>
          <w:p w14:paraId="4EA9CB79" w14:textId="77777777" w:rsidR="00BC6A8D" w:rsidRPr="00BD16F2" w:rsidRDefault="00BC6A8D" w:rsidP="00BC6A8D">
            <w:pPr>
              <w:pStyle w:val="paragraph"/>
              <w:numPr>
                <w:ilvl w:val="0"/>
                <w:numId w:val="65"/>
              </w:numPr>
              <w:spacing w:before="0" w:after="0"/>
              <w:jc w:val="both"/>
              <w:textAlignment w:val="baseline"/>
              <w:rPr>
                <w:rStyle w:val="normaltextrun"/>
                <w:i/>
                <w:iCs/>
                <w:sz w:val="22"/>
                <w:szCs w:val="22"/>
              </w:rPr>
            </w:pPr>
            <w:r w:rsidRPr="00BD16F2">
              <w:rPr>
                <w:rStyle w:val="normaltextrun"/>
                <w:i/>
                <w:iCs/>
                <w:sz w:val="22"/>
                <w:szCs w:val="22"/>
              </w:rPr>
              <w:t xml:space="preserve">Inovacijski </w:t>
            </w:r>
            <w:proofErr w:type="spellStart"/>
            <w:r w:rsidRPr="00BD16F2">
              <w:rPr>
                <w:rStyle w:val="normaltextrun"/>
                <w:i/>
                <w:iCs/>
                <w:sz w:val="22"/>
                <w:szCs w:val="22"/>
              </w:rPr>
              <w:t>klasteri</w:t>
            </w:r>
            <w:proofErr w:type="spellEnd"/>
            <w:r w:rsidRPr="00BD16F2">
              <w:rPr>
                <w:rStyle w:val="normaltextrun"/>
                <w:i/>
                <w:iCs/>
                <w:sz w:val="22"/>
                <w:szCs w:val="22"/>
              </w:rPr>
              <w:t xml:space="preserve"> (organizacije </w:t>
            </w:r>
            <w:proofErr w:type="spellStart"/>
            <w:r w:rsidRPr="00BD16F2">
              <w:rPr>
                <w:rStyle w:val="normaltextrun"/>
                <w:i/>
                <w:iCs/>
                <w:sz w:val="22"/>
                <w:szCs w:val="22"/>
              </w:rPr>
              <w:t>klastera</w:t>
            </w:r>
            <w:proofErr w:type="spellEnd"/>
            <w:r w:rsidRPr="00BD16F2">
              <w:rPr>
                <w:rStyle w:val="normaltextrun"/>
                <w:i/>
                <w:iCs/>
                <w:sz w:val="22"/>
                <w:szCs w:val="22"/>
              </w:rPr>
              <w:t>)</w:t>
            </w:r>
          </w:p>
          <w:p w14:paraId="62EFB2DA" w14:textId="77777777" w:rsidR="00BC6A8D" w:rsidRPr="00BD16F2" w:rsidRDefault="00BC6A8D" w:rsidP="00BC6A8D">
            <w:pPr>
              <w:pStyle w:val="paragraph"/>
              <w:numPr>
                <w:ilvl w:val="0"/>
                <w:numId w:val="65"/>
              </w:numPr>
              <w:spacing w:before="0" w:after="0"/>
              <w:jc w:val="both"/>
              <w:textAlignment w:val="baseline"/>
              <w:rPr>
                <w:rStyle w:val="normaltextrun"/>
                <w:i/>
                <w:iCs/>
                <w:sz w:val="22"/>
                <w:szCs w:val="22"/>
              </w:rPr>
            </w:pPr>
            <w:r w:rsidRPr="00BD16F2">
              <w:rPr>
                <w:rStyle w:val="normaltextrun"/>
                <w:i/>
                <w:iCs/>
                <w:sz w:val="22"/>
                <w:szCs w:val="22"/>
              </w:rPr>
              <w:t>Organizacije za istraživanje i širenje znanja</w:t>
            </w:r>
          </w:p>
          <w:p w14:paraId="5C40010C" w14:textId="2E20B436" w:rsidR="0006085A" w:rsidRPr="005B4195" w:rsidRDefault="004877F1" w:rsidP="005B4195">
            <w:pPr>
              <w:pStyle w:val="paragraph"/>
              <w:numPr>
                <w:ilvl w:val="0"/>
                <w:numId w:val="65"/>
              </w:numPr>
              <w:spacing w:before="0" w:beforeAutospacing="0" w:after="0" w:afterAutospacing="0"/>
              <w:jc w:val="both"/>
              <w:textAlignment w:val="baseline"/>
              <w:rPr>
                <w:sz w:val="22"/>
                <w:szCs w:val="22"/>
              </w:rPr>
            </w:pPr>
            <w:r w:rsidRPr="006A09DB">
              <w:rPr>
                <w:rStyle w:val="normaltextrun"/>
                <w:i/>
                <w:iCs/>
                <w:sz w:val="22"/>
                <w:szCs w:val="22"/>
              </w:rPr>
              <w:t>Javni sektor (</w:t>
            </w:r>
            <w:r w:rsidR="00BD16F2" w:rsidRPr="006A09DB">
              <w:rPr>
                <w:rStyle w:val="normaltextrun"/>
                <w:rFonts w:eastAsiaTheme="majorEastAsia"/>
                <w:i/>
                <w:iCs/>
                <w:sz w:val="22"/>
                <w:szCs w:val="22"/>
              </w:rPr>
              <w:t>r</w:t>
            </w:r>
            <w:r w:rsidR="00142EDE" w:rsidRPr="006A09DB">
              <w:rPr>
                <w:rStyle w:val="normaltextrun"/>
                <w:rFonts w:eastAsiaTheme="majorEastAsia"/>
                <w:i/>
                <w:iCs/>
                <w:sz w:val="22"/>
                <w:szCs w:val="22"/>
              </w:rPr>
              <w:t>egionalna i lokalna samouprava</w:t>
            </w:r>
            <w:r w:rsidR="00BD16F2" w:rsidRPr="006A09DB">
              <w:rPr>
                <w:rStyle w:val="normaltextrun"/>
                <w:rFonts w:eastAsiaTheme="majorEastAsia"/>
                <w:i/>
                <w:iCs/>
                <w:sz w:val="22"/>
                <w:szCs w:val="22"/>
              </w:rPr>
              <w:t>, resorna tijela državne uprave, javna poduzeća)</w:t>
            </w:r>
          </w:p>
        </w:tc>
      </w:tr>
    </w:tbl>
    <w:p w14:paraId="5C40010E" w14:textId="016E7E3E" w:rsidR="00F65EF3" w:rsidRPr="00215B7E" w:rsidRDefault="0043510A" w:rsidP="00073E69">
      <w:pPr>
        <w:pStyle w:val="Norm1"/>
      </w:pPr>
      <w:r w:rsidRPr="00215B7E">
        <w:t xml:space="preserve">Djelovanja za zaštitu ravnopravnosti, uključenosti i nediskriminacije – članak 22. stavak 3. točka (d) </w:t>
      </w:r>
      <w:proofErr w:type="spellStart"/>
      <w:r w:rsidRPr="00215B7E">
        <w:t>podtočka</w:t>
      </w:r>
      <w:proofErr w:type="spellEnd"/>
      <w:r w:rsidRPr="00215B7E">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C50464" w:rsidRPr="009201AC" w14:paraId="5C400110" w14:textId="77777777" w:rsidTr="00236D46">
        <w:tc>
          <w:tcPr>
            <w:tcW w:w="14787" w:type="dxa"/>
          </w:tcPr>
          <w:p w14:paraId="3E9C59D1" w14:textId="10C5D97F" w:rsidR="00CD4B16" w:rsidRPr="00215B7E" w:rsidRDefault="00CD4B16" w:rsidP="00CD4B16">
            <w:pPr>
              <w:pStyle w:val="Text1"/>
              <w:spacing w:before="60" w:after="60" w:line="240" w:lineRule="auto"/>
              <w:ind w:left="0"/>
              <w:jc w:val="both"/>
              <w:rPr>
                <w:i/>
                <w:sz w:val="22"/>
                <w:szCs w:val="22"/>
                <w:lang w:val="hr-HR"/>
              </w:rPr>
            </w:pPr>
            <w:r w:rsidRPr="00215B7E">
              <w:rPr>
                <w:b/>
                <w:i/>
                <w:sz w:val="22"/>
                <w:szCs w:val="22"/>
                <w:lang w:val="hr-HR"/>
              </w:rPr>
              <w:t>Jednak</w:t>
            </w:r>
            <w:r w:rsidR="00D063B7">
              <w:rPr>
                <w:b/>
                <w:i/>
                <w:sz w:val="22"/>
                <w:szCs w:val="22"/>
                <w:lang w:val="hr-HR"/>
              </w:rPr>
              <w:t>e mogućnosti</w:t>
            </w:r>
            <w:r w:rsidRPr="00215B7E">
              <w:rPr>
                <w:b/>
                <w:i/>
                <w:sz w:val="22"/>
                <w:szCs w:val="22"/>
                <w:lang w:val="hr-HR"/>
              </w:rPr>
              <w:t xml:space="preserve"> i nediskriminacija</w:t>
            </w:r>
          </w:p>
          <w:p w14:paraId="0F2E8544" w14:textId="77777777" w:rsidR="00CD4B16" w:rsidRPr="00215B7E" w:rsidRDefault="00CD4B16" w:rsidP="00CD4B16">
            <w:pPr>
              <w:pStyle w:val="Text1"/>
              <w:numPr>
                <w:ilvl w:val="0"/>
                <w:numId w:val="65"/>
              </w:numPr>
              <w:spacing w:before="60" w:after="60" w:line="240" w:lineRule="auto"/>
              <w:jc w:val="both"/>
              <w:rPr>
                <w:i/>
                <w:sz w:val="22"/>
                <w:szCs w:val="22"/>
                <w:lang w:val="hr-HR"/>
              </w:rPr>
            </w:pPr>
            <w:r w:rsidRPr="00215B7E">
              <w:rPr>
                <w:i/>
                <w:sz w:val="22"/>
                <w:szCs w:val="22"/>
                <w:lang w:val="hr-HR"/>
              </w:rPr>
              <w:t>S ciljem promicanja jednake mogućnosti i sprječavanja diskriminacija na temelju invaliditeta tijekom provedbe infrastrukturnih projekata, osigurat će se dostupnost osobama s invaliditetom, kao i pristup proizvodima i uslugama.</w:t>
            </w:r>
          </w:p>
          <w:p w14:paraId="48BBF05A" w14:textId="77777777" w:rsidR="00B019CC" w:rsidRPr="00BA3CD6" w:rsidRDefault="00B019CC" w:rsidP="00C51765">
            <w:pPr>
              <w:pStyle w:val="Text1"/>
              <w:spacing w:before="60" w:after="60" w:line="240" w:lineRule="auto"/>
              <w:ind w:left="0"/>
              <w:jc w:val="both"/>
              <w:rPr>
                <w:b/>
                <w:i/>
                <w:sz w:val="22"/>
                <w:szCs w:val="22"/>
                <w:u w:val="single"/>
                <w:lang w:val="hr-HR"/>
              </w:rPr>
            </w:pPr>
            <w:r w:rsidRPr="00215B7E">
              <w:rPr>
                <w:b/>
                <w:i/>
                <w:sz w:val="22"/>
                <w:szCs w:val="22"/>
                <w:lang w:val="hr-HR"/>
              </w:rPr>
              <w:t>Ravnopravnost spolova</w:t>
            </w:r>
          </w:p>
          <w:p w14:paraId="6D0082F0" w14:textId="344D0AD8" w:rsidR="00B019CC" w:rsidRPr="00215B7E" w:rsidRDefault="00B019CC" w:rsidP="006D3CE8">
            <w:pPr>
              <w:pStyle w:val="ListParagraph"/>
              <w:numPr>
                <w:ilvl w:val="0"/>
                <w:numId w:val="65"/>
              </w:numPr>
              <w:spacing w:before="60" w:after="60"/>
              <w:rPr>
                <w:i/>
                <w:sz w:val="22"/>
                <w:szCs w:val="22"/>
                <w:lang w:val="hr-HR"/>
              </w:rPr>
            </w:pPr>
            <w:r w:rsidRPr="00215B7E">
              <w:rPr>
                <w:i/>
                <w:sz w:val="22"/>
                <w:szCs w:val="22"/>
                <w:lang w:val="hr-HR"/>
              </w:rPr>
              <w:t>Pozitivne mjere kojima se nastoje eliminirati stereotipi iz informacijskih i komunikacijskih aktivnosti i uključuju pozitivne uzore</w:t>
            </w:r>
            <w:r w:rsidR="00393348">
              <w:rPr>
                <w:i/>
                <w:sz w:val="22"/>
                <w:szCs w:val="22"/>
                <w:lang w:val="hr-HR"/>
              </w:rPr>
              <w:t>.</w:t>
            </w:r>
          </w:p>
          <w:p w14:paraId="47AC24A7" w14:textId="4633DE07" w:rsidR="00B019CC" w:rsidRPr="00215B7E" w:rsidRDefault="00B019CC" w:rsidP="006D3CE8">
            <w:pPr>
              <w:pStyle w:val="ListParagraph"/>
              <w:numPr>
                <w:ilvl w:val="0"/>
                <w:numId w:val="65"/>
              </w:numPr>
              <w:spacing w:before="60" w:after="60"/>
              <w:rPr>
                <w:i/>
                <w:sz w:val="22"/>
                <w:szCs w:val="22"/>
                <w:lang w:val="hr-HR"/>
              </w:rPr>
            </w:pPr>
            <w:r w:rsidRPr="00215B7E">
              <w:rPr>
                <w:i/>
                <w:sz w:val="22"/>
                <w:szCs w:val="22"/>
                <w:lang w:val="hr-HR"/>
              </w:rPr>
              <w:t>Promicanje aktivnosti kojima se želi uspostaviti bolja ravnoteža između poslovnog i privatnog života u istraživačkom i inovacijskom sektoru</w:t>
            </w:r>
            <w:r w:rsidR="00B579AD">
              <w:rPr>
                <w:i/>
                <w:sz w:val="22"/>
                <w:szCs w:val="22"/>
                <w:lang w:val="hr-HR"/>
              </w:rPr>
              <w:t>.</w:t>
            </w:r>
          </w:p>
          <w:p w14:paraId="4F5AB6D9" w14:textId="64125AB5" w:rsidR="00B019CC" w:rsidRPr="00215B7E" w:rsidRDefault="00B019CC" w:rsidP="006D3CE8">
            <w:pPr>
              <w:pStyle w:val="ListParagraph"/>
              <w:numPr>
                <w:ilvl w:val="0"/>
                <w:numId w:val="65"/>
              </w:numPr>
              <w:spacing w:before="60" w:after="60"/>
              <w:rPr>
                <w:i/>
                <w:sz w:val="22"/>
                <w:szCs w:val="22"/>
                <w:lang w:val="hr-HR"/>
              </w:rPr>
            </w:pPr>
            <w:r w:rsidRPr="00215B7E">
              <w:rPr>
                <w:i/>
                <w:sz w:val="22"/>
                <w:szCs w:val="22"/>
                <w:lang w:val="hr-HR"/>
              </w:rPr>
              <w:t xml:space="preserve">Promicanje sudjelovanja žena </w:t>
            </w:r>
            <w:r w:rsidR="00196F78" w:rsidRPr="00215B7E">
              <w:rPr>
                <w:i/>
                <w:sz w:val="22"/>
                <w:szCs w:val="22"/>
                <w:lang w:val="hr-HR"/>
              </w:rPr>
              <w:t>u svim aktivnostima, s posebnim naglaskom na njihovu</w:t>
            </w:r>
            <w:r w:rsidRPr="00215B7E">
              <w:rPr>
                <w:i/>
                <w:sz w:val="22"/>
                <w:szCs w:val="22"/>
                <w:lang w:val="hr-HR"/>
              </w:rPr>
              <w:t xml:space="preserve"> </w:t>
            </w:r>
            <w:r w:rsidR="00196F78" w:rsidRPr="00215B7E">
              <w:rPr>
                <w:i/>
                <w:sz w:val="22"/>
                <w:szCs w:val="22"/>
                <w:lang w:val="hr-HR"/>
              </w:rPr>
              <w:t>zastupljenost</w:t>
            </w:r>
            <w:r w:rsidRPr="00215B7E">
              <w:rPr>
                <w:i/>
                <w:sz w:val="22"/>
                <w:szCs w:val="22"/>
                <w:lang w:val="hr-HR"/>
              </w:rPr>
              <w:t xml:space="preserve"> u istraživačkom i inovacijskom sektoru</w:t>
            </w:r>
            <w:r w:rsidR="00196F78" w:rsidRPr="00215B7E">
              <w:rPr>
                <w:i/>
                <w:sz w:val="22"/>
                <w:szCs w:val="22"/>
                <w:lang w:val="hr-HR"/>
              </w:rPr>
              <w:t>,</w:t>
            </w:r>
            <w:r w:rsidRPr="00215B7E">
              <w:rPr>
                <w:i/>
                <w:sz w:val="22"/>
                <w:szCs w:val="22"/>
                <w:lang w:val="hr-HR"/>
              </w:rPr>
              <w:t xml:space="preserve"> istraživačkim ustanovama i upravnim odborima</w:t>
            </w:r>
            <w:r w:rsidR="00B86DDA">
              <w:rPr>
                <w:i/>
                <w:sz w:val="22"/>
                <w:szCs w:val="22"/>
                <w:lang w:val="hr-HR"/>
              </w:rPr>
              <w:t>.</w:t>
            </w:r>
          </w:p>
          <w:p w14:paraId="5C40010F" w14:textId="07CA8AAD" w:rsidR="00661DCB" w:rsidRPr="00215B7E" w:rsidRDefault="00661DCB" w:rsidP="44A52745">
            <w:pPr>
              <w:pStyle w:val="Text1"/>
              <w:spacing w:before="60" w:after="60" w:line="240" w:lineRule="auto"/>
              <w:ind w:left="0"/>
              <w:jc w:val="both"/>
              <w:rPr>
                <w:b/>
                <w:i/>
                <w:sz w:val="22"/>
                <w:szCs w:val="22"/>
                <w:lang w:val="hr-HR"/>
              </w:rPr>
            </w:pPr>
          </w:p>
        </w:tc>
      </w:tr>
    </w:tbl>
    <w:p w14:paraId="3BC96F6A" w14:textId="77777777" w:rsidR="00BB3A41" w:rsidRPr="00215B7E" w:rsidRDefault="00BB3A41" w:rsidP="00C50464">
      <w:pPr>
        <w:pStyle w:val="Text1"/>
        <w:rPr>
          <w:lang w:val="hr-HR"/>
        </w:rPr>
      </w:pPr>
    </w:p>
    <w:p w14:paraId="5C400112" w14:textId="62669B5A" w:rsidR="00F65EF3" w:rsidRPr="00215B7E" w:rsidRDefault="0043510A" w:rsidP="00073E69">
      <w:pPr>
        <w:pStyle w:val="Norm1"/>
      </w:pPr>
      <w:r w:rsidRPr="00467393">
        <w:t xml:space="preserve">Navođenje ciljnih posebnih područja, uključujući planiranu upotrebu teritorijalnih alata – članak 22. stavak 3. točka (d) </w:t>
      </w:r>
      <w:proofErr w:type="spellStart"/>
      <w:r w:rsidRPr="00467393">
        <w:t>podtočka</w:t>
      </w:r>
      <w:proofErr w:type="spellEnd"/>
      <w:r w:rsidRPr="00467393">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C50464" w:rsidRPr="009201AC" w14:paraId="5C400114" w14:textId="77777777" w:rsidTr="00236D46">
        <w:tc>
          <w:tcPr>
            <w:tcW w:w="8779" w:type="dxa"/>
          </w:tcPr>
          <w:p w14:paraId="31AD6F85" w14:textId="20C6B05C" w:rsidR="00C50464" w:rsidRPr="00215B7E" w:rsidRDefault="0043510A" w:rsidP="00C50464">
            <w:pPr>
              <w:pStyle w:val="Text1"/>
              <w:spacing w:before="60" w:after="60" w:line="240" w:lineRule="auto"/>
              <w:ind w:left="0"/>
              <w:rPr>
                <w:lang w:val="hr-HR"/>
              </w:rPr>
            </w:pPr>
            <w:r w:rsidRPr="00215B7E">
              <w:rPr>
                <w:lang w:val="hr-HR"/>
              </w:rPr>
              <w:t xml:space="preserve">Polje za </w:t>
            </w:r>
            <w:r w:rsidR="00215B7E" w:rsidRPr="00215B7E">
              <w:rPr>
                <w:lang w:val="hr-HR"/>
              </w:rPr>
              <w:t>unos</w:t>
            </w:r>
            <w:r w:rsidRPr="00215B7E">
              <w:rPr>
                <w:lang w:val="hr-HR"/>
              </w:rPr>
              <w:t xml:space="preserve"> teksta</w:t>
            </w:r>
            <w:r w:rsidR="00C50464" w:rsidRPr="00215B7E">
              <w:rPr>
                <w:lang w:val="hr-HR"/>
              </w:rPr>
              <w:t xml:space="preserve"> [2 000]</w:t>
            </w:r>
          </w:p>
          <w:p w14:paraId="5C400113" w14:textId="20C78790" w:rsidR="00C11B51" w:rsidRPr="00215B7E" w:rsidRDefault="001556D4" w:rsidP="00DA3D55">
            <w:pPr>
              <w:pStyle w:val="Text1"/>
              <w:spacing w:before="60" w:after="60" w:line="276" w:lineRule="auto"/>
              <w:ind w:left="0"/>
              <w:jc w:val="both"/>
              <w:rPr>
                <w:i/>
                <w:sz w:val="22"/>
                <w:szCs w:val="22"/>
                <w:lang w:val="hr-HR"/>
              </w:rPr>
            </w:pPr>
            <w:r w:rsidRPr="00215B7E">
              <w:rPr>
                <w:i/>
                <w:sz w:val="22"/>
                <w:szCs w:val="22"/>
                <w:lang w:val="hr-HR"/>
              </w:rPr>
              <w:t xml:space="preserve">Ulaganja kroz ovaj specifični cilj ne provode se kroz </w:t>
            </w:r>
            <w:r w:rsidR="00FE60E8" w:rsidRPr="00215B7E">
              <w:rPr>
                <w:i/>
                <w:sz w:val="22"/>
                <w:szCs w:val="22"/>
                <w:lang w:val="hr-HR"/>
              </w:rPr>
              <w:t xml:space="preserve">instrumente </w:t>
            </w:r>
            <w:r w:rsidRPr="00215B7E">
              <w:rPr>
                <w:i/>
                <w:sz w:val="22"/>
                <w:szCs w:val="22"/>
                <w:lang w:val="hr-HR"/>
              </w:rPr>
              <w:t>integriran</w:t>
            </w:r>
            <w:r w:rsidR="00FE60E8" w:rsidRPr="00215B7E">
              <w:rPr>
                <w:i/>
                <w:sz w:val="22"/>
                <w:szCs w:val="22"/>
                <w:lang w:val="hr-HR"/>
              </w:rPr>
              <w:t>og</w:t>
            </w:r>
            <w:r w:rsidRPr="00215B7E">
              <w:rPr>
                <w:i/>
                <w:sz w:val="22"/>
                <w:szCs w:val="22"/>
                <w:lang w:val="hr-HR"/>
              </w:rPr>
              <w:t xml:space="preserve"> teritorijaln</w:t>
            </w:r>
            <w:r w:rsidR="00FE60E8" w:rsidRPr="00215B7E">
              <w:rPr>
                <w:i/>
                <w:sz w:val="22"/>
                <w:szCs w:val="22"/>
                <w:lang w:val="hr-HR"/>
              </w:rPr>
              <w:t>og</w:t>
            </w:r>
            <w:r w:rsidRPr="00215B7E">
              <w:rPr>
                <w:i/>
                <w:sz w:val="22"/>
                <w:szCs w:val="22"/>
                <w:lang w:val="hr-HR"/>
              </w:rPr>
              <w:t xml:space="preserve"> razvoj</w:t>
            </w:r>
            <w:r w:rsidR="00FE60E8" w:rsidRPr="00215B7E">
              <w:rPr>
                <w:i/>
                <w:sz w:val="22"/>
                <w:szCs w:val="22"/>
                <w:lang w:val="hr-HR"/>
              </w:rPr>
              <w:t>a</w:t>
            </w:r>
            <w:r w:rsidR="008C68D4">
              <w:rPr>
                <w:i/>
                <w:sz w:val="22"/>
                <w:szCs w:val="22"/>
                <w:lang w:val="hr-HR"/>
              </w:rPr>
              <w:t>,</w:t>
            </w:r>
            <w:r w:rsidR="00C26575" w:rsidRPr="00215B7E">
              <w:rPr>
                <w:i/>
                <w:sz w:val="22"/>
                <w:szCs w:val="22"/>
                <w:lang w:val="hr-HR"/>
              </w:rPr>
              <w:t xml:space="preserve"> </w:t>
            </w:r>
            <w:r w:rsidR="00AE50B9" w:rsidRPr="00215B7E">
              <w:rPr>
                <w:i/>
                <w:sz w:val="22"/>
                <w:szCs w:val="22"/>
                <w:lang w:val="hr-HR"/>
              </w:rPr>
              <w:t>ali ima</w:t>
            </w:r>
            <w:r w:rsidR="00281192" w:rsidRPr="00215B7E">
              <w:rPr>
                <w:i/>
                <w:sz w:val="22"/>
                <w:szCs w:val="22"/>
                <w:lang w:val="hr-HR"/>
              </w:rPr>
              <w:t>ju</w:t>
            </w:r>
            <w:r w:rsidR="00AE50B9" w:rsidRPr="00215B7E">
              <w:rPr>
                <w:i/>
                <w:sz w:val="22"/>
                <w:szCs w:val="22"/>
                <w:lang w:val="hr-HR"/>
              </w:rPr>
              <w:t xml:space="preserve"> teritorijalni fokus</w:t>
            </w:r>
            <w:r w:rsidR="008B5E1C">
              <w:rPr>
                <w:i/>
                <w:sz w:val="22"/>
                <w:szCs w:val="22"/>
                <w:lang w:val="hr-HR"/>
              </w:rPr>
              <w:t xml:space="preserve"> usmjeren na regionalne lance vrijednosti, </w:t>
            </w:r>
            <w:r w:rsidR="008C68D4">
              <w:rPr>
                <w:i/>
                <w:sz w:val="22"/>
                <w:szCs w:val="22"/>
                <w:lang w:val="hr-HR"/>
              </w:rPr>
              <w:t xml:space="preserve">i predstavljaju </w:t>
            </w:r>
            <w:r w:rsidR="008B5E1C">
              <w:rPr>
                <w:i/>
                <w:sz w:val="22"/>
                <w:szCs w:val="22"/>
                <w:lang w:val="hr-HR"/>
              </w:rPr>
              <w:t>regionalni alat u okviru S3-a</w:t>
            </w:r>
            <w:r w:rsidR="00AE50B9" w:rsidRPr="00215B7E">
              <w:rPr>
                <w:i/>
                <w:sz w:val="22"/>
                <w:szCs w:val="22"/>
                <w:lang w:val="hr-HR"/>
              </w:rPr>
              <w:t xml:space="preserve">. </w:t>
            </w:r>
            <w:r w:rsidR="00EF3B95" w:rsidRPr="00215B7E">
              <w:rPr>
                <w:i/>
                <w:sz w:val="22"/>
                <w:szCs w:val="22"/>
                <w:lang w:val="hr-HR"/>
              </w:rPr>
              <w:t>U smislu industrijske tranzicije regija i</w:t>
            </w:r>
            <w:r w:rsidR="00AE50B9" w:rsidRPr="00215B7E">
              <w:rPr>
                <w:i/>
                <w:sz w:val="22"/>
                <w:szCs w:val="22"/>
                <w:lang w:val="hr-HR"/>
              </w:rPr>
              <w:t xml:space="preserve">sti se očituje </w:t>
            </w:r>
            <w:r w:rsidR="00781B0D" w:rsidRPr="00215B7E">
              <w:rPr>
                <w:i/>
                <w:sz w:val="22"/>
                <w:szCs w:val="22"/>
                <w:lang w:val="hr-HR"/>
              </w:rPr>
              <w:t xml:space="preserve">na način da su </w:t>
            </w:r>
            <w:r w:rsidR="00781B0D" w:rsidRPr="00215B7E">
              <w:rPr>
                <w:i/>
                <w:sz w:val="22"/>
                <w:szCs w:val="22"/>
                <w:lang w:val="hr-HR"/>
              </w:rPr>
              <w:lastRenderedPageBreak/>
              <w:t xml:space="preserve">ulaganja usmjerena prema aktualnim </w:t>
            </w:r>
            <w:r w:rsidR="00D60C8B" w:rsidRPr="00D60C8B">
              <w:rPr>
                <w:i/>
                <w:sz w:val="22"/>
                <w:szCs w:val="22"/>
                <w:lang w:val="hr-HR"/>
              </w:rPr>
              <w:t>statističkim regijama 2. razine (HR NUTS 2</w:t>
            </w:r>
            <w:r w:rsidR="00781B0D" w:rsidRPr="00215B7E">
              <w:rPr>
                <w:i/>
                <w:sz w:val="22"/>
                <w:szCs w:val="22"/>
                <w:lang w:val="hr-HR"/>
              </w:rPr>
              <w:t xml:space="preserve"> statističkim regijama</w:t>
            </w:r>
            <w:r w:rsidR="009E7931">
              <w:rPr>
                <w:i/>
                <w:sz w:val="22"/>
                <w:szCs w:val="22"/>
                <w:lang w:val="hr-HR"/>
              </w:rPr>
              <w:t>)</w:t>
            </w:r>
            <w:r w:rsidR="00781B0D" w:rsidRPr="00215B7E">
              <w:rPr>
                <w:i/>
                <w:sz w:val="22"/>
                <w:szCs w:val="22"/>
                <w:lang w:val="hr-HR"/>
              </w:rPr>
              <w:t xml:space="preserve"> odnosno prema Panonskoj Hrvatskoj</w:t>
            </w:r>
            <w:r w:rsidR="00BB4745" w:rsidRPr="00215B7E">
              <w:rPr>
                <w:i/>
                <w:sz w:val="22"/>
                <w:szCs w:val="22"/>
                <w:lang w:val="hr-HR"/>
              </w:rPr>
              <w:t>, Jadranskoj Hrvatskoj te Sjevernoj Hrvatskoj</w:t>
            </w:r>
            <w:r w:rsidR="6B276E8A" w:rsidRPr="44A52745">
              <w:rPr>
                <w:i/>
                <w:iCs/>
                <w:sz w:val="22"/>
                <w:szCs w:val="22"/>
                <w:lang w:val="hr-HR"/>
              </w:rPr>
              <w:t>.</w:t>
            </w:r>
          </w:p>
        </w:tc>
      </w:tr>
    </w:tbl>
    <w:p w14:paraId="5C400115" w14:textId="30CEE908" w:rsidR="00F65EF3" w:rsidRPr="00215B7E" w:rsidRDefault="00262342" w:rsidP="00073E69">
      <w:pPr>
        <w:pStyle w:val="Norm1"/>
      </w:pPr>
      <w:r w:rsidRPr="00215B7E">
        <w:lastRenderedPageBreak/>
        <w:t xml:space="preserve">Međuregionalna, prekogranična i transnacionalna djelovanja – članak 22. stavak 3. točka (d) </w:t>
      </w:r>
      <w:proofErr w:type="spellStart"/>
      <w:r w:rsidRPr="00215B7E">
        <w:t>podtočka</w:t>
      </w:r>
      <w:proofErr w:type="spellEnd"/>
      <w:r w:rsidRPr="00215B7E">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C50464" w:rsidRPr="00215B7E" w14:paraId="5C400117" w14:textId="77777777" w:rsidTr="00236D46">
        <w:tc>
          <w:tcPr>
            <w:tcW w:w="8779" w:type="dxa"/>
          </w:tcPr>
          <w:p w14:paraId="5C400116" w14:textId="0CCEA769" w:rsidR="00C50464" w:rsidRPr="00215B7E" w:rsidRDefault="005209FB" w:rsidP="00C50464">
            <w:pPr>
              <w:pStyle w:val="Text1"/>
              <w:spacing w:before="60" w:after="60" w:line="240" w:lineRule="auto"/>
              <w:ind w:left="0"/>
              <w:rPr>
                <w:lang w:val="hr-HR"/>
              </w:rPr>
            </w:pPr>
            <w:r w:rsidRPr="00215B7E">
              <w:rPr>
                <w:lang w:val="hr-HR"/>
              </w:rPr>
              <w:t xml:space="preserve">Polje za unos teksta </w:t>
            </w:r>
            <w:r w:rsidR="00C50464" w:rsidRPr="00215B7E">
              <w:rPr>
                <w:lang w:val="hr-HR"/>
              </w:rPr>
              <w:t>[2 000]</w:t>
            </w:r>
          </w:p>
        </w:tc>
      </w:tr>
    </w:tbl>
    <w:p w14:paraId="5C400118" w14:textId="2B460B95" w:rsidR="00F65EF3" w:rsidRPr="00215B7E" w:rsidRDefault="00262342" w:rsidP="00073E69">
      <w:pPr>
        <w:pStyle w:val="Norm1"/>
      </w:pPr>
      <w:r w:rsidRPr="00215B7E">
        <w:t xml:space="preserve">Planirana upotreba financijskih instrumenata – članak 22. stavak 3. točka (d) </w:t>
      </w:r>
      <w:proofErr w:type="spellStart"/>
      <w:r w:rsidRPr="00215B7E">
        <w:t>podtočka</w:t>
      </w:r>
      <w:proofErr w:type="spellEnd"/>
      <w:r w:rsidRPr="00215B7E">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C50464" w:rsidRPr="00215B7E" w14:paraId="5C40011A" w14:textId="77777777" w:rsidTr="00236D46">
        <w:tc>
          <w:tcPr>
            <w:tcW w:w="14787" w:type="dxa"/>
          </w:tcPr>
          <w:p w14:paraId="5C400119" w14:textId="176D61B8" w:rsidR="006F0862" w:rsidRPr="006715FE" w:rsidRDefault="006715FE" w:rsidP="006715FE">
            <w:pPr>
              <w:pStyle w:val="Text1"/>
              <w:spacing w:before="60" w:after="60" w:line="240" w:lineRule="auto"/>
              <w:ind w:left="0"/>
              <w:jc w:val="both"/>
              <w:rPr>
                <w:lang w:val="hr-HR"/>
              </w:rPr>
            </w:pPr>
            <w:r w:rsidRPr="007E131D">
              <w:rPr>
                <w:i/>
                <w:iCs/>
                <w:sz w:val="22"/>
                <w:szCs w:val="22"/>
                <w:lang w:val="hr-HR"/>
              </w:rPr>
              <w:t>U okviru ovog specifičnog cilja nije planirana uporaba FI s obzirom da se planira poticati</w:t>
            </w:r>
            <w:r w:rsidRPr="007E131D">
              <w:rPr>
                <w:i/>
                <w:iCs/>
                <w:sz w:val="22"/>
                <w:szCs w:val="22"/>
              </w:rPr>
              <w:t xml:space="preserve"> </w:t>
            </w:r>
            <w:proofErr w:type="spellStart"/>
            <w:r w:rsidRPr="007E131D">
              <w:rPr>
                <w:i/>
                <w:iCs/>
                <w:sz w:val="22"/>
                <w:szCs w:val="22"/>
              </w:rPr>
              <w:t>rizična</w:t>
            </w:r>
            <w:proofErr w:type="spellEnd"/>
            <w:r w:rsidRPr="007E131D">
              <w:rPr>
                <w:i/>
                <w:iCs/>
                <w:sz w:val="22"/>
                <w:szCs w:val="22"/>
              </w:rPr>
              <w:t xml:space="preserve"> </w:t>
            </w:r>
            <w:proofErr w:type="spellStart"/>
            <w:r w:rsidRPr="007E131D">
              <w:rPr>
                <w:i/>
                <w:iCs/>
                <w:sz w:val="22"/>
                <w:szCs w:val="22"/>
              </w:rPr>
              <w:t>ulaganja</w:t>
            </w:r>
            <w:proofErr w:type="spellEnd"/>
            <w:r w:rsidRPr="007E131D">
              <w:rPr>
                <w:i/>
                <w:iCs/>
                <w:sz w:val="22"/>
                <w:szCs w:val="22"/>
              </w:rPr>
              <w:t xml:space="preserve"> u </w:t>
            </w:r>
            <w:proofErr w:type="spellStart"/>
            <w:r w:rsidRPr="007E131D">
              <w:rPr>
                <w:i/>
                <w:iCs/>
                <w:sz w:val="22"/>
                <w:szCs w:val="22"/>
              </w:rPr>
              <w:t>aktivnosti</w:t>
            </w:r>
            <w:proofErr w:type="spellEnd"/>
            <w:r w:rsidRPr="007E131D">
              <w:rPr>
                <w:i/>
                <w:iCs/>
                <w:sz w:val="22"/>
                <w:szCs w:val="22"/>
              </w:rPr>
              <w:t xml:space="preserve"> </w:t>
            </w:r>
            <w:proofErr w:type="spellStart"/>
            <w:r w:rsidRPr="007E131D">
              <w:rPr>
                <w:i/>
                <w:iCs/>
                <w:sz w:val="22"/>
                <w:szCs w:val="22"/>
              </w:rPr>
              <w:t>istraživanja</w:t>
            </w:r>
            <w:proofErr w:type="spellEnd"/>
            <w:r w:rsidRPr="007E131D">
              <w:rPr>
                <w:i/>
                <w:iCs/>
                <w:sz w:val="22"/>
                <w:szCs w:val="22"/>
              </w:rPr>
              <w:t xml:space="preserve"> i </w:t>
            </w:r>
            <w:proofErr w:type="spellStart"/>
            <w:r w:rsidRPr="007E131D">
              <w:rPr>
                <w:i/>
                <w:iCs/>
                <w:sz w:val="22"/>
                <w:szCs w:val="22"/>
              </w:rPr>
              <w:t>razvoja</w:t>
            </w:r>
            <w:proofErr w:type="spellEnd"/>
            <w:r w:rsidRPr="007E131D">
              <w:rPr>
                <w:i/>
                <w:iCs/>
                <w:sz w:val="22"/>
                <w:szCs w:val="22"/>
              </w:rPr>
              <w:t xml:space="preserve"> u </w:t>
            </w:r>
            <w:proofErr w:type="spellStart"/>
            <w:r w:rsidRPr="007E131D">
              <w:rPr>
                <w:i/>
                <w:iCs/>
                <w:sz w:val="22"/>
                <w:szCs w:val="22"/>
              </w:rPr>
              <w:t>okviru</w:t>
            </w:r>
            <w:proofErr w:type="spellEnd"/>
            <w:r w:rsidRPr="007E131D">
              <w:rPr>
                <w:i/>
                <w:iCs/>
                <w:sz w:val="22"/>
                <w:szCs w:val="22"/>
              </w:rPr>
              <w:t xml:space="preserve"> </w:t>
            </w:r>
            <w:proofErr w:type="spellStart"/>
            <w:r w:rsidRPr="007E131D">
              <w:rPr>
                <w:i/>
                <w:iCs/>
                <w:sz w:val="22"/>
                <w:szCs w:val="22"/>
              </w:rPr>
              <w:t>regionalnih</w:t>
            </w:r>
            <w:proofErr w:type="spellEnd"/>
            <w:r w:rsidRPr="007E131D">
              <w:rPr>
                <w:i/>
                <w:iCs/>
                <w:sz w:val="22"/>
                <w:szCs w:val="22"/>
              </w:rPr>
              <w:t xml:space="preserve"> </w:t>
            </w:r>
            <w:proofErr w:type="spellStart"/>
            <w:r w:rsidRPr="007E131D">
              <w:rPr>
                <w:i/>
                <w:iCs/>
                <w:sz w:val="22"/>
                <w:szCs w:val="22"/>
              </w:rPr>
              <w:t>lanaca</w:t>
            </w:r>
            <w:proofErr w:type="spellEnd"/>
            <w:r w:rsidRPr="007E131D">
              <w:rPr>
                <w:i/>
                <w:iCs/>
                <w:sz w:val="22"/>
                <w:szCs w:val="22"/>
              </w:rPr>
              <w:t xml:space="preserve"> </w:t>
            </w:r>
            <w:proofErr w:type="spellStart"/>
            <w:r w:rsidRPr="007E131D">
              <w:rPr>
                <w:i/>
                <w:iCs/>
                <w:sz w:val="22"/>
                <w:szCs w:val="22"/>
              </w:rPr>
              <w:t>vrijednosti</w:t>
            </w:r>
            <w:proofErr w:type="spellEnd"/>
            <w:r w:rsidRPr="007E131D">
              <w:rPr>
                <w:i/>
                <w:iCs/>
                <w:sz w:val="22"/>
                <w:szCs w:val="22"/>
              </w:rPr>
              <w:t xml:space="preserve"> </w:t>
            </w:r>
            <w:proofErr w:type="spellStart"/>
            <w:r w:rsidRPr="007E131D">
              <w:rPr>
                <w:i/>
                <w:iCs/>
                <w:sz w:val="22"/>
                <w:szCs w:val="22"/>
              </w:rPr>
              <w:t>kroz</w:t>
            </w:r>
            <w:proofErr w:type="spellEnd"/>
            <w:r w:rsidRPr="007E131D">
              <w:rPr>
                <w:i/>
                <w:iCs/>
                <w:sz w:val="22"/>
                <w:szCs w:val="22"/>
              </w:rPr>
              <w:t xml:space="preserve"> </w:t>
            </w:r>
            <w:proofErr w:type="spellStart"/>
            <w:r w:rsidRPr="007E131D">
              <w:rPr>
                <w:i/>
                <w:iCs/>
                <w:sz w:val="22"/>
                <w:szCs w:val="22"/>
              </w:rPr>
              <w:t>strateška</w:t>
            </w:r>
            <w:proofErr w:type="spellEnd"/>
            <w:r w:rsidRPr="007E131D">
              <w:rPr>
                <w:i/>
                <w:iCs/>
                <w:sz w:val="22"/>
                <w:szCs w:val="22"/>
              </w:rPr>
              <w:t xml:space="preserve"> </w:t>
            </w:r>
            <w:proofErr w:type="spellStart"/>
            <w:r w:rsidRPr="007E131D">
              <w:rPr>
                <w:i/>
                <w:iCs/>
                <w:sz w:val="22"/>
                <w:szCs w:val="22"/>
              </w:rPr>
              <w:t>partnerstva</w:t>
            </w:r>
            <w:proofErr w:type="spellEnd"/>
            <w:r w:rsidRPr="007E131D">
              <w:rPr>
                <w:i/>
                <w:iCs/>
                <w:sz w:val="22"/>
                <w:szCs w:val="22"/>
              </w:rPr>
              <w:t xml:space="preserve"> za </w:t>
            </w:r>
            <w:proofErr w:type="spellStart"/>
            <w:r w:rsidRPr="007E131D">
              <w:rPr>
                <w:i/>
                <w:iCs/>
                <w:sz w:val="22"/>
                <w:szCs w:val="22"/>
              </w:rPr>
              <w:t>inovacije</w:t>
            </w:r>
            <w:proofErr w:type="spellEnd"/>
            <w:r w:rsidRPr="007E131D">
              <w:rPr>
                <w:i/>
                <w:iCs/>
                <w:sz w:val="22"/>
                <w:szCs w:val="22"/>
              </w:rPr>
              <w:t xml:space="preserve"> </w:t>
            </w:r>
            <w:proofErr w:type="spellStart"/>
            <w:r w:rsidRPr="007E131D">
              <w:rPr>
                <w:i/>
                <w:iCs/>
                <w:sz w:val="22"/>
                <w:szCs w:val="22"/>
              </w:rPr>
              <w:t>između</w:t>
            </w:r>
            <w:proofErr w:type="spellEnd"/>
            <w:r w:rsidRPr="007E131D">
              <w:rPr>
                <w:i/>
                <w:iCs/>
                <w:sz w:val="22"/>
                <w:szCs w:val="22"/>
              </w:rPr>
              <w:t xml:space="preserve"> </w:t>
            </w:r>
            <w:proofErr w:type="spellStart"/>
            <w:r w:rsidRPr="007E131D">
              <w:rPr>
                <w:i/>
                <w:iCs/>
                <w:sz w:val="22"/>
                <w:szCs w:val="22"/>
              </w:rPr>
              <w:t>više</w:t>
            </w:r>
            <w:proofErr w:type="spellEnd"/>
            <w:r w:rsidRPr="007E131D">
              <w:rPr>
                <w:i/>
                <w:iCs/>
                <w:sz w:val="22"/>
                <w:szCs w:val="22"/>
              </w:rPr>
              <w:t xml:space="preserve"> </w:t>
            </w:r>
            <w:proofErr w:type="spellStart"/>
            <w:r w:rsidRPr="007E131D">
              <w:rPr>
                <w:i/>
                <w:iCs/>
                <w:sz w:val="22"/>
                <w:szCs w:val="22"/>
              </w:rPr>
              <w:t>poduzetnika</w:t>
            </w:r>
            <w:proofErr w:type="spellEnd"/>
            <w:r w:rsidRPr="007E131D">
              <w:rPr>
                <w:i/>
                <w:iCs/>
                <w:sz w:val="22"/>
                <w:szCs w:val="22"/>
              </w:rPr>
              <w:t xml:space="preserve"> (</w:t>
            </w:r>
            <w:proofErr w:type="spellStart"/>
            <w:r w:rsidRPr="007E131D">
              <w:rPr>
                <w:i/>
                <w:iCs/>
                <w:sz w:val="22"/>
                <w:szCs w:val="22"/>
              </w:rPr>
              <w:t>uz</w:t>
            </w:r>
            <w:proofErr w:type="spellEnd"/>
            <w:r w:rsidRPr="007E131D">
              <w:rPr>
                <w:i/>
                <w:iCs/>
                <w:sz w:val="22"/>
                <w:szCs w:val="22"/>
              </w:rPr>
              <w:t xml:space="preserve"> </w:t>
            </w:r>
            <w:proofErr w:type="spellStart"/>
            <w:r w:rsidRPr="007E131D">
              <w:rPr>
                <w:i/>
                <w:iCs/>
                <w:sz w:val="22"/>
                <w:szCs w:val="22"/>
              </w:rPr>
              <w:t>mogućnost</w:t>
            </w:r>
            <w:proofErr w:type="spellEnd"/>
            <w:r w:rsidRPr="007E131D">
              <w:rPr>
                <w:i/>
                <w:iCs/>
                <w:sz w:val="22"/>
                <w:szCs w:val="22"/>
              </w:rPr>
              <w:t xml:space="preserve"> </w:t>
            </w:r>
            <w:proofErr w:type="spellStart"/>
            <w:r w:rsidRPr="007E131D">
              <w:rPr>
                <w:i/>
                <w:iCs/>
                <w:sz w:val="22"/>
                <w:szCs w:val="22"/>
              </w:rPr>
              <w:t>sudjelovanja</w:t>
            </w:r>
            <w:proofErr w:type="spellEnd"/>
            <w:r w:rsidRPr="007E131D">
              <w:rPr>
                <w:i/>
                <w:iCs/>
                <w:sz w:val="22"/>
                <w:szCs w:val="22"/>
              </w:rPr>
              <w:t xml:space="preserve"> </w:t>
            </w:r>
            <w:proofErr w:type="spellStart"/>
            <w:r w:rsidRPr="007E131D">
              <w:rPr>
                <w:i/>
                <w:iCs/>
                <w:sz w:val="22"/>
                <w:szCs w:val="22"/>
              </w:rPr>
              <w:t>organizacija</w:t>
            </w:r>
            <w:proofErr w:type="spellEnd"/>
            <w:r w:rsidRPr="007E131D">
              <w:rPr>
                <w:i/>
                <w:iCs/>
                <w:sz w:val="22"/>
                <w:szCs w:val="22"/>
              </w:rPr>
              <w:t xml:space="preserve"> za </w:t>
            </w:r>
            <w:proofErr w:type="spellStart"/>
            <w:r w:rsidRPr="007E131D">
              <w:rPr>
                <w:i/>
                <w:iCs/>
                <w:sz w:val="22"/>
                <w:szCs w:val="22"/>
              </w:rPr>
              <w:t>istraživanje</w:t>
            </w:r>
            <w:proofErr w:type="spellEnd"/>
            <w:r w:rsidRPr="007E131D">
              <w:rPr>
                <w:i/>
                <w:iCs/>
                <w:sz w:val="22"/>
                <w:szCs w:val="22"/>
              </w:rPr>
              <w:t xml:space="preserve"> i </w:t>
            </w:r>
            <w:proofErr w:type="spellStart"/>
            <w:r w:rsidRPr="007E131D">
              <w:rPr>
                <w:i/>
                <w:iCs/>
                <w:sz w:val="22"/>
                <w:szCs w:val="22"/>
              </w:rPr>
              <w:t>širenje</w:t>
            </w:r>
            <w:proofErr w:type="spellEnd"/>
            <w:r w:rsidRPr="007E131D">
              <w:rPr>
                <w:i/>
                <w:iCs/>
                <w:sz w:val="22"/>
                <w:szCs w:val="22"/>
              </w:rPr>
              <w:t xml:space="preserve"> </w:t>
            </w:r>
            <w:proofErr w:type="spellStart"/>
            <w:r w:rsidRPr="007E131D">
              <w:rPr>
                <w:i/>
                <w:iCs/>
                <w:sz w:val="22"/>
                <w:szCs w:val="22"/>
              </w:rPr>
              <w:t>znanja</w:t>
            </w:r>
            <w:proofErr w:type="spellEnd"/>
            <w:r w:rsidRPr="007E131D">
              <w:rPr>
                <w:i/>
                <w:iCs/>
                <w:sz w:val="22"/>
                <w:szCs w:val="22"/>
              </w:rPr>
              <w:t xml:space="preserve">) </w:t>
            </w:r>
            <w:proofErr w:type="spellStart"/>
            <w:r w:rsidRPr="007E131D">
              <w:rPr>
                <w:i/>
                <w:iCs/>
                <w:sz w:val="22"/>
                <w:szCs w:val="22"/>
              </w:rPr>
              <w:t>te</w:t>
            </w:r>
            <w:proofErr w:type="spellEnd"/>
            <w:r w:rsidRPr="007E131D">
              <w:rPr>
                <w:i/>
                <w:iCs/>
                <w:sz w:val="22"/>
                <w:szCs w:val="22"/>
              </w:rPr>
              <w:t xml:space="preserve"> </w:t>
            </w:r>
            <w:proofErr w:type="spellStart"/>
            <w:r w:rsidRPr="007E131D">
              <w:rPr>
                <w:i/>
                <w:iCs/>
                <w:sz w:val="22"/>
                <w:szCs w:val="22"/>
              </w:rPr>
              <w:t>potpore</w:t>
            </w:r>
            <w:proofErr w:type="spellEnd"/>
            <w:r w:rsidRPr="007E131D">
              <w:rPr>
                <w:i/>
                <w:iCs/>
                <w:sz w:val="22"/>
                <w:szCs w:val="22"/>
              </w:rPr>
              <w:t xml:space="preserve"> za </w:t>
            </w:r>
            <w:proofErr w:type="spellStart"/>
            <w:r w:rsidRPr="007E131D">
              <w:rPr>
                <w:i/>
                <w:iCs/>
                <w:sz w:val="22"/>
                <w:szCs w:val="22"/>
              </w:rPr>
              <w:t>inovacijske</w:t>
            </w:r>
            <w:proofErr w:type="spellEnd"/>
            <w:r w:rsidRPr="007E131D">
              <w:rPr>
                <w:i/>
                <w:iCs/>
                <w:sz w:val="22"/>
                <w:szCs w:val="22"/>
              </w:rPr>
              <w:t xml:space="preserve"> </w:t>
            </w:r>
            <w:proofErr w:type="spellStart"/>
            <w:r w:rsidRPr="007E131D">
              <w:rPr>
                <w:i/>
                <w:iCs/>
                <w:sz w:val="22"/>
                <w:szCs w:val="22"/>
              </w:rPr>
              <w:t>klastere</w:t>
            </w:r>
            <w:proofErr w:type="spellEnd"/>
            <w:r w:rsidRPr="007E131D">
              <w:rPr>
                <w:i/>
                <w:iCs/>
                <w:sz w:val="22"/>
                <w:szCs w:val="22"/>
              </w:rPr>
              <w:t xml:space="preserve"> u </w:t>
            </w:r>
            <w:proofErr w:type="spellStart"/>
            <w:r w:rsidRPr="007E131D">
              <w:rPr>
                <w:i/>
                <w:iCs/>
                <w:sz w:val="22"/>
                <w:szCs w:val="22"/>
              </w:rPr>
              <w:t>cilju</w:t>
            </w:r>
            <w:proofErr w:type="spellEnd"/>
            <w:r w:rsidRPr="007E131D">
              <w:rPr>
                <w:i/>
                <w:iCs/>
                <w:sz w:val="22"/>
                <w:szCs w:val="22"/>
              </w:rPr>
              <w:t xml:space="preserve"> </w:t>
            </w:r>
            <w:proofErr w:type="spellStart"/>
            <w:r w:rsidRPr="007E131D">
              <w:rPr>
                <w:i/>
                <w:iCs/>
                <w:sz w:val="22"/>
                <w:szCs w:val="22"/>
              </w:rPr>
              <w:t>poticanja</w:t>
            </w:r>
            <w:proofErr w:type="spellEnd"/>
            <w:r w:rsidRPr="007E131D">
              <w:rPr>
                <w:i/>
                <w:iCs/>
                <w:sz w:val="22"/>
                <w:szCs w:val="22"/>
              </w:rPr>
              <w:t xml:space="preserve"> </w:t>
            </w:r>
            <w:proofErr w:type="spellStart"/>
            <w:r w:rsidRPr="007E131D">
              <w:rPr>
                <w:i/>
                <w:iCs/>
                <w:sz w:val="22"/>
                <w:szCs w:val="22"/>
              </w:rPr>
              <w:t>umrežavanja</w:t>
            </w:r>
            <w:proofErr w:type="spellEnd"/>
            <w:r w:rsidRPr="007E131D">
              <w:rPr>
                <w:i/>
                <w:iCs/>
                <w:sz w:val="22"/>
                <w:szCs w:val="22"/>
              </w:rPr>
              <w:t xml:space="preserve"> </w:t>
            </w:r>
            <w:proofErr w:type="spellStart"/>
            <w:r w:rsidRPr="007E131D">
              <w:rPr>
                <w:i/>
                <w:iCs/>
                <w:sz w:val="22"/>
                <w:szCs w:val="22"/>
              </w:rPr>
              <w:t>dionika</w:t>
            </w:r>
            <w:proofErr w:type="spellEnd"/>
            <w:r w:rsidRPr="007E131D">
              <w:rPr>
                <w:i/>
                <w:iCs/>
                <w:sz w:val="22"/>
                <w:szCs w:val="22"/>
              </w:rPr>
              <w:t xml:space="preserve"> </w:t>
            </w:r>
            <w:proofErr w:type="spellStart"/>
            <w:r w:rsidRPr="007E131D">
              <w:rPr>
                <w:i/>
                <w:iCs/>
                <w:sz w:val="22"/>
                <w:szCs w:val="22"/>
              </w:rPr>
              <w:t>strateških</w:t>
            </w:r>
            <w:proofErr w:type="spellEnd"/>
            <w:r w:rsidRPr="007E131D">
              <w:rPr>
                <w:i/>
                <w:iCs/>
                <w:sz w:val="22"/>
                <w:szCs w:val="22"/>
              </w:rPr>
              <w:t xml:space="preserve"> </w:t>
            </w:r>
            <w:proofErr w:type="spellStart"/>
            <w:r w:rsidRPr="007E131D">
              <w:rPr>
                <w:i/>
                <w:iCs/>
                <w:sz w:val="22"/>
                <w:szCs w:val="22"/>
              </w:rPr>
              <w:t>lanaca</w:t>
            </w:r>
            <w:proofErr w:type="spellEnd"/>
            <w:r w:rsidRPr="007E131D">
              <w:rPr>
                <w:i/>
                <w:iCs/>
                <w:sz w:val="22"/>
                <w:szCs w:val="22"/>
              </w:rPr>
              <w:t xml:space="preserve"> </w:t>
            </w:r>
            <w:proofErr w:type="spellStart"/>
            <w:r w:rsidRPr="007E131D">
              <w:rPr>
                <w:i/>
                <w:iCs/>
                <w:sz w:val="22"/>
                <w:szCs w:val="22"/>
              </w:rPr>
              <w:t>vrijednosti</w:t>
            </w:r>
            <w:proofErr w:type="spellEnd"/>
            <w:r w:rsidRPr="007E131D">
              <w:rPr>
                <w:i/>
                <w:iCs/>
                <w:sz w:val="22"/>
                <w:szCs w:val="22"/>
              </w:rPr>
              <w:t>.</w:t>
            </w:r>
          </w:p>
        </w:tc>
      </w:tr>
    </w:tbl>
    <w:p w14:paraId="5C40011B" w14:textId="77777777" w:rsidR="00F65EF3" w:rsidRPr="00215B7E" w:rsidRDefault="00F65EF3" w:rsidP="00F65EF3">
      <w:pPr>
        <w:rPr>
          <w:lang w:val="hr-HR"/>
        </w:rPr>
      </w:pPr>
    </w:p>
    <w:p w14:paraId="5C40011C" w14:textId="12C54ECA" w:rsidR="00F65EF3" w:rsidRPr="00215B7E" w:rsidRDefault="00F65EF3" w:rsidP="00073E69">
      <w:pPr>
        <w:pStyle w:val="Heading2"/>
        <w:numPr>
          <w:ilvl w:val="0"/>
          <w:numId w:val="0"/>
        </w:numPr>
        <w:ind w:left="850"/>
        <w:rPr>
          <w:lang w:val="hr-HR"/>
        </w:rPr>
      </w:pPr>
      <w:r w:rsidRPr="00215B7E">
        <w:rPr>
          <w:lang w:val="hr-HR"/>
        </w:rPr>
        <w:t>2.1.1.1.2.</w:t>
      </w:r>
      <w:r w:rsidR="00C50464" w:rsidRPr="00215B7E">
        <w:rPr>
          <w:lang w:val="hr-HR"/>
        </w:rPr>
        <w:tab/>
      </w:r>
      <w:r w:rsidR="0043510A" w:rsidRPr="00215B7E">
        <w:rPr>
          <w:lang w:val="hr-HR"/>
        </w:rPr>
        <w:t>Pokazatelji</w:t>
      </w:r>
    </w:p>
    <w:p w14:paraId="5C40011D" w14:textId="797673B4" w:rsidR="00F65EF3" w:rsidRPr="00215B7E" w:rsidRDefault="0043510A" w:rsidP="00073E69">
      <w:pPr>
        <w:pStyle w:val="Norm1"/>
      </w:pPr>
      <w:r w:rsidRPr="00215B7E">
        <w:t xml:space="preserve">Upućivanje: članak 22. stavak 3. točka (d) </w:t>
      </w:r>
      <w:proofErr w:type="spellStart"/>
      <w:r w:rsidRPr="00215B7E">
        <w:t>podtočka</w:t>
      </w:r>
      <w:proofErr w:type="spellEnd"/>
      <w:r w:rsidRPr="00215B7E">
        <w:t xml:space="preserve"> ii. UZO-a, članak 8. Uredbe o EFRR-u i Kohezijskom fondu</w:t>
      </w:r>
    </w:p>
    <w:p w14:paraId="5C40011E" w14:textId="0560FABA" w:rsidR="00F65EF3" w:rsidRPr="00215B7E" w:rsidRDefault="00547C6B" w:rsidP="00073E69">
      <w:pPr>
        <w:pStyle w:val="Heading2"/>
        <w:rPr>
          <w:lang w:val="hr-HR"/>
        </w:rPr>
      </w:pPr>
      <w:r w:rsidRPr="00215B7E">
        <w:rPr>
          <w:lang w:val="hr-HR"/>
        </w:rPr>
        <w:t>Tabl</w:t>
      </w:r>
      <w:r w:rsidR="0043510A" w:rsidRPr="00215B7E">
        <w:rPr>
          <w:lang w:val="hr-HR"/>
        </w:rPr>
        <w:t>ica</w:t>
      </w:r>
      <w:r w:rsidRPr="00215B7E">
        <w:rPr>
          <w:lang w:val="hr-HR"/>
        </w:rPr>
        <w:t xml:space="preserve"> </w:t>
      </w:r>
      <w:r w:rsidR="007257F1" w:rsidRPr="00215B7E">
        <w:rPr>
          <w:lang w:val="hr-HR"/>
        </w:rPr>
        <w:t>2</w:t>
      </w:r>
      <w:r w:rsidRPr="00215B7E">
        <w:rPr>
          <w:lang w:val="hr-HR"/>
        </w:rPr>
        <w:t xml:space="preserve">: </w:t>
      </w:r>
      <w:r w:rsidR="0043510A" w:rsidRPr="00215B7E">
        <w:rPr>
          <w:lang w:val="hr-HR"/>
        </w:rPr>
        <w:t>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190"/>
        <w:gridCol w:w="710"/>
        <w:gridCol w:w="1228"/>
        <w:gridCol w:w="948"/>
        <w:gridCol w:w="1215"/>
        <w:gridCol w:w="1185"/>
        <w:gridCol w:w="975"/>
        <w:gridCol w:w="1175"/>
      </w:tblGrid>
      <w:tr w:rsidR="0043510A" w:rsidRPr="00215B7E" w14:paraId="55845CF0" w14:textId="77777777" w:rsidTr="007743D4">
        <w:trPr>
          <w:trHeight w:val="227"/>
        </w:trPr>
        <w:tc>
          <w:tcPr>
            <w:tcW w:w="521" w:type="pct"/>
          </w:tcPr>
          <w:p w14:paraId="06D77BCF" w14:textId="747F5B61" w:rsidR="0043510A" w:rsidRPr="00215B7E" w:rsidRDefault="0043510A" w:rsidP="0043510A">
            <w:pPr>
              <w:spacing w:before="60" w:after="60" w:line="240" w:lineRule="auto"/>
              <w:jc w:val="center"/>
              <w:rPr>
                <w:lang w:val="hr-HR"/>
              </w:rPr>
            </w:pPr>
            <w:r w:rsidRPr="00467393">
              <w:rPr>
                <w:lang w:val="hr-HR"/>
              </w:rPr>
              <w:t>Prioritet</w:t>
            </w:r>
          </w:p>
        </w:tc>
        <w:tc>
          <w:tcPr>
            <w:tcW w:w="618" w:type="pct"/>
          </w:tcPr>
          <w:p w14:paraId="13B563B5" w14:textId="54E17FB7" w:rsidR="0043510A" w:rsidRPr="00215B7E" w:rsidRDefault="0043510A" w:rsidP="0043510A">
            <w:pPr>
              <w:spacing w:before="60" w:after="60" w:line="240" w:lineRule="auto"/>
              <w:jc w:val="center"/>
              <w:rPr>
                <w:lang w:val="hr-HR"/>
              </w:rPr>
            </w:pPr>
            <w:r w:rsidRPr="00467393">
              <w:rPr>
                <w:lang w:val="hr-HR"/>
              </w:rPr>
              <w:t>Specifični cilj</w:t>
            </w:r>
          </w:p>
        </w:tc>
        <w:tc>
          <w:tcPr>
            <w:tcW w:w="369" w:type="pct"/>
          </w:tcPr>
          <w:p w14:paraId="30BED060" w14:textId="69ED6379" w:rsidR="0043510A" w:rsidRPr="00215B7E" w:rsidRDefault="0043510A" w:rsidP="0043510A">
            <w:pPr>
              <w:spacing w:before="60" w:after="60" w:line="240" w:lineRule="auto"/>
              <w:jc w:val="center"/>
              <w:rPr>
                <w:lang w:val="hr-HR"/>
              </w:rPr>
            </w:pPr>
            <w:r w:rsidRPr="00467393">
              <w:rPr>
                <w:lang w:val="hr-HR"/>
              </w:rPr>
              <w:t>Fond</w:t>
            </w:r>
          </w:p>
        </w:tc>
        <w:tc>
          <w:tcPr>
            <w:tcW w:w="638" w:type="pct"/>
          </w:tcPr>
          <w:p w14:paraId="234CC081" w14:textId="530E0A8C" w:rsidR="0043510A" w:rsidRPr="00215B7E" w:rsidRDefault="0043510A" w:rsidP="0043510A">
            <w:pPr>
              <w:spacing w:before="60" w:after="60" w:line="240" w:lineRule="auto"/>
              <w:jc w:val="center"/>
              <w:rPr>
                <w:lang w:val="hr-HR"/>
              </w:rPr>
            </w:pPr>
            <w:r w:rsidRPr="00467393">
              <w:rPr>
                <w:lang w:val="hr-HR"/>
              </w:rPr>
              <w:t>Kategorija regije</w:t>
            </w:r>
          </w:p>
        </w:tc>
        <w:tc>
          <w:tcPr>
            <w:tcW w:w="492" w:type="pct"/>
          </w:tcPr>
          <w:p w14:paraId="5281CF3B" w14:textId="5CB784C9" w:rsidR="0043510A" w:rsidRPr="00215B7E" w:rsidRDefault="0043510A" w:rsidP="0043510A">
            <w:pPr>
              <w:spacing w:before="60" w:after="60" w:line="240" w:lineRule="auto"/>
              <w:jc w:val="center"/>
              <w:rPr>
                <w:lang w:val="hr-HR"/>
              </w:rPr>
            </w:pPr>
            <w:r w:rsidRPr="00467393">
              <w:rPr>
                <w:lang w:val="hr-HR"/>
              </w:rPr>
              <w:t>Oznaka [5]</w:t>
            </w:r>
          </w:p>
        </w:tc>
        <w:tc>
          <w:tcPr>
            <w:tcW w:w="631" w:type="pct"/>
            <w:shd w:val="clear" w:color="auto" w:fill="auto"/>
          </w:tcPr>
          <w:p w14:paraId="58F7F761" w14:textId="076DEA64" w:rsidR="0043510A" w:rsidRPr="00215B7E" w:rsidRDefault="0043510A" w:rsidP="0043510A">
            <w:pPr>
              <w:spacing w:before="60" w:after="60" w:line="240" w:lineRule="auto"/>
              <w:jc w:val="center"/>
              <w:rPr>
                <w:lang w:val="hr-HR"/>
              </w:rPr>
            </w:pPr>
            <w:r w:rsidRPr="00467393">
              <w:rPr>
                <w:lang w:val="hr-HR"/>
              </w:rPr>
              <w:t>Pokazatelj [255]</w:t>
            </w:r>
          </w:p>
        </w:tc>
        <w:tc>
          <w:tcPr>
            <w:tcW w:w="615" w:type="pct"/>
          </w:tcPr>
          <w:p w14:paraId="3BDA2220" w14:textId="1EC5A9DD" w:rsidR="0043510A" w:rsidRPr="00215B7E" w:rsidRDefault="0043510A" w:rsidP="0043510A">
            <w:pPr>
              <w:spacing w:before="60" w:after="60" w:line="240" w:lineRule="auto"/>
              <w:jc w:val="center"/>
              <w:rPr>
                <w:lang w:val="hr-HR"/>
              </w:rPr>
            </w:pPr>
            <w:r w:rsidRPr="00467393">
              <w:rPr>
                <w:lang w:val="hr-HR"/>
              </w:rPr>
              <w:t>Mjerna jedinica</w:t>
            </w:r>
          </w:p>
        </w:tc>
        <w:tc>
          <w:tcPr>
            <w:tcW w:w="506" w:type="pct"/>
            <w:shd w:val="clear" w:color="auto" w:fill="auto"/>
          </w:tcPr>
          <w:p w14:paraId="3A5BEFF4" w14:textId="20124B38" w:rsidR="0043510A" w:rsidRPr="00215B7E" w:rsidRDefault="0043510A" w:rsidP="0043510A">
            <w:pPr>
              <w:spacing w:before="60" w:after="60" w:line="240" w:lineRule="auto"/>
              <w:jc w:val="center"/>
              <w:rPr>
                <w:lang w:val="hr-HR"/>
              </w:rPr>
            </w:pPr>
            <w:r w:rsidRPr="00467393">
              <w:rPr>
                <w:lang w:val="hr-HR"/>
              </w:rPr>
              <w:t>Ključna etapa (2024.)</w:t>
            </w:r>
          </w:p>
        </w:tc>
        <w:tc>
          <w:tcPr>
            <w:tcW w:w="610" w:type="pct"/>
            <w:shd w:val="clear" w:color="auto" w:fill="auto"/>
          </w:tcPr>
          <w:p w14:paraId="741144AB" w14:textId="78DC6534" w:rsidR="0043510A" w:rsidRPr="00215B7E" w:rsidRDefault="0043510A" w:rsidP="0043510A">
            <w:pPr>
              <w:spacing w:before="60" w:after="60" w:line="240" w:lineRule="auto"/>
              <w:jc w:val="center"/>
              <w:rPr>
                <w:lang w:val="hr-HR"/>
              </w:rPr>
            </w:pPr>
            <w:r w:rsidRPr="00467393">
              <w:rPr>
                <w:lang w:val="hr-HR"/>
              </w:rPr>
              <w:t>Ciljna vrijednost (2029.)</w:t>
            </w:r>
          </w:p>
        </w:tc>
      </w:tr>
      <w:tr w:rsidR="004B216C" w:rsidRPr="00215B7E" w14:paraId="56E79C8B" w14:textId="77777777" w:rsidTr="007743D4">
        <w:trPr>
          <w:trHeight w:val="227"/>
        </w:trPr>
        <w:tc>
          <w:tcPr>
            <w:tcW w:w="521" w:type="pct"/>
          </w:tcPr>
          <w:p w14:paraId="25E536A4" w14:textId="18AA6BF2" w:rsidR="004B216C" w:rsidRPr="00467393" w:rsidRDefault="004B216C" w:rsidP="008714E4">
            <w:pPr>
              <w:spacing w:before="60" w:after="60" w:line="240" w:lineRule="auto"/>
              <w:rPr>
                <w:lang w:val="hr-HR"/>
              </w:rPr>
            </w:pPr>
            <w:r w:rsidRPr="00215B7E">
              <w:rPr>
                <w:sz w:val="18"/>
                <w:szCs w:val="18"/>
                <w:lang w:val="hr-HR"/>
              </w:rPr>
              <w:t>1</w:t>
            </w:r>
          </w:p>
        </w:tc>
        <w:tc>
          <w:tcPr>
            <w:tcW w:w="618" w:type="pct"/>
          </w:tcPr>
          <w:p w14:paraId="656DFFE1" w14:textId="5CFBD63D" w:rsidR="004B216C" w:rsidRPr="00467393" w:rsidRDefault="004B216C" w:rsidP="00893A71">
            <w:pPr>
              <w:spacing w:before="60" w:after="60" w:line="240" w:lineRule="auto"/>
              <w:rPr>
                <w:lang w:val="hr-HR"/>
              </w:rPr>
            </w:pPr>
            <w:r w:rsidRPr="00215B7E">
              <w:rPr>
                <w:sz w:val="18"/>
                <w:szCs w:val="18"/>
                <w:lang w:val="hr-HR"/>
              </w:rPr>
              <w:t>1(i)</w:t>
            </w:r>
          </w:p>
        </w:tc>
        <w:tc>
          <w:tcPr>
            <w:tcW w:w="369" w:type="pct"/>
          </w:tcPr>
          <w:p w14:paraId="47FE4476" w14:textId="4456CC42" w:rsidR="004B216C" w:rsidRPr="00467393" w:rsidRDefault="004B216C" w:rsidP="004B216C">
            <w:pPr>
              <w:spacing w:before="60" w:after="60" w:line="240" w:lineRule="auto"/>
              <w:jc w:val="center"/>
              <w:rPr>
                <w:lang w:val="hr-HR"/>
              </w:rPr>
            </w:pPr>
            <w:r w:rsidRPr="00215B7E">
              <w:rPr>
                <w:sz w:val="18"/>
                <w:szCs w:val="18"/>
                <w:lang w:val="hr-HR"/>
              </w:rPr>
              <w:t>EFRR</w:t>
            </w:r>
          </w:p>
        </w:tc>
        <w:tc>
          <w:tcPr>
            <w:tcW w:w="638" w:type="pct"/>
          </w:tcPr>
          <w:p w14:paraId="00954806" w14:textId="50E6E19B" w:rsidR="004B216C" w:rsidRPr="00467393" w:rsidRDefault="004B216C" w:rsidP="004B216C">
            <w:pPr>
              <w:spacing w:before="60" w:after="60" w:line="240" w:lineRule="auto"/>
              <w:jc w:val="center"/>
              <w:rPr>
                <w:lang w:val="hr-HR"/>
              </w:rPr>
            </w:pPr>
            <w:r w:rsidRPr="00215B7E">
              <w:rPr>
                <w:sz w:val="18"/>
                <w:szCs w:val="18"/>
                <w:lang w:val="hr-HR"/>
              </w:rPr>
              <w:t>Manje razvijene</w:t>
            </w:r>
          </w:p>
        </w:tc>
        <w:tc>
          <w:tcPr>
            <w:tcW w:w="492" w:type="pct"/>
          </w:tcPr>
          <w:p w14:paraId="79F8C9E5" w14:textId="14FC2AA4" w:rsidR="004B216C" w:rsidRPr="00467393" w:rsidRDefault="004B216C" w:rsidP="004B216C">
            <w:pPr>
              <w:spacing w:before="60" w:after="60" w:line="240" w:lineRule="auto"/>
              <w:jc w:val="center"/>
              <w:rPr>
                <w:lang w:val="hr-HR"/>
              </w:rPr>
            </w:pPr>
            <w:r w:rsidRPr="00215B7E">
              <w:rPr>
                <w:sz w:val="18"/>
                <w:szCs w:val="18"/>
                <w:lang w:val="hr-HR"/>
              </w:rPr>
              <w:t>RCO</w:t>
            </w:r>
            <w:r>
              <w:rPr>
                <w:sz w:val="18"/>
                <w:szCs w:val="18"/>
                <w:lang w:val="hr-HR"/>
              </w:rPr>
              <w:t>1</w:t>
            </w:r>
          </w:p>
        </w:tc>
        <w:tc>
          <w:tcPr>
            <w:tcW w:w="631" w:type="pct"/>
            <w:shd w:val="clear" w:color="auto" w:fill="auto"/>
          </w:tcPr>
          <w:p w14:paraId="58664D7A" w14:textId="4485FF7D" w:rsidR="004B216C" w:rsidRPr="00D55C69" w:rsidRDefault="0043346F" w:rsidP="004B216C">
            <w:pPr>
              <w:spacing w:before="60" w:after="60" w:line="240" w:lineRule="auto"/>
              <w:jc w:val="center"/>
              <w:rPr>
                <w:sz w:val="18"/>
                <w:szCs w:val="18"/>
                <w:lang w:val="hr-HR"/>
              </w:rPr>
            </w:pPr>
            <w:r w:rsidRPr="00D55C69">
              <w:rPr>
                <w:sz w:val="18"/>
                <w:szCs w:val="18"/>
                <w:lang w:val="hr-HR"/>
              </w:rPr>
              <w:t>Poduzeća s primljenom potporom (od čega: mikro, mala, srednja, velika)*</w:t>
            </w:r>
          </w:p>
        </w:tc>
        <w:tc>
          <w:tcPr>
            <w:tcW w:w="615" w:type="pct"/>
          </w:tcPr>
          <w:p w14:paraId="67B72D4A" w14:textId="1DB8CEB6" w:rsidR="004B216C" w:rsidRPr="00D55C69" w:rsidRDefault="002B1AFC" w:rsidP="004B216C">
            <w:pPr>
              <w:spacing w:before="60" w:after="60" w:line="240" w:lineRule="auto"/>
              <w:jc w:val="center"/>
              <w:rPr>
                <w:sz w:val="18"/>
                <w:szCs w:val="18"/>
                <w:lang w:val="hr-HR"/>
              </w:rPr>
            </w:pPr>
            <w:r w:rsidRPr="00D55C69">
              <w:rPr>
                <w:sz w:val="18"/>
                <w:szCs w:val="18"/>
                <w:lang w:val="hr-HR"/>
              </w:rPr>
              <w:t>poduzeća</w:t>
            </w:r>
          </w:p>
        </w:tc>
        <w:tc>
          <w:tcPr>
            <w:tcW w:w="506" w:type="pct"/>
            <w:shd w:val="clear" w:color="auto" w:fill="auto"/>
          </w:tcPr>
          <w:p w14:paraId="79516644" w14:textId="0D39418D" w:rsidR="004B216C" w:rsidRPr="00D55C69" w:rsidRDefault="00471CBF" w:rsidP="00733135">
            <w:pPr>
              <w:spacing w:before="60" w:after="60" w:line="240" w:lineRule="auto"/>
              <w:jc w:val="center"/>
              <w:rPr>
                <w:sz w:val="18"/>
                <w:szCs w:val="18"/>
                <w:lang w:val="hr-HR"/>
              </w:rPr>
            </w:pPr>
            <w:r w:rsidRPr="00D55C69">
              <w:rPr>
                <w:sz w:val="18"/>
                <w:szCs w:val="18"/>
                <w:lang w:val="hr-HR"/>
              </w:rPr>
              <w:t>407</w:t>
            </w:r>
          </w:p>
        </w:tc>
        <w:tc>
          <w:tcPr>
            <w:tcW w:w="610" w:type="pct"/>
            <w:shd w:val="clear" w:color="auto" w:fill="auto"/>
          </w:tcPr>
          <w:p w14:paraId="42CD3E9B" w14:textId="65C4E799" w:rsidR="004B216C" w:rsidRPr="00D55C69" w:rsidRDefault="00D55C69" w:rsidP="00733135">
            <w:pPr>
              <w:spacing w:before="60" w:after="60" w:line="240" w:lineRule="auto"/>
              <w:jc w:val="center"/>
              <w:rPr>
                <w:sz w:val="18"/>
                <w:szCs w:val="18"/>
                <w:lang w:val="hr-HR"/>
              </w:rPr>
            </w:pPr>
            <w:r w:rsidRPr="00D55C69">
              <w:rPr>
                <w:sz w:val="18"/>
                <w:szCs w:val="18"/>
                <w:lang w:val="hr-HR"/>
              </w:rPr>
              <w:t>980</w:t>
            </w:r>
          </w:p>
        </w:tc>
      </w:tr>
      <w:tr w:rsidR="0026162C" w:rsidRPr="00215B7E" w14:paraId="56053E89" w14:textId="77777777" w:rsidTr="007743D4">
        <w:trPr>
          <w:trHeight w:val="227"/>
        </w:trPr>
        <w:tc>
          <w:tcPr>
            <w:tcW w:w="521" w:type="pct"/>
          </w:tcPr>
          <w:p w14:paraId="51EE571A" w14:textId="75C9C14F" w:rsidR="0026162C" w:rsidRPr="00215B7E" w:rsidRDefault="009A5A7E" w:rsidP="005A3109">
            <w:pPr>
              <w:spacing w:before="60" w:after="60" w:line="240" w:lineRule="auto"/>
              <w:rPr>
                <w:sz w:val="18"/>
                <w:szCs w:val="18"/>
                <w:lang w:val="hr-HR"/>
              </w:rPr>
            </w:pPr>
            <w:r w:rsidRPr="00215B7E">
              <w:rPr>
                <w:sz w:val="18"/>
                <w:szCs w:val="18"/>
                <w:lang w:val="hr-HR"/>
              </w:rPr>
              <w:t>1</w:t>
            </w:r>
          </w:p>
        </w:tc>
        <w:tc>
          <w:tcPr>
            <w:tcW w:w="618" w:type="pct"/>
          </w:tcPr>
          <w:p w14:paraId="3F905A36" w14:textId="3A236F22" w:rsidR="0026162C" w:rsidRPr="00215B7E" w:rsidRDefault="00B66127" w:rsidP="005A3109">
            <w:pPr>
              <w:spacing w:before="60" w:after="60" w:line="240" w:lineRule="auto"/>
              <w:rPr>
                <w:sz w:val="18"/>
                <w:szCs w:val="18"/>
                <w:lang w:val="hr-HR"/>
              </w:rPr>
            </w:pPr>
            <w:r w:rsidRPr="00215B7E">
              <w:rPr>
                <w:sz w:val="18"/>
                <w:szCs w:val="18"/>
                <w:lang w:val="hr-HR"/>
              </w:rPr>
              <w:t>1(i)</w:t>
            </w:r>
          </w:p>
        </w:tc>
        <w:tc>
          <w:tcPr>
            <w:tcW w:w="369" w:type="pct"/>
          </w:tcPr>
          <w:p w14:paraId="1FE19453" w14:textId="590526DB" w:rsidR="0026162C" w:rsidRPr="00215B7E" w:rsidRDefault="00274C68" w:rsidP="005A3109">
            <w:pPr>
              <w:spacing w:before="60" w:after="60" w:line="240" w:lineRule="auto"/>
              <w:rPr>
                <w:sz w:val="18"/>
                <w:szCs w:val="18"/>
                <w:lang w:val="hr-HR"/>
              </w:rPr>
            </w:pPr>
            <w:r w:rsidRPr="00215B7E">
              <w:rPr>
                <w:sz w:val="18"/>
                <w:szCs w:val="18"/>
                <w:lang w:val="hr-HR"/>
              </w:rPr>
              <w:t>EFRR</w:t>
            </w:r>
          </w:p>
        </w:tc>
        <w:tc>
          <w:tcPr>
            <w:tcW w:w="638" w:type="pct"/>
          </w:tcPr>
          <w:p w14:paraId="2C03EB4D" w14:textId="2D292833" w:rsidR="0026162C" w:rsidRPr="00215B7E" w:rsidRDefault="00EB4BF3" w:rsidP="005A3109">
            <w:pPr>
              <w:spacing w:before="60" w:after="60" w:line="240" w:lineRule="auto"/>
              <w:rPr>
                <w:sz w:val="18"/>
                <w:szCs w:val="18"/>
                <w:lang w:val="hr-HR"/>
              </w:rPr>
            </w:pPr>
            <w:r w:rsidRPr="00215B7E">
              <w:rPr>
                <w:sz w:val="18"/>
                <w:szCs w:val="18"/>
                <w:lang w:val="hr-HR"/>
              </w:rPr>
              <w:t>Manje razvijene</w:t>
            </w:r>
          </w:p>
        </w:tc>
        <w:tc>
          <w:tcPr>
            <w:tcW w:w="492" w:type="pct"/>
          </w:tcPr>
          <w:p w14:paraId="2D66B6D3" w14:textId="0E87E4D0" w:rsidR="0026162C" w:rsidRPr="00215B7E" w:rsidRDefault="0026162C" w:rsidP="005A3109">
            <w:pPr>
              <w:spacing w:before="60" w:after="60" w:line="240" w:lineRule="auto"/>
              <w:rPr>
                <w:sz w:val="18"/>
                <w:szCs w:val="18"/>
                <w:lang w:val="hr-HR"/>
              </w:rPr>
            </w:pPr>
            <w:r w:rsidRPr="00215B7E">
              <w:rPr>
                <w:sz w:val="18"/>
                <w:szCs w:val="18"/>
                <w:lang w:val="hr-HR"/>
              </w:rPr>
              <w:t>RCO2</w:t>
            </w:r>
          </w:p>
        </w:tc>
        <w:tc>
          <w:tcPr>
            <w:tcW w:w="631" w:type="pct"/>
            <w:shd w:val="clear" w:color="auto" w:fill="auto"/>
          </w:tcPr>
          <w:p w14:paraId="58808BED" w14:textId="4A22C77F" w:rsidR="0026162C" w:rsidRPr="00215B7E" w:rsidRDefault="00B02338" w:rsidP="005A3109">
            <w:pPr>
              <w:spacing w:before="60" w:after="60" w:line="240" w:lineRule="auto"/>
              <w:rPr>
                <w:sz w:val="18"/>
                <w:szCs w:val="18"/>
                <w:lang w:val="hr-HR"/>
              </w:rPr>
            </w:pPr>
            <w:r w:rsidRPr="00215B7E">
              <w:rPr>
                <w:sz w:val="18"/>
                <w:szCs w:val="18"/>
                <w:lang w:val="hr-HR"/>
              </w:rPr>
              <w:t>Poduzeća s primljenom potporom u obliku bespovratnih sredstava</w:t>
            </w:r>
          </w:p>
        </w:tc>
        <w:tc>
          <w:tcPr>
            <w:tcW w:w="615" w:type="pct"/>
          </w:tcPr>
          <w:p w14:paraId="5684E3AE" w14:textId="675F0945" w:rsidR="0026162C" w:rsidRPr="00215B7E" w:rsidRDefault="006353EE" w:rsidP="005A3109">
            <w:pPr>
              <w:spacing w:before="60" w:after="60" w:line="240" w:lineRule="auto"/>
              <w:rPr>
                <w:sz w:val="18"/>
                <w:szCs w:val="18"/>
                <w:lang w:val="hr-HR"/>
              </w:rPr>
            </w:pPr>
            <w:r w:rsidRPr="00215B7E">
              <w:rPr>
                <w:sz w:val="18"/>
                <w:szCs w:val="18"/>
                <w:lang w:val="hr-HR"/>
              </w:rPr>
              <w:t>Broj poduzeća s primljenom potporom u obliku</w:t>
            </w:r>
          </w:p>
        </w:tc>
        <w:tc>
          <w:tcPr>
            <w:tcW w:w="506" w:type="pct"/>
            <w:shd w:val="clear" w:color="auto" w:fill="auto"/>
          </w:tcPr>
          <w:p w14:paraId="431F6938" w14:textId="2256A782" w:rsidR="0026162C" w:rsidRPr="00215B7E" w:rsidRDefault="3319AD8F" w:rsidP="00733135">
            <w:pPr>
              <w:spacing w:before="60" w:after="60" w:line="240" w:lineRule="auto"/>
              <w:jc w:val="center"/>
              <w:rPr>
                <w:sz w:val="18"/>
                <w:szCs w:val="18"/>
                <w:lang w:val="hr-HR"/>
              </w:rPr>
            </w:pPr>
            <w:r w:rsidRPr="44A52745">
              <w:rPr>
                <w:sz w:val="18"/>
                <w:szCs w:val="18"/>
                <w:lang w:val="hr-HR"/>
              </w:rPr>
              <w:t>240</w:t>
            </w:r>
          </w:p>
        </w:tc>
        <w:tc>
          <w:tcPr>
            <w:tcW w:w="610" w:type="pct"/>
            <w:shd w:val="clear" w:color="auto" w:fill="auto"/>
          </w:tcPr>
          <w:p w14:paraId="27146F79" w14:textId="039B77A1" w:rsidR="0026162C" w:rsidRPr="00215B7E" w:rsidRDefault="3319AD8F" w:rsidP="00733135">
            <w:pPr>
              <w:spacing w:before="60" w:after="60" w:line="240" w:lineRule="auto"/>
              <w:jc w:val="center"/>
              <w:rPr>
                <w:sz w:val="18"/>
                <w:szCs w:val="18"/>
                <w:lang w:val="hr-HR"/>
              </w:rPr>
            </w:pPr>
            <w:r w:rsidRPr="44A52745">
              <w:rPr>
                <w:sz w:val="18"/>
                <w:szCs w:val="18"/>
                <w:lang w:val="hr-HR"/>
              </w:rPr>
              <w:t>480</w:t>
            </w:r>
          </w:p>
        </w:tc>
      </w:tr>
      <w:tr w:rsidR="0026162C" w:rsidRPr="00215B7E" w14:paraId="113B8DFF" w14:textId="77777777" w:rsidTr="007743D4">
        <w:trPr>
          <w:trHeight w:val="227"/>
        </w:trPr>
        <w:tc>
          <w:tcPr>
            <w:tcW w:w="521" w:type="pct"/>
          </w:tcPr>
          <w:p w14:paraId="223CF5D9" w14:textId="5809F087" w:rsidR="0026162C" w:rsidRPr="00215B7E" w:rsidRDefault="009A5A7E" w:rsidP="005A3109">
            <w:pPr>
              <w:spacing w:before="60" w:after="60" w:line="240" w:lineRule="auto"/>
              <w:rPr>
                <w:sz w:val="18"/>
                <w:szCs w:val="18"/>
                <w:lang w:val="hr-HR"/>
              </w:rPr>
            </w:pPr>
            <w:r w:rsidRPr="00215B7E">
              <w:rPr>
                <w:sz w:val="18"/>
                <w:szCs w:val="18"/>
                <w:lang w:val="hr-HR"/>
              </w:rPr>
              <w:t>1</w:t>
            </w:r>
          </w:p>
        </w:tc>
        <w:tc>
          <w:tcPr>
            <w:tcW w:w="618" w:type="pct"/>
          </w:tcPr>
          <w:p w14:paraId="17B044C6" w14:textId="7C6B2CE9" w:rsidR="0026162C" w:rsidRPr="00215B7E" w:rsidRDefault="00B66127" w:rsidP="005A3109">
            <w:pPr>
              <w:spacing w:before="60" w:after="60" w:line="240" w:lineRule="auto"/>
              <w:rPr>
                <w:sz w:val="18"/>
                <w:szCs w:val="18"/>
                <w:lang w:val="hr-HR"/>
              </w:rPr>
            </w:pPr>
            <w:r w:rsidRPr="00215B7E">
              <w:rPr>
                <w:sz w:val="18"/>
                <w:szCs w:val="18"/>
                <w:lang w:val="hr-HR"/>
              </w:rPr>
              <w:t>1(i)</w:t>
            </w:r>
          </w:p>
        </w:tc>
        <w:tc>
          <w:tcPr>
            <w:tcW w:w="369" w:type="pct"/>
          </w:tcPr>
          <w:p w14:paraId="604B2995" w14:textId="6EE1CE53" w:rsidR="0026162C" w:rsidRPr="00215B7E" w:rsidRDefault="00274C68" w:rsidP="005A3109">
            <w:pPr>
              <w:spacing w:before="60" w:after="60" w:line="240" w:lineRule="auto"/>
              <w:rPr>
                <w:sz w:val="18"/>
                <w:szCs w:val="18"/>
                <w:lang w:val="hr-HR"/>
              </w:rPr>
            </w:pPr>
            <w:r w:rsidRPr="00215B7E">
              <w:rPr>
                <w:sz w:val="18"/>
                <w:szCs w:val="18"/>
                <w:lang w:val="hr-HR"/>
              </w:rPr>
              <w:t>EFRR</w:t>
            </w:r>
          </w:p>
        </w:tc>
        <w:tc>
          <w:tcPr>
            <w:tcW w:w="638" w:type="pct"/>
          </w:tcPr>
          <w:p w14:paraId="3E87282C" w14:textId="16F5C75D" w:rsidR="0026162C" w:rsidRPr="00215B7E" w:rsidRDefault="00EB4BF3" w:rsidP="005A3109">
            <w:pPr>
              <w:spacing w:before="60" w:after="60" w:line="240" w:lineRule="auto"/>
              <w:rPr>
                <w:sz w:val="18"/>
                <w:szCs w:val="18"/>
                <w:lang w:val="hr-HR"/>
              </w:rPr>
            </w:pPr>
            <w:r w:rsidRPr="00215B7E">
              <w:rPr>
                <w:sz w:val="18"/>
                <w:szCs w:val="18"/>
                <w:lang w:val="hr-HR"/>
              </w:rPr>
              <w:t>Manje razvijene</w:t>
            </w:r>
          </w:p>
        </w:tc>
        <w:tc>
          <w:tcPr>
            <w:tcW w:w="492" w:type="pct"/>
          </w:tcPr>
          <w:p w14:paraId="621D012A" w14:textId="64BD9148" w:rsidR="0026162C" w:rsidRPr="00215B7E" w:rsidRDefault="0026162C" w:rsidP="005A3109">
            <w:pPr>
              <w:spacing w:before="60" w:after="60" w:line="240" w:lineRule="auto"/>
              <w:rPr>
                <w:sz w:val="18"/>
                <w:szCs w:val="18"/>
                <w:lang w:val="hr-HR"/>
              </w:rPr>
            </w:pPr>
            <w:r w:rsidRPr="00215B7E">
              <w:rPr>
                <w:sz w:val="18"/>
                <w:szCs w:val="18"/>
                <w:lang w:val="hr-HR"/>
              </w:rPr>
              <w:t>RCO04</w:t>
            </w:r>
          </w:p>
        </w:tc>
        <w:tc>
          <w:tcPr>
            <w:tcW w:w="631" w:type="pct"/>
            <w:shd w:val="clear" w:color="auto" w:fill="auto"/>
          </w:tcPr>
          <w:p w14:paraId="0DC298A7" w14:textId="0D7763C7" w:rsidR="0026162C" w:rsidRPr="00215B7E" w:rsidRDefault="00C16447" w:rsidP="005A3109">
            <w:pPr>
              <w:spacing w:before="60" w:after="60" w:line="240" w:lineRule="auto"/>
              <w:rPr>
                <w:sz w:val="18"/>
                <w:szCs w:val="18"/>
                <w:lang w:val="hr-HR"/>
              </w:rPr>
            </w:pPr>
            <w:r w:rsidRPr="00215B7E">
              <w:rPr>
                <w:sz w:val="18"/>
                <w:szCs w:val="18"/>
                <w:lang w:val="hr-HR"/>
              </w:rPr>
              <w:t xml:space="preserve">Poduzeća koja </w:t>
            </w:r>
            <w:r w:rsidR="001D450C" w:rsidRPr="00215B7E">
              <w:rPr>
                <w:sz w:val="18"/>
                <w:szCs w:val="18"/>
                <w:lang w:val="hr-HR"/>
              </w:rPr>
              <w:t>su primila</w:t>
            </w:r>
            <w:r w:rsidRPr="00215B7E">
              <w:rPr>
                <w:sz w:val="18"/>
                <w:szCs w:val="18"/>
                <w:lang w:val="hr-HR"/>
              </w:rPr>
              <w:t xml:space="preserve"> nefinancijsku potporu</w:t>
            </w:r>
          </w:p>
        </w:tc>
        <w:tc>
          <w:tcPr>
            <w:tcW w:w="615" w:type="pct"/>
          </w:tcPr>
          <w:p w14:paraId="7D6703D3" w14:textId="192FC518" w:rsidR="0026162C" w:rsidRPr="00215B7E" w:rsidRDefault="00033216" w:rsidP="005A3109">
            <w:pPr>
              <w:spacing w:before="60" w:after="60" w:line="240" w:lineRule="auto"/>
              <w:rPr>
                <w:sz w:val="18"/>
                <w:szCs w:val="18"/>
                <w:lang w:val="hr-HR"/>
              </w:rPr>
            </w:pPr>
            <w:r w:rsidRPr="00215B7E">
              <w:rPr>
                <w:sz w:val="18"/>
                <w:szCs w:val="18"/>
                <w:lang w:val="hr-HR"/>
              </w:rPr>
              <w:t>Broj poduzeća koja primaju nefinancijsku potporu u prioritetnim nišama</w:t>
            </w:r>
          </w:p>
        </w:tc>
        <w:tc>
          <w:tcPr>
            <w:tcW w:w="506" w:type="pct"/>
            <w:shd w:val="clear" w:color="auto" w:fill="auto"/>
          </w:tcPr>
          <w:p w14:paraId="740AA897" w14:textId="0C1E6034" w:rsidR="0026162C" w:rsidRPr="00215B7E" w:rsidRDefault="7CB5DF4E" w:rsidP="00733135">
            <w:pPr>
              <w:spacing w:before="60" w:after="60" w:line="240" w:lineRule="auto"/>
              <w:jc w:val="center"/>
              <w:rPr>
                <w:sz w:val="18"/>
                <w:szCs w:val="18"/>
                <w:lang w:val="hr-HR"/>
              </w:rPr>
            </w:pPr>
            <w:r w:rsidRPr="4970CB6A">
              <w:rPr>
                <w:sz w:val="18"/>
                <w:szCs w:val="18"/>
                <w:lang w:val="hr-HR"/>
              </w:rPr>
              <w:t>167</w:t>
            </w:r>
          </w:p>
        </w:tc>
        <w:tc>
          <w:tcPr>
            <w:tcW w:w="610" w:type="pct"/>
            <w:shd w:val="clear" w:color="auto" w:fill="auto"/>
          </w:tcPr>
          <w:p w14:paraId="57F29B45" w14:textId="0DE8A317" w:rsidR="0026162C" w:rsidRPr="00215B7E" w:rsidRDefault="3E4C60E5" w:rsidP="00733135">
            <w:pPr>
              <w:spacing w:before="60" w:after="60" w:line="240" w:lineRule="auto"/>
              <w:jc w:val="center"/>
              <w:rPr>
                <w:sz w:val="18"/>
                <w:szCs w:val="18"/>
                <w:lang w:val="hr-HR"/>
              </w:rPr>
            </w:pPr>
            <w:r w:rsidRPr="4970CB6A">
              <w:rPr>
                <w:sz w:val="18"/>
                <w:szCs w:val="18"/>
                <w:lang w:val="hr-HR"/>
              </w:rPr>
              <w:t>500</w:t>
            </w:r>
          </w:p>
        </w:tc>
      </w:tr>
    </w:tbl>
    <w:p w14:paraId="5C40013D" w14:textId="77777777" w:rsidR="001B43E5" w:rsidRPr="00215B7E" w:rsidRDefault="001B43E5" w:rsidP="001E7DE5">
      <w:pPr>
        <w:pStyle w:val="Text1"/>
        <w:ind w:left="0"/>
        <w:rPr>
          <w:lang w:val="hr-HR"/>
        </w:rPr>
      </w:pPr>
    </w:p>
    <w:p w14:paraId="5C40013E" w14:textId="2114EE2F" w:rsidR="00F65EF3" w:rsidRPr="00073E69" w:rsidRDefault="0043510A" w:rsidP="00073E69">
      <w:pPr>
        <w:pStyle w:val="Norm1"/>
      </w:pPr>
      <w:r w:rsidRPr="00073E69">
        <w:t xml:space="preserve">Upućivanje: članak 22. stavak 3. točka (d) </w:t>
      </w:r>
      <w:proofErr w:type="spellStart"/>
      <w:r w:rsidRPr="00073E69">
        <w:t>podtočka</w:t>
      </w:r>
      <w:proofErr w:type="spellEnd"/>
      <w:r w:rsidRPr="00073E69">
        <w:t xml:space="preserve"> ii. UZO-a </w:t>
      </w:r>
    </w:p>
    <w:p w14:paraId="5C40013F" w14:textId="2D2ECC27" w:rsidR="00F65EF3" w:rsidRPr="00215B7E" w:rsidRDefault="00215B7E" w:rsidP="00073E69">
      <w:pPr>
        <w:pStyle w:val="Heading3"/>
        <w:rPr>
          <w:lang w:val="hr-HR"/>
        </w:rPr>
      </w:pPr>
      <w:r w:rsidRPr="00215B7E">
        <w:rPr>
          <w:lang w:val="hr-HR"/>
        </w:rPr>
        <w:lastRenderedPageBreak/>
        <w:t>Tablica</w:t>
      </w:r>
      <w:r w:rsidR="00547C6B" w:rsidRPr="00215B7E">
        <w:rPr>
          <w:lang w:val="hr-HR"/>
        </w:rPr>
        <w:t xml:space="preserve"> </w:t>
      </w:r>
      <w:r w:rsidR="007257F1" w:rsidRPr="00215B7E">
        <w:rPr>
          <w:lang w:val="hr-HR"/>
        </w:rPr>
        <w:t>3</w:t>
      </w:r>
      <w:r w:rsidR="00547C6B" w:rsidRPr="00215B7E">
        <w:rPr>
          <w:lang w:val="hr-HR"/>
        </w:rPr>
        <w:t xml:space="preserve">: </w:t>
      </w:r>
      <w:r w:rsidR="0043510A" w:rsidRPr="00215B7E">
        <w:rPr>
          <w:lang w:val="hr-HR"/>
        </w:rPr>
        <w:t>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824"/>
        <w:gridCol w:w="524"/>
        <w:gridCol w:w="848"/>
        <w:gridCol w:w="674"/>
        <w:gridCol w:w="1015"/>
        <w:gridCol w:w="903"/>
        <w:gridCol w:w="823"/>
        <w:gridCol w:w="873"/>
        <w:gridCol w:w="815"/>
        <w:gridCol w:w="757"/>
        <w:gridCol w:w="865"/>
      </w:tblGrid>
      <w:tr w:rsidR="004A2893" w:rsidRPr="00215B7E" w14:paraId="23C5F4DD" w14:textId="77777777" w:rsidTr="005A3109">
        <w:trPr>
          <w:trHeight w:val="227"/>
        </w:trPr>
        <w:tc>
          <w:tcPr>
            <w:tcW w:w="0" w:type="auto"/>
          </w:tcPr>
          <w:p w14:paraId="3CDEC071" w14:textId="6725548A" w:rsidR="004A2893" w:rsidRPr="00215B7E" w:rsidRDefault="004A2893" w:rsidP="004A2893">
            <w:pPr>
              <w:spacing w:before="60" w:after="60" w:line="240" w:lineRule="auto"/>
              <w:rPr>
                <w:lang w:val="hr-HR"/>
              </w:rPr>
            </w:pPr>
            <w:r w:rsidRPr="00467393">
              <w:rPr>
                <w:lang w:val="hr-HR"/>
              </w:rPr>
              <w:t xml:space="preserve">Prioritet </w:t>
            </w:r>
          </w:p>
        </w:tc>
        <w:tc>
          <w:tcPr>
            <w:tcW w:w="0" w:type="auto"/>
          </w:tcPr>
          <w:p w14:paraId="48898D3C" w14:textId="1E291497" w:rsidR="004A2893" w:rsidRPr="00215B7E" w:rsidRDefault="004A2893" w:rsidP="004A2893">
            <w:pPr>
              <w:spacing w:before="60" w:after="60" w:line="240" w:lineRule="auto"/>
              <w:rPr>
                <w:lang w:val="hr-HR"/>
              </w:rPr>
            </w:pPr>
            <w:r w:rsidRPr="00467393">
              <w:rPr>
                <w:lang w:val="hr-HR"/>
              </w:rPr>
              <w:t xml:space="preserve">Specifični cilj </w:t>
            </w:r>
          </w:p>
        </w:tc>
        <w:tc>
          <w:tcPr>
            <w:tcW w:w="0" w:type="auto"/>
          </w:tcPr>
          <w:p w14:paraId="5FFC1CFF" w14:textId="2907B242" w:rsidR="004A2893" w:rsidRPr="00215B7E" w:rsidRDefault="004A2893" w:rsidP="004A2893">
            <w:pPr>
              <w:spacing w:before="60" w:after="60" w:line="240" w:lineRule="auto"/>
              <w:rPr>
                <w:lang w:val="hr-HR"/>
              </w:rPr>
            </w:pPr>
            <w:r w:rsidRPr="00467393">
              <w:rPr>
                <w:lang w:val="hr-HR"/>
              </w:rPr>
              <w:t>Fond</w:t>
            </w:r>
          </w:p>
        </w:tc>
        <w:tc>
          <w:tcPr>
            <w:tcW w:w="0" w:type="auto"/>
          </w:tcPr>
          <w:p w14:paraId="65F1598C" w14:textId="274E59CE" w:rsidR="004A2893" w:rsidRPr="00215B7E" w:rsidRDefault="004A2893" w:rsidP="004A2893">
            <w:pPr>
              <w:spacing w:before="60" w:after="60" w:line="240" w:lineRule="auto"/>
              <w:rPr>
                <w:lang w:val="hr-HR"/>
              </w:rPr>
            </w:pPr>
            <w:r w:rsidRPr="00467393">
              <w:rPr>
                <w:lang w:val="hr-HR"/>
              </w:rPr>
              <w:t>Kategorija regije</w:t>
            </w:r>
          </w:p>
        </w:tc>
        <w:tc>
          <w:tcPr>
            <w:tcW w:w="0" w:type="auto"/>
          </w:tcPr>
          <w:p w14:paraId="770533D0" w14:textId="03D806C9" w:rsidR="004A2893" w:rsidRPr="00215B7E" w:rsidRDefault="004A2893" w:rsidP="004A2893">
            <w:pPr>
              <w:spacing w:before="60" w:after="60" w:line="240" w:lineRule="auto"/>
              <w:rPr>
                <w:lang w:val="hr-HR"/>
              </w:rPr>
            </w:pPr>
            <w:r w:rsidRPr="00467393">
              <w:rPr>
                <w:lang w:val="hr-HR"/>
              </w:rPr>
              <w:t>Oznaka [5]</w:t>
            </w:r>
          </w:p>
        </w:tc>
        <w:tc>
          <w:tcPr>
            <w:tcW w:w="0" w:type="auto"/>
            <w:shd w:val="clear" w:color="auto" w:fill="auto"/>
          </w:tcPr>
          <w:p w14:paraId="1DA1983E" w14:textId="1189036C" w:rsidR="004A2893" w:rsidRPr="00215B7E" w:rsidRDefault="004A2893" w:rsidP="004A2893">
            <w:pPr>
              <w:spacing w:before="60" w:after="60" w:line="240" w:lineRule="auto"/>
              <w:rPr>
                <w:lang w:val="hr-HR"/>
              </w:rPr>
            </w:pPr>
            <w:r w:rsidRPr="00467393">
              <w:rPr>
                <w:lang w:val="hr-HR"/>
              </w:rPr>
              <w:t>Pokazatelj [255]</w:t>
            </w:r>
          </w:p>
        </w:tc>
        <w:tc>
          <w:tcPr>
            <w:tcW w:w="0" w:type="auto"/>
          </w:tcPr>
          <w:p w14:paraId="5B5A48BB" w14:textId="5054F4C4" w:rsidR="004A2893" w:rsidRPr="00215B7E" w:rsidRDefault="004A2893" w:rsidP="004A2893">
            <w:pPr>
              <w:spacing w:before="60" w:after="60" w:line="240" w:lineRule="auto"/>
              <w:rPr>
                <w:lang w:val="hr-HR"/>
              </w:rPr>
            </w:pPr>
            <w:r w:rsidRPr="00467393">
              <w:rPr>
                <w:lang w:val="hr-HR"/>
              </w:rPr>
              <w:t>Mjerna jedinica</w:t>
            </w:r>
          </w:p>
        </w:tc>
        <w:tc>
          <w:tcPr>
            <w:tcW w:w="0" w:type="auto"/>
          </w:tcPr>
          <w:p w14:paraId="31A50F57" w14:textId="663ED553" w:rsidR="004A2893" w:rsidRPr="00215B7E" w:rsidRDefault="004A2893" w:rsidP="004A2893">
            <w:pPr>
              <w:spacing w:before="60" w:after="60" w:line="240" w:lineRule="auto"/>
              <w:rPr>
                <w:lang w:val="hr-HR"/>
              </w:rPr>
            </w:pPr>
            <w:r w:rsidRPr="00467393">
              <w:rPr>
                <w:lang w:val="hr-HR"/>
              </w:rPr>
              <w:t>Osnovna ili referentna vrijednost</w:t>
            </w:r>
          </w:p>
        </w:tc>
        <w:tc>
          <w:tcPr>
            <w:tcW w:w="0" w:type="auto"/>
          </w:tcPr>
          <w:p w14:paraId="244A5B8B" w14:textId="138AADFE" w:rsidR="004A2893" w:rsidRPr="00215B7E" w:rsidRDefault="004A2893" w:rsidP="004A2893">
            <w:pPr>
              <w:spacing w:before="60" w:after="60" w:line="240" w:lineRule="auto"/>
              <w:rPr>
                <w:lang w:val="hr-HR"/>
              </w:rPr>
            </w:pPr>
            <w:r w:rsidRPr="00467393">
              <w:rPr>
                <w:lang w:val="hr-HR"/>
              </w:rPr>
              <w:t>Referentna godina</w:t>
            </w:r>
          </w:p>
        </w:tc>
        <w:tc>
          <w:tcPr>
            <w:tcW w:w="0" w:type="auto"/>
            <w:shd w:val="clear" w:color="auto" w:fill="auto"/>
          </w:tcPr>
          <w:p w14:paraId="53A69C4A" w14:textId="4A419EC6" w:rsidR="004A2893" w:rsidRPr="00215B7E" w:rsidRDefault="004A2893" w:rsidP="004A2893">
            <w:pPr>
              <w:spacing w:before="60" w:after="60" w:line="240" w:lineRule="auto"/>
              <w:rPr>
                <w:lang w:val="hr-HR"/>
              </w:rPr>
            </w:pPr>
            <w:r w:rsidRPr="00467393">
              <w:rPr>
                <w:lang w:val="hr-HR"/>
              </w:rPr>
              <w:t>Ciljna vrijednost (2029.)</w:t>
            </w:r>
          </w:p>
        </w:tc>
        <w:tc>
          <w:tcPr>
            <w:tcW w:w="0" w:type="auto"/>
            <w:shd w:val="clear" w:color="auto" w:fill="auto"/>
          </w:tcPr>
          <w:p w14:paraId="39C6B6F3" w14:textId="5274DFEE" w:rsidR="004A2893" w:rsidRPr="00215B7E" w:rsidRDefault="004A2893" w:rsidP="004A2893">
            <w:pPr>
              <w:spacing w:before="60" w:after="60" w:line="240" w:lineRule="auto"/>
              <w:rPr>
                <w:lang w:val="hr-HR"/>
              </w:rPr>
            </w:pPr>
            <w:r w:rsidRPr="00467393">
              <w:rPr>
                <w:lang w:val="hr-HR"/>
              </w:rPr>
              <w:t>Izvor podataka [200]</w:t>
            </w:r>
          </w:p>
        </w:tc>
        <w:tc>
          <w:tcPr>
            <w:tcW w:w="0" w:type="auto"/>
          </w:tcPr>
          <w:p w14:paraId="1765499E" w14:textId="68BF8AAB" w:rsidR="004A2893" w:rsidRPr="00215B7E" w:rsidRDefault="004A2893" w:rsidP="004A2893">
            <w:pPr>
              <w:spacing w:before="60" w:after="60" w:line="240" w:lineRule="auto"/>
              <w:rPr>
                <w:lang w:val="hr-HR"/>
              </w:rPr>
            </w:pPr>
            <w:r w:rsidRPr="00467393">
              <w:rPr>
                <w:lang w:val="hr-HR"/>
              </w:rPr>
              <w:t>Napomene [200]</w:t>
            </w:r>
          </w:p>
        </w:tc>
      </w:tr>
      <w:tr w:rsidR="0036266B" w:rsidRPr="00215B7E" w14:paraId="3AF37E6C" w14:textId="77777777" w:rsidTr="005A3109">
        <w:trPr>
          <w:trHeight w:val="227"/>
        </w:trPr>
        <w:tc>
          <w:tcPr>
            <w:tcW w:w="0" w:type="auto"/>
          </w:tcPr>
          <w:p w14:paraId="28206873" w14:textId="37256C35" w:rsidR="00CE577E" w:rsidRPr="00215B7E" w:rsidRDefault="009A5A7E" w:rsidP="005A3109">
            <w:pPr>
              <w:spacing w:before="60" w:after="60" w:line="240" w:lineRule="auto"/>
              <w:rPr>
                <w:lang w:val="hr-HR"/>
              </w:rPr>
            </w:pPr>
            <w:r w:rsidRPr="00215B7E">
              <w:rPr>
                <w:sz w:val="18"/>
                <w:szCs w:val="18"/>
                <w:lang w:val="hr-HR"/>
              </w:rPr>
              <w:t>1</w:t>
            </w:r>
          </w:p>
        </w:tc>
        <w:tc>
          <w:tcPr>
            <w:tcW w:w="0" w:type="auto"/>
          </w:tcPr>
          <w:p w14:paraId="7E53BC1F" w14:textId="50ED3E69" w:rsidR="00CE577E" w:rsidRPr="00215B7E" w:rsidRDefault="00B66127" w:rsidP="005A3109">
            <w:pPr>
              <w:spacing w:before="60" w:after="60" w:line="240" w:lineRule="auto"/>
              <w:rPr>
                <w:sz w:val="18"/>
                <w:szCs w:val="18"/>
                <w:lang w:val="hr-HR"/>
              </w:rPr>
            </w:pPr>
            <w:r w:rsidRPr="00215B7E">
              <w:rPr>
                <w:sz w:val="18"/>
                <w:szCs w:val="18"/>
                <w:lang w:val="hr-HR"/>
              </w:rPr>
              <w:t>1(i)</w:t>
            </w:r>
          </w:p>
        </w:tc>
        <w:tc>
          <w:tcPr>
            <w:tcW w:w="0" w:type="auto"/>
          </w:tcPr>
          <w:p w14:paraId="6D64E1E0" w14:textId="77777777" w:rsidR="00CE577E" w:rsidRPr="00215B7E" w:rsidRDefault="00CE577E" w:rsidP="005A3109">
            <w:pPr>
              <w:spacing w:before="60" w:after="60" w:line="240" w:lineRule="auto"/>
              <w:rPr>
                <w:lang w:val="hr-HR"/>
              </w:rPr>
            </w:pPr>
            <w:r w:rsidRPr="00215B7E">
              <w:rPr>
                <w:sz w:val="18"/>
                <w:szCs w:val="18"/>
                <w:lang w:val="hr-HR"/>
              </w:rPr>
              <w:t>EFRR</w:t>
            </w:r>
          </w:p>
        </w:tc>
        <w:tc>
          <w:tcPr>
            <w:tcW w:w="0" w:type="auto"/>
          </w:tcPr>
          <w:p w14:paraId="523A4EE0" w14:textId="77777777" w:rsidR="00CE577E" w:rsidRPr="00215B7E" w:rsidRDefault="00CE577E" w:rsidP="005A3109">
            <w:pPr>
              <w:spacing w:before="60" w:after="60" w:line="240" w:lineRule="auto"/>
              <w:rPr>
                <w:lang w:val="hr-HR"/>
              </w:rPr>
            </w:pPr>
            <w:r w:rsidRPr="00215B7E">
              <w:rPr>
                <w:sz w:val="18"/>
                <w:szCs w:val="18"/>
                <w:lang w:val="hr-HR"/>
              </w:rPr>
              <w:t>Manje razvijene</w:t>
            </w:r>
          </w:p>
        </w:tc>
        <w:tc>
          <w:tcPr>
            <w:tcW w:w="0" w:type="auto"/>
          </w:tcPr>
          <w:p w14:paraId="21F0D4FF" w14:textId="1B7D685F" w:rsidR="00CE577E" w:rsidRPr="00215B7E" w:rsidRDefault="3977AE11" w:rsidP="005A3109">
            <w:pPr>
              <w:spacing w:before="60" w:after="60" w:line="240" w:lineRule="auto"/>
              <w:rPr>
                <w:sz w:val="18"/>
                <w:szCs w:val="18"/>
                <w:lang w:val="hr-HR"/>
              </w:rPr>
            </w:pPr>
            <w:r w:rsidRPr="44A52745">
              <w:rPr>
                <w:sz w:val="18"/>
                <w:szCs w:val="18"/>
                <w:lang w:val="hr-HR"/>
              </w:rPr>
              <w:t>RCR</w:t>
            </w:r>
            <w:r w:rsidR="57779B8B" w:rsidRPr="44A52745">
              <w:rPr>
                <w:sz w:val="18"/>
                <w:szCs w:val="18"/>
                <w:lang w:val="hr-HR"/>
              </w:rPr>
              <w:t>03</w:t>
            </w:r>
          </w:p>
        </w:tc>
        <w:tc>
          <w:tcPr>
            <w:tcW w:w="0" w:type="auto"/>
            <w:shd w:val="clear" w:color="auto" w:fill="auto"/>
          </w:tcPr>
          <w:p w14:paraId="2F280A83" w14:textId="42F95B12" w:rsidR="00CE577E" w:rsidRPr="00215B7E" w:rsidRDefault="008A4FBC" w:rsidP="005A3109">
            <w:pPr>
              <w:spacing w:before="60" w:after="60" w:line="240" w:lineRule="auto"/>
              <w:rPr>
                <w:sz w:val="18"/>
                <w:szCs w:val="18"/>
                <w:lang w:val="hr-HR"/>
              </w:rPr>
            </w:pPr>
            <w:r w:rsidRPr="0027217B">
              <w:rPr>
                <w:sz w:val="18"/>
                <w:szCs w:val="18"/>
                <w:lang w:val="hr-HR"/>
              </w:rPr>
              <w:t>Mala i srednja poduzeća (MSP-ovi) koja uvode inovacije u proizvode ili procese*</w:t>
            </w:r>
          </w:p>
        </w:tc>
        <w:tc>
          <w:tcPr>
            <w:tcW w:w="0" w:type="auto"/>
          </w:tcPr>
          <w:p w14:paraId="2E280F32" w14:textId="5F1E671D" w:rsidR="00CE577E" w:rsidRPr="00215B7E" w:rsidRDefault="004959A3" w:rsidP="005A3109">
            <w:pPr>
              <w:spacing w:before="60" w:after="60" w:line="240" w:lineRule="auto"/>
              <w:rPr>
                <w:sz w:val="18"/>
                <w:szCs w:val="18"/>
                <w:lang w:val="hr-HR"/>
              </w:rPr>
            </w:pPr>
            <w:r w:rsidRPr="0027217B">
              <w:rPr>
                <w:sz w:val="18"/>
                <w:szCs w:val="18"/>
                <w:lang w:val="hr-HR"/>
              </w:rPr>
              <w:t xml:space="preserve">Broj novoosnovanih poduzeća koja su uvela inovacije u proizvode u prioritetnim </w:t>
            </w:r>
            <w:r w:rsidR="00D16BB1" w:rsidRPr="0027217B" w:rsidDel="004959A3">
              <w:rPr>
                <w:sz w:val="18"/>
                <w:szCs w:val="18"/>
                <w:lang w:val="hr-HR"/>
              </w:rPr>
              <w:t>nišama</w:t>
            </w:r>
          </w:p>
        </w:tc>
        <w:tc>
          <w:tcPr>
            <w:tcW w:w="0" w:type="auto"/>
          </w:tcPr>
          <w:p w14:paraId="51DBAF34" w14:textId="79F420C8" w:rsidR="00CE577E" w:rsidRPr="00215B7E" w:rsidRDefault="00D16BB1" w:rsidP="005A3109">
            <w:pPr>
              <w:spacing w:before="60" w:after="60" w:line="240" w:lineRule="auto"/>
              <w:rPr>
                <w:sz w:val="18"/>
                <w:szCs w:val="18"/>
                <w:lang w:val="hr-HR"/>
              </w:rPr>
            </w:pPr>
            <w:r w:rsidRPr="00215B7E">
              <w:rPr>
                <w:sz w:val="18"/>
                <w:szCs w:val="18"/>
                <w:lang w:val="hr-HR"/>
              </w:rPr>
              <w:t>0</w:t>
            </w:r>
          </w:p>
        </w:tc>
        <w:tc>
          <w:tcPr>
            <w:tcW w:w="0" w:type="auto"/>
          </w:tcPr>
          <w:p w14:paraId="73DD4703" w14:textId="16869DC8" w:rsidR="00CE577E" w:rsidRPr="00215B7E" w:rsidRDefault="008C6B6F" w:rsidP="005A3109">
            <w:pPr>
              <w:spacing w:before="60" w:after="60" w:line="240" w:lineRule="auto"/>
              <w:rPr>
                <w:sz w:val="18"/>
                <w:szCs w:val="18"/>
                <w:lang w:val="hr-HR"/>
              </w:rPr>
            </w:pPr>
            <w:r>
              <w:rPr>
                <w:sz w:val="18"/>
                <w:szCs w:val="18"/>
                <w:lang w:val="hr-HR"/>
              </w:rPr>
              <w:t>2021</w:t>
            </w:r>
          </w:p>
        </w:tc>
        <w:tc>
          <w:tcPr>
            <w:tcW w:w="0" w:type="auto"/>
            <w:shd w:val="clear" w:color="auto" w:fill="auto"/>
          </w:tcPr>
          <w:p w14:paraId="0AFA383A" w14:textId="60921977" w:rsidR="00CE577E" w:rsidRPr="00215B7E" w:rsidRDefault="3F35EBD9" w:rsidP="005A3109">
            <w:pPr>
              <w:spacing w:before="60" w:after="60" w:line="240" w:lineRule="auto"/>
              <w:rPr>
                <w:sz w:val="18"/>
                <w:szCs w:val="18"/>
                <w:lang w:val="hr-HR"/>
              </w:rPr>
            </w:pPr>
            <w:r w:rsidRPr="44A52745">
              <w:rPr>
                <w:sz w:val="18"/>
                <w:szCs w:val="18"/>
                <w:lang w:val="hr-HR"/>
              </w:rPr>
              <w:t>320</w:t>
            </w:r>
          </w:p>
        </w:tc>
        <w:tc>
          <w:tcPr>
            <w:tcW w:w="0" w:type="auto"/>
            <w:shd w:val="clear" w:color="auto" w:fill="auto"/>
          </w:tcPr>
          <w:p w14:paraId="3C4BBF8B" w14:textId="77777777" w:rsidR="00CE577E" w:rsidRPr="00215B7E" w:rsidRDefault="00CE577E" w:rsidP="005A3109">
            <w:pPr>
              <w:spacing w:before="60" w:after="60" w:line="240" w:lineRule="auto"/>
              <w:rPr>
                <w:sz w:val="18"/>
                <w:szCs w:val="18"/>
                <w:lang w:val="hr-HR"/>
              </w:rPr>
            </w:pPr>
          </w:p>
        </w:tc>
        <w:tc>
          <w:tcPr>
            <w:tcW w:w="0" w:type="auto"/>
          </w:tcPr>
          <w:p w14:paraId="4100135C" w14:textId="77777777" w:rsidR="00CE577E" w:rsidRPr="00215B7E" w:rsidRDefault="00CE577E" w:rsidP="005A3109">
            <w:pPr>
              <w:spacing w:before="60" w:after="60" w:line="240" w:lineRule="auto"/>
              <w:rPr>
                <w:sz w:val="18"/>
                <w:szCs w:val="18"/>
                <w:lang w:val="hr-HR"/>
              </w:rPr>
            </w:pPr>
          </w:p>
        </w:tc>
      </w:tr>
      <w:tr w:rsidR="00A7171B" w:rsidRPr="00215B7E" w14:paraId="2461E60D" w14:textId="77777777" w:rsidTr="005A3109">
        <w:trPr>
          <w:trHeight w:val="227"/>
        </w:trPr>
        <w:tc>
          <w:tcPr>
            <w:tcW w:w="0" w:type="auto"/>
          </w:tcPr>
          <w:p w14:paraId="2B50E9C7" w14:textId="31B50AD7" w:rsidR="00CE577E" w:rsidRPr="00215B7E" w:rsidRDefault="009A5A7E" w:rsidP="005A3109">
            <w:pPr>
              <w:spacing w:before="60" w:after="60" w:line="240" w:lineRule="auto"/>
              <w:rPr>
                <w:lang w:val="hr-HR"/>
              </w:rPr>
            </w:pPr>
            <w:r w:rsidRPr="00215B7E">
              <w:rPr>
                <w:sz w:val="18"/>
                <w:szCs w:val="18"/>
                <w:lang w:val="hr-HR"/>
              </w:rPr>
              <w:t>1</w:t>
            </w:r>
          </w:p>
        </w:tc>
        <w:tc>
          <w:tcPr>
            <w:tcW w:w="0" w:type="auto"/>
          </w:tcPr>
          <w:p w14:paraId="5A2537F4" w14:textId="3880213B" w:rsidR="00CE577E" w:rsidRPr="00215B7E" w:rsidRDefault="00B66127" w:rsidP="005A3109">
            <w:pPr>
              <w:spacing w:before="60" w:after="60" w:line="240" w:lineRule="auto"/>
              <w:rPr>
                <w:sz w:val="18"/>
                <w:szCs w:val="18"/>
                <w:lang w:val="hr-HR"/>
              </w:rPr>
            </w:pPr>
            <w:r w:rsidRPr="00215B7E">
              <w:rPr>
                <w:sz w:val="18"/>
                <w:szCs w:val="18"/>
                <w:lang w:val="hr-HR"/>
              </w:rPr>
              <w:t>1(i)</w:t>
            </w:r>
          </w:p>
        </w:tc>
        <w:tc>
          <w:tcPr>
            <w:tcW w:w="0" w:type="auto"/>
          </w:tcPr>
          <w:p w14:paraId="60E0827A" w14:textId="14529EC8" w:rsidR="00CE577E" w:rsidRPr="00215B7E" w:rsidRDefault="00274C68" w:rsidP="005A3109">
            <w:pPr>
              <w:spacing w:before="60" w:after="60" w:line="240" w:lineRule="auto"/>
              <w:rPr>
                <w:sz w:val="18"/>
                <w:szCs w:val="18"/>
                <w:lang w:val="hr-HR"/>
              </w:rPr>
            </w:pPr>
            <w:r w:rsidRPr="00215B7E">
              <w:rPr>
                <w:sz w:val="18"/>
                <w:szCs w:val="18"/>
                <w:lang w:val="hr-HR"/>
              </w:rPr>
              <w:t>EFRR</w:t>
            </w:r>
          </w:p>
        </w:tc>
        <w:tc>
          <w:tcPr>
            <w:tcW w:w="0" w:type="auto"/>
          </w:tcPr>
          <w:p w14:paraId="1FFA5F4F" w14:textId="11FB0A03" w:rsidR="00CE577E" w:rsidRPr="00215B7E" w:rsidRDefault="00F11D87" w:rsidP="005A3109">
            <w:pPr>
              <w:spacing w:before="60" w:after="60" w:line="240" w:lineRule="auto"/>
              <w:rPr>
                <w:sz w:val="18"/>
                <w:szCs w:val="18"/>
                <w:lang w:val="hr-HR"/>
              </w:rPr>
            </w:pPr>
            <w:r w:rsidRPr="00215B7E">
              <w:rPr>
                <w:sz w:val="18"/>
                <w:szCs w:val="18"/>
                <w:lang w:val="hr-HR"/>
              </w:rPr>
              <w:t>Manje razvijene</w:t>
            </w:r>
          </w:p>
        </w:tc>
        <w:tc>
          <w:tcPr>
            <w:tcW w:w="0" w:type="auto"/>
          </w:tcPr>
          <w:p w14:paraId="63271D22" w14:textId="6C983C79" w:rsidR="00CE577E" w:rsidRPr="00215B7E" w:rsidRDefault="000F725C" w:rsidP="005A3109">
            <w:pPr>
              <w:spacing w:before="60" w:after="60" w:line="240" w:lineRule="auto"/>
              <w:rPr>
                <w:sz w:val="18"/>
                <w:szCs w:val="18"/>
                <w:lang w:val="hr-HR"/>
              </w:rPr>
            </w:pPr>
            <w:r>
              <w:rPr>
                <w:sz w:val="18"/>
                <w:szCs w:val="18"/>
                <w:lang w:val="hr-HR"/>
              </w:rPr>
              <w:t>R</w:t>
            </w:r>
            <w:r w:rsidR="00123088">
              <w:rPr>
                <w:sz w:val="18"/>
                <w:szCs w:val="18"/>
                <w:lang w:val="hr-HR"/>
              </w:rPr>
              <w:t>S</w:t>
            </w:r>
            <w:r>
              <w:rPr>
                <w:sz w:val="18"/>
                <w:szCs w:val="18"/>
                <w:lang w:val="hr-HR"/>
              </w:rPr>
              <w:t>R 1.1.1</w:t>
            </w:r>
          </w:p>
        </w:tc>
        <w:tc>
          <w:tcPr>
            <w:tcW w:w="0" w:type="auto"/>
            <w:shd w:val="clear" w:color="auto" w:fill="auto"/>
          </w:tcPr>
          <w:p w14:paraId="6E958D78" w14:textId="78DC5A5A" w:rsidR="00CE577E" w:rsidRPr="00215B7E" w:rsidRDefault="00D16BB1" w:rsidP="005A3109">
            <w:pPr>
              <w:spacing w:before="60" w:after="60" w:line="240" w:lineRule="auto"/>
              <w:rPr>
                <w:sz w:val="18"/>
                <w:szCs w:val="18"/>
                <w:lang w:val="hr-HR"/>
              </w:rPr>
            </w:pPr>
            <w:r w:rsidRPr="00215B7E">
              <w:rPr>
                <w:sz w:val="18"/>
                <w:szCs w:val="18"/>
                <w:lang w:val="hr-HR"/>
              </w:rPr>
              <w:t>MSP-ovi koji ostvaruju koristi od aktivnosti za razvoj vještina koje pruža lokalni/regionalni ekosustav</w:t>
            </w:r>
          </w:p>
        </w:tc>
        <w:tc>
          <w:tcPr>
            <w:tcW w:w="0" w:type="auto"/>
          </w:tcPr>
          <w:p w14:paraId="7A6138EA" w14:textId="7357D208" w:rsidR="00CE577E" w:rsidRPr="00215B7E" w:rsidRDefault="00F11D87" w:rsidP="005A3109">
            <w:pPr>
              <w:spacing w:before="60" w:after="60" w:line="240" w:lineRule="auto"/>
              <w:rPr>
                <w:sz w:val="18"/>
                <w:szCs w:val="18"/>
                <w:lang w:val="hr-HR"/>
              </w:rPr>
            </w:pPr>
            <w:r w:rsidRPr="00215B7E">
              <w:rPr>
                <w:sz w:val="18"/>
                <w:szCs w:val="18"/>
                <w:lang w:val="hr-HR"/>
              </w:rPr>
              <w:t>Broj MSP-ova koji ostvaruju koristi od aktivnosti za razvoj vještina u prioritetnim nišama</w:t>
            </w:r>
          </w:p>
        </w:tc>
        <w:tc>
          <w:tcPr>
            <w:tcW w:w="0" w:type="auto"/>
          </w:tcPr>
          <w:p w14:paraId="7ED160D1" w14:textId="6C34AC27" w:rsidR="00CE577E" w:rsidRPr="00215B7E" w:rsidRDefault="00D16BB1" w:rsidP="005A3109">
            <w:pPr>
              <w:spacing w:before="60" w:after="60" w:line="240" w:lineRule="auto"/>
              <w:rPr>
                <w:sz w:val="18"/>
                <w:szCs w:val="18"/>
                <w:lang w:val="hr-HR"/>
              </w:rPr>
            </w:pPr>
            <w:r w:rsidRPr="00215B7E">
              <w:rPr>
                <w:sz w:val="18"/>
                <w:szCs w:val="18"/>
                <w:lang w:val="hr-HR"/>
              </w:rPr>
              <w:t>0</w:t>
            </w:r>
          </w:p>
        </w:tc>
        <w:tc>
          <w:tcPr>
            <w:tcW w:w="0" w:type="auto"/>
          </w:tcPr>
          <w:p w14:paraId="417C1CD9" w14:textId="34E28521" w:rsidR="00CE577E" w:rsidRPr="00215B7E" w:rsidRDefault="000F725C" w:rsidP="005A3109">
            <w:pPr>
              <w:spacing w:before="60" w:after="60" w:line="240" w:lineRule="auto"/>
              <w:rPr>
                <w:sz w:val="18"/>
                <w:szCs w:val="18"/>
                <w:lang w:val="hr-HR"/>
              </w:rPr>
            </w:pPr>
            <w:r>
              <w:rPr>
                <w:sz w:val="18"/>
                <w:szCs w:val="18"/>
                <w:lang w:val="hr-HR"/>
              </w:rPr>
              <w:t>2021</w:t>
            </w:r>
          </w:p>
        </w:tc>
        <w:tc>
          <w:tcPr>
            <w:tcW w:w="0" w:type="auto"/>
            <w:shd w:val="clear" w:color="auto" w:fill="auto"/>
          </w:tcPr>
          <w:p w14:paraId="516B9276" w14:textId="4D081CC7" w:rsidR="00CE577E" w:rsidRPr="00215B7E" w:rsidRDefault="00F91AF9" w:rsidP="005A3109">
            <w:pPr>
              <w:spacing w:before="60" w:after="60" w:line="240" w:lineRule="auto"/>
              <w:rPr>
                <w:sz w:val="18"/>
                <w:szCs w:val="18"/>
                <w:lang w:val="hr-HR"/>
              </w:rPr>
            </w:pPr>
            <w:r>
              <w:rPr>
                <w:sz w:val="18"/>
                <w:szCs w:val="18"/>
                <w:lang w:val="hr-HR"/>
              </w:rPr>
              <w:t>500</w:t>
            </w:r>
          </w:p>
        </w:tc>
        <w:tc>
          <w:tcPr>
            <w:tcW w:w="0" w:type="auto"/>
            <w:shd w:val="clear" w:color="auto" w:fill="auto"/>
          </w:tcPr>
          <w:p w14:paraId="26DEACB5" w14:textId="77777777" w:rsidR="00CE577E" w:rsidRPr="00215B7E" w:rsidRDefault="00CE577E" w:rsidP="005A3109">
            <w:pPr>
              <w:spacing w:before="60" w:after="60" w:line="240" w:lineRule="auto"/>
              <w:rPr>
                <w:sz w:val="18"/>
                <w:szCs w:val="18"/>
                <w:lang w:val="hr-HR"/>
              </w:rPr>
            </w:pPr>
          </w:p>
        </w:tc>
        <w:tc>
          <w:tcPr>
            <w:tcW w:w="0" w:type="auto"/>
          </w:tcPr>
          <w:p w14:paraId="47946E8D" w14:textId="77777777" w:rsidR="00CE577E" w:rsidRPr="00215B7E" w:rsidRDefault="00CE577E" w:rsidP="005A3109">
            <w:pPr>
              <w:spacing w:before="60" w:after="60" w:line="240" w:lineRule="auto"/>
              <w:rPr>
                <w:sz w:val="18"/>
                <w:szCs w:val="18"/>
                <w:lang w:val="hr-HR"/>
              </w:rPr>
            </w:pPr>
          </w:p>
        </w:tc>
      </w:tr>
    </w:tbl>
    <w:p w14:paraId="5C4820BE" w14:textId="77777777" w:rsidR="00CE577E" w:rsidRPr="00215B7E" w:rsidRDefault="00CE577E" w:rsidP="00F65EF3">
      <w:pPr>
        <w:rPr>
          <w:lang w:val="hr-HR"/>
        </w:rPr>
      </w:pPr>
    </w:p>
    <w:p w14:paraId="5C400168" w14:textId="26879B2B" w:rsidR="00F65EF3" w:rsidRPr="00215B7E" w:rsidRDefault="00F65EF3" w:rsidP="00073E69">
      <w:pPr>
        <w:pStyle w:val="Heading2"/>
        <w:numPr>
          <w:ilvl w:val="0"/>
          <w:numId w:val="0"/>
        </w:numPr>
        <w:ind w:left="850"/>
        <w:rPr>
          <w:lang w:val="hr-HR"/>
        </w:rPr>
      </w:pPr>
      <w:r w:rsidRPr="00215B7E">
        <w:rPr>
          <w:lang w:val="hr-HR"/>
        </w:rPr>
        <w:t>2.1.1.1.3.</w:t>
      </w:r>
      <w:r w:rsidR="00462A6A" w:rsidRPr="00215B7E">
        <w:rPr>
          <w:lang w:val="hr-HR"/>
        </w:rPr>
        <w:tab/>
      </w:r>
      <w:r w:rsidR="00B66127" w:rsidRPr="00215B7E">
        <w:rPr>
          <w:lang w:val="hr-HR"/>
        </w:rPr>
        <w:t>Okvirna raščlamba programiranih sredstava (EU) prema vrsti intervencije (nije primjenjivo na fond EFPRA)</w:t>
      </w:r>
    </w:p>
    <w:p w14:paraId="5C400169" w14:textId="7499D4D4" w:rsidR="00F65EF3" w:rsidRPr="00215B7E" w:rsidRDefault="00215B7E" w:rsidP="00073E69">
      <w:pPr>
        <w:pStyle w:val="Norm1"/>
      </w:pPr>
      <w:r w:rsidRPr="00215B7E">
        <w:t>Upućivanje: članak</w:t>
      </w:r>
      <w:r w:rsidR="00D6754F" w:rsidRPr="00215B7E">
        <w:t xml:space="preserve"> 22.stavak 3. točka (d) </w:t>
      </w:r>
      <w:proofErr w:type="spellStart"/>
      <w:r w:rsidR="00D6754F" w:rsidRPr="00215B7E">
        <w:t>podtočka</w:t>
      </w:r>
      <w:proofErr w:type="spellEnd"/>
      <w:r w:rsidR="00D6754F" w:rsidRPr="00215B7E">
        <w:t xml:space="preserve"> viii UZO-a</w:t>
      </w:r>
    </w:p>
    <w:p w14:paraId="5C40016A" w14:textId="7276E278" w:rsidR="00547C6B" w:rsidRPr="00215B7E" w:rsidRDefault="00547C6B" w:rsidP="00073E69">
      <w:pPr>
        <w:pStyle w:val="Heading3"/>
        <w:numPr>
          <w:ilvl w:val="0"/>
          <w:numId w:val="0"/>
        </w:numPr>
        <w:ind w:left="850"/>
        <w:rPr>
          <w:lang w:val="hr-HR"/>
        </w:rPr>
      </w:pPr>
      <w:r w:rsidRPr="00215B7E">
        <w:rPr>
          <w:lang w:val="hr-HR"/>
        </w:rPr>
        <w:t>Tabl</w:t>
      </w:r>
      <w:r w:rsidR="00B66127" w:rsidRPr="00215B7E">
        <w:rPr>
          <w:lang w:val="hr-HR"/>
        </w:rPr>
        <w:t>ica</w:t>
      </w:r>
      <w:r w:rsidRPr="00215B7E">
        <w:rPr>
          <w:lang w:val="hr-HR"/>
        </w:rPr>
        <w:t xml:space="preserve"> </w:t>
      </w:r>
      <w:r w:rsidR="007257F1" w:rsidRPr="00215B7E">
        <w:rPr>
          <w:lang w:val="hr-HR"/>
        </w:rPr>
        <w:t>4</w:t>
      </w:r>
      <w:r w:rsidRPr="00215B7E">
        <w:rPr>
          <w:lang w:val="hr-HR"/>
        </w:rPr>
        <w:t xml:space="preserve">: </w:t>
      </w:r>
      <w:r w:rsidR="00B66127" w:rsidRPr="00467393">
        <w:rPr>
          <w:lang w:val="hr-HR"/>
        </w:rPr>
        <w:t>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749"/>
        <w:gridCol w:w="2259"/>
        <w:gridCol w:w="2161"/>
        <w:gridCol w:w="1146"/>
        <w:gridCol w:w="1885"/>
      </w:tblGrid>
      <w:tr w:rsidR="00B66127" w:rsidRPr="00215B7E" w14:paraId="5C400171" w14:textId="77777777" w:rsidTr="00236D46">
        <w:tc>
          <w:tcPr>
            <w:tcW w:w="742" w:type="pct"/>
            <w:vAlign w:val="center"/>
          </w:tcPr>
          <w:p w14:paraId="5C40016B" w14:textId="55DB077C" w:rsidR="00B66127" w:rsidRPr="00215B7E" w:rsidRDefault="00B66127" w:rsidP="00B66127">
            <w:pPr>
              <w:spacing w:before="60" w:after="60" w:line="240" w:lineRule="auto"/>
              <w:jc w:val="center"/>
              <w:rPr>
                <w:lang w:val="hr-HR"/>
              </w:rPr>
            </w:pPr>
            <w:r w:rsidRPr="00467393">
              <w:rPr>
                <w:lang w:val="hr-HR"/>
              </w:rPr>
              <w:t>Prioritet br.</w:t>
            </w:r>
          </w:p>
        </w:tc>
        <w:tc>
          <w:tcPr>
            <w:tcW w:w="389" w:type="pct"/>
            <w:vAlign w:val="center"/>
          </w:tcPr>
          <w:p w14:paraId="5C40016C" w14:textId="4EBAFD7B" w:rsidR="00B66127" w:rsidRPr="00215B7E" w:rsidRDefault="00B66127" w:rsidP="00B66127">
            <w:pPr>
              <w:spacing w:before="60" w:after="60" w:line="240" w:lineRule="auto"/>
              <w:jc w:val="center"/>
              <w:rPr>
                <w:lang w:val="hr-HR"/>
              </w:rPr>
            </w:pPr>
            <w:r w:rsidRPr="00467393">
              <w:rPr>
                <w:lang w:val="hr-HR"/>
              </w:rPr>
              <w:t>Fond</w:t>
            </w:r>
          </w:p>
        </w:tc>
        <w:tc>
          <w:tcPr>
            <w:tcW w:w="1173" w:type="pct"/>
            <w:vAlign w:val="center"/>
          </w:tcPr>
          <w:p w14:paraId="5C40016D" w14:textId="769B44ED" w:rsidR="00B66127" w:rsidRPr="00215B7E" w:rsidRDefault="00B66127" w:rsidP="00B66127">
            <w:pPr>
              <w:spacing w:before="60" w:after="60" w:line="240" w:lineRule="auto"/>
              <w:jc w:val="center"/>
              <w:rPr>
                <w:lang w:val="hr-HR"/>
              </w:rPr>
            </w:pPr>
            <w:r w:rsidRPr="00467393">
              <w:rPr>
                <w:lang w:val="hr-HR"/>
              </w:rPr>
              <w:t>Kategorija regije</w:t>
            </w:r>
          </w:p>
        </w:tc>
        <w:tc>
          <w:tcPr>
            <w:tcW w:w="1122" w:type="pct"/>
            <w:vAlign w:val="center"/>
          </w:tcPr>
          <w:p w14:paraId="5C40016E" w14:textId="3DB031DB" w:rsidR="00B66127" w:rsidRPr="00215B7E" w:rsidRDefault="00B66127" w:rsidP="00B66127">
            <w:pPr>
              <w:spacing w:before="60" w:after="60" w:line="240" w:lineRule="auto"/>
              <w:jc w:val="center"/>
              <w:rPr>
                <w:lang w:val="hr-HR"/>
              </w:rPr>
            </w:pPr>
            <w:r w:rsidRPr="00467393">
              <w:rPr>
                <w:lang w:val="hr-HR"/>
              </w:rPr>
              <w:t>Specifični cilj</w:t>
            </w:r>
          </w:p>
        </w:tc>
        <w:tc>
          <w:tcPr>
            <w:tcW w:w="595" w:type="pct"/>
            <w:vAlign w:val="center"/>
          </w:tcPr>
          <w:p w14:paraId="5C40016F" w14:textId="2B757ED8" w:rsidR="00B66127" w:rsidRPr="00215B7E" w:rsidRDefault="00B66127" w:rsidP="00B66127">
            <w:pPr>
              <w:spacing w:before="60" w:after="60" w:line="240" w:lineRule="auto"/>
              <w:jc w:val="center"/>
              <w:rPr>
                <w:lang w:val="hr-HR"/>
              </w:rPr>
            </w:pPr>
            <w:r w:rsidRPr="00467393">
              <w:rPr>
                <w:lang w:val="hr-HR"/>
              </w:rPr>
              <w:t>Kôd</w:t>
            </w:r>
          </w:p>
        </w:tc>
        <w:tc>
          <w:tcPr>
            <w:tcW w:w="979" w:type="pct"/>
            <w:vAlign w:val="center"/>
          </w:tcPr>
          <w:p w14:paraId="5C400170" w14:textId="558FE79A" w:rsidR="00B66127" w:rsidRPr="00215B7E" w:rsidRDefault="00B66127" w:rsidP="00B66127">
            <w:pPr>
              <w:spacing w:before="60" w:after="60" w:line="240" w:lineRule="auto"/>
              <w:jc w:val="center"/>
              <w:rPr>
                <w:lang w:val="hr-HR"/>
              </w:rPr>
            </w:pPr>
            <w:r w:rsidRPr="00467393">
              <w:rPr>
                <w:lang w:val="hr-HR"/>
              </w:rPr>
              <w:t>Iznos (EUR)</w:t>
            </w:r>
          </w:p>
        </w:tc>
      </w:tr>
      <w:tr w:rsidR="00F65EF3" w:rsidRPr="00215B7E" w14:paraId="5C400178" w14:textId="77777777" w:rsidTr="00236D46">
        <w:tc>
          <w:tcPr>
            <w:tcW w:w="742" w:type="pct"/>
          </w:tcPr>
          <w:p w14:paraId="5C400172" w14:textId="6C717937" w:rsidR="00F65EF3" w:rsidRPr="00215B7E" w:rsidRDefault="009A5A7E" w:rsidP="00D75B60">
            <w:pPr>
              <w:spacing w:before="60" w:after="60" w:line="240" w:lineRule="auto"/>
              <w:rPr>
                <w:sz w:val="18"/>
                <w:szCs w:val="18"/>
                <w:lang w:val="hr-HR"/>
              </w:rPr>
            </w:pPr>
            <w:r w:rsidRPr="00215B7E">
              <w:rPr>
                <w:sz w:val="18"/>
                <w:szCs w:val="18"/>
                <w:lang w:val="hr-HR"/>
              </w:rPr>
              <w:t>1</w:t>
            </w:r>
          </w:p>
        </w:tc>
        <w:tc>
          <w:tcPr>
            <w:tcW w:w="389" w:type="pct"/>
          </w:tcPr>
          <w:p w14:paraId="5C400173" w14:textId="5F367489" w:rsidR="00F65EF3" w:rsidRPr="00215B7E" w:rsidRDefault="00AF4431" w:rsidP="00D75B60">
            <w:pPr>
              <w:spacing w:before="60" w:after="60" w:line="240" w:lineRule="auto"/>
              <w:rPr>
                <w:sz w:val="18"/>
                <w:szCs w:val="18"/>
                <w:lang w:val="hr-HR"/>
              </w:rPr>
            </w:pPr>
            <w:r w:rsidRPr="00215B7E">
              <w:rPr>
                <w:sz w:val="18"/>
                <w:szCs w:val="18"/>
                <w:lang w:val="hr-HR"/>
              </w:rPr>
              <w:t>EFRR</w:t>
            </w:r>
          </w:p>
        </w:tc>
        <w:tc>
          <w:tcPr>
            <w:tcW w:w="1173" w:type="pct"/>
          </w:tcPr>
          <w:p w14:paraId="5C400174" w14:textId="15708A90" w:rsidR="00F65EF3" w:rsidRPr="00215B7E" w:rsidRDefault="00AF4431" w:rsidP="00D75B60">
            <w:pPr>
              <w:spacing w:before="60" w:after="60" w:line="240" w:lineRule="auto"/>
              <w:rPr>
                <w:sz w:val="18"/>
                <w:szCs w:val="18"/>
                <w:lang w:val="hr-HR"/>
              </w:rPr>
            </w:pPr>
            <w:r w:rsidRPr="00215B7E">
              <w:rPr>
                <w:sz w:val="18"/>
                <w:szCs w:val="18"/>
                <w:lang w:val="hr-HR"/>
              </w:rPr>
              <w:t>Manje razvijene</w:t>
            </w:r>
          </w:p>
        </w:tc>
        <w:tc>
          <w:tcPr>
            <w:tcW w:w="1122" w:type="pct"/>
          </w:tcPr>
          <w:p w14:paraId="5C400175" w14:textId="0CB4F58F" w:rsidR="00F65EF3" w:rsidRPr="00215B7E" w:rsidRDefault="00B66127" w:rsidP="00D75B60">
            <w:pPr>
              <w:spacing w:before="60" w:after="60" w:line="240" w:lineRule="auto"/>
              <w:rPr>
                <w:sz w:val="18"/>
                <w:szCs w:val="18"/>
                <w:lang w:val="hr-HR"/>
              </w:rPr>
            </w:pPr>
            <w:r w:rsidRPr="00215B7E">
              <w:rPr>
                <w:sz w:val="18"/>
                <w:szCs w:val="18"/>
                <w:lang w:val="hr-HR"/>
              </w:rPr>
              <w:t>1(i)</w:t>
            </w:r>
          </w:p>
        </w:tc>
        <w:tc>
          <w:tcPr>
            <w:tcW w:w="595" w:type="pct"/>
          </w:tcPr>
          <w:p w14:paraId="5C400176" w14:textId="57B9D204" w:rsidR="00F65EF3" w:rsidRPr="00215B7E" w:rsidRDefault="00182EF7" w:rsidP="00D75B60">
            <w:pPr>
              <w:spacing w:before="60" w:after="60" w:line="240" w:lineRule="auto"/>
              <w:rPr>
                <w:sz w:val="18"/>
                <w:szCs w:val="18"/>
                <w:lang w:val="hr-HR"/>
              </w:rPr>
            </w:pPr>
            <w:r w:rsidRPr="00215B7E">
              <w:rPr>
                <w:sz w:val="18"/>
                <w:szCs w:val="18"/>
                <w:lang w:val="hr-HR"/>
              </w:rPr>
              <w:t>011 -</w:t>
            </w:r>
            <w:r w:rsidR="001477E6" w:rsidRPr="00215B7E">
              <w:rPr>
                <w:sz w:val="18"/>
                <w:szCs w:val="18"/>
                <w:lang w:val="hr-HR"/>
              </w:rPr>
              <w:t>Aktivnosti istraživanja i inovacija u velikim poduzećima, uključujući umrežavanje</w:t>
            </w:r>
          </w:p>
        </w:tc>
        <w:tc>
          <w:tcPr>
            <w:tcW w:w="979" w:type="pct"/>
          </w:tcPr>
          <w:p w14:paraId="5C400177" w14:textId="26F9E415" w:rsidR="00F65EF3" w:rsidRPr="00215B7E" w:rsidRDefault="06DE5F4E" w:rsidP="00D75B60">
            <w:pPr>
              <w:spacing w:before="60" w:after="60" w:line="240" w:lineRule="auto"/>
              <w:rPr>
                <w:sz w:val="18"/>
                <w:szCs w:val="18"/>
                <w:lang w:val="hr-HR"/>
              </w:rPr>
            </w:pPr>
            <w:r w:rsidRPr="2D83C55C">
              <w:rPr>
                <w:sz w:val="18"/>
                <w:szCs w:val="18"/>
                <w:lang w:val="hr-HR"/>
              </w:rPr>
              <w:t>320</w:t>
            </w:r>
            <w:r w:rsidR="00DB6EA2" w:rsidRPr="00215B7E">
              <w:rPr>
                <w:sz w:val="18"/>
                <w:szCs w:val="18"/>
                <w:lang w:val="hr-HR"/>
              </w:rPr>
              <w:t>.000.000</w:t>
            </w:r>
          </w:p>
        </w:tc>
      </w:tr>
      <w:tr w:rsidR="001477E6" w:rsidRPr="00215B7E" w14:paraId="300FFBC2" w14:textId="77777777" w:rsidTr="00236D46">
        <w:tc>
          <w:tcPr>
            <w:tcW w:w="742" w:type="pct"/>
          </w:tcPr>
          <w:p w14:paraId="2DFBC365" w14:textId="4A9A8D56" w:rsidR="001477E6" w:rsidRPr="00215B7E" w:rsidRDefault="009A5A7E" w:rsidP="001477E6">
            <w:pPr>
              <w:spacing w:before="60" w:after="60" w:line="240" w:lineRule="auto"/>
              <w:rPr>
                <w:sz w:val="18"/>
                <w:szCs w:val="18"/>
                <w:lang w:val="hr-HR"/>
              </w:rPr>
            </w:pPr>
            <w:r w:rsidRPr="00215B7E">
              <w:rPr>
                <w:sz w:val="18"/>
                <w:szCs w:val="18"/>
                <w:lang w:val="hr-HR"/>
              </w:rPr>
              <w:t>1</w:t>
            </w:r>
          </w:p>
        </w:tc>
        <w:tc>
          <w:tcPr>
            <w:tcW w:w="389" w:type="pct"/>
          </w:tcPr>
          <w:p w14:paraId="2E83C871" w14:textId="7102018A" w:rsidR="001477E6" w:rsidRPr="00215B7E" w:rsidRDefault="001477E6" w:rsidP="001477E6">
            <w:pPr>
              <w:spacing w:before="60" w:after="60" w:line="240" w:lineRule="auto"/>
              <w:rPr>
                <w:sz w:val="18"/>
                <w:szCs w:val="18"/>
                <w:lang w:val="hr-HR"/>
              </w:rPr>
            </w:pPr>
            <w:r w:rsidRPr="00215B7E">
              <w:rPr>
                <w:sz w:val="18"/>
                <w:szCs w:val="18"/>
                <w:lang w:val="hr-HR"/>
              </w:rPr>
              <w:t>EFRR</w:t>
            </w:r>
          </w:p>
        </w:tc>
        <w:tc>
          <w:tcPr>
            <w:tcW w:w="1173" w:type="pct"/>
          </w:tcPr>
          <w:p w14:paraId="10AD6D39" w14:textId="7501EF9C" w:rsidR="001477E6" w:rsidRPr="00215B7E" w:rsidRDefault="001477E6" w:rsidP="001477E6">
            <w:pPr>
              <w:spacing w:before="60" w:after="60" w:line="240" w:lineRule="auto"/>
              <w:rPr>
                <w:sz w:val="18"/>
                <w:szCs w:val="18"/>
                <w:lang w:val="hr-HR"/>
              </w:rPr>
            </w:pPr>
            <w:r w:rsidRPr="00215B7E">
              <w:rPr>
                <w:sz w:val="18"/>
                <w:szCs w:val="18"/>
                <w:lang w:val="hr-HR"/>
              </w:rPr>
              <w:t>Manje razvijene</w:t>
            </w:r>
          </w:p>
        </w:tc>
        <w:tc>
          <w:tcPr>
            <w:tcW w:w="1122" w:type="pct"/>
          </w:tcPr>
          <w:p w14:paraId="6843D2D6" w14:textId="6874FDB4" w:rsidR="001477E6" w:rsidRPr="00215B7E" w:rsidRDefault="00B66127" w:rsidP="001477E6">
            <w:pPr>
              <w:spacing w:before="60" w:after="60" w:line="240" w:lineRule="auto"/>
              <w:rPr>
                <w:sz w:val="18"/>
                <w:szCs w:val="18"/>
                <w:lang w:val="hr-HR"/>
              </w:rPr>
            </w:pPr>
            <w:r w:rsidRPr="00215B7E">
              <w:rPr>
                <w:sz w:val="18"/>
                <w:szCs w:val="18"/>
                <w:lang w:val="hr-HR"/>
              </w:rPr>
              <w:t>1(i)</w:t>
            </w:r>
          </w:p>
        </w:tc>
        <w:tc>
          <w:tcPr>
            <w:tcW w:w="595" w:type="pct"/>
          </w:tcPr>
          <w:p w14:paraId="0CFC3F40" w14:textId="48A4B6D1" w:rsidR="001477E6" w:rsidRPr="00215B7E" w:rsidRDefault="00182EF7" w:rsidP="001477E6">
            <w:pPr>
              <w:spacing w:before="60" w:after="60" w:line="240" w:lineRule="auto"/>
              <w:rPr>
                <w:sz w:val="18"/>
                <w:szCs w:val="18"/>
                <w:lang w:val="hr-HR"/>
              </w:rPr>
            </w:pPr>
            <w:r w:rsidRPr="00215B7E">
              <w:rPr>
                <w:sz w:val="18"/>
                <w:szCs w:val="18"/>
                <w:lang w:val="hr-HR"/>
              </w:rPr>
              <w:t>026  -</w:t>
            </w:r>
            <w:r w:rsidR="00E918D8" w:rsidRPr="00215B7E">
              <w:rPr>
                <w:sz w:val="18"/>
                <w:szCs w:val="18"/>
                <w:lang w:val="hr-HR"/>
              </w:rPr>
              <w:t xml:space="preserve">Potpora </w:t>
            </w:r>
            <w:r w:rsidRPr="00215B7E">
              <w:rPr>
                <w:sz w:val="18"/>
                <w:szCs w:val="18"/>
                <w:lang w:val="hr-HR"/>
              </w:rPr>
              <w:t xml:space="preserve">inovacijskim </w:t>
            </w:r>
            <w:proofErr w:type="spellStart"/>
            <w:r w:rsidRPr="00215B7E">
              <w:rPr>
                <w:sz w:val="18"/>
                <w:szCs w:val="18"/>
                <w:lang w:val="hr-HR"/>
              </w:rPr>
              <w:t>klasterima</w:t>
            </w:r>
            <w:proofErr w:type="spellEnd"/>
            <w:r w:rsidRPr="00215B7E">
              <w:rPr>
                <w:sz w:val="18"/>
                <w:szCs w:val="18"/>
                <w:lang w:val="hr-HR"/>
              </w:rPr>
              <w:t>,</w:t>
            </w:r>
            <w:r w:rsidR="00E918D8" w:rsidRPr="00215B7E">
              <w:rPr>
                <w:sz w:val="18"/>
                <w:szCs w:val="18"/>
                <w:lang w:val="hr-HR"/>
              </w:rPr>
              <w:t xml:space="preserve"> </w:t>
            </w:r>
            <w:r w:rsidR="00E918D8" w:rsidRPr="00215B7E">
              <w:rPr>
                <w:sz w:val="18"/>
                <w:szCs w:val="18"/>
                <w:lang w:val="hr-HR"/>
              </w:rPr>
              <w:lastRenderedPageBreak/>
              <w:t xml:space="preserve">uključujući između </w:t>
            </w:r>
            <w:r w:rsidRPr="00215B7E">
              <w:rPr>
                <w:sz w:val="18"/>
                <w:szCs w:val="18"/>
                <w:lang w:val="hr-HR"/>
              </w:rPr>
              <w:t>poslovnih subjekata</w:t>
            </w:r>
            <w:r w:rsidR="00E918D8" w:rsidRPr="00215B7E">
              <w:rPr>
                <w:sz w:val="18"/>
                <w:szCs w:val="18"/>
                <w:lang w:val="hr-HR"/>
              </w:rPr>
              <w:t xml:space="preserve">, istraživačkih organizacija i javnih tijela </w:t>
            </w:r>
            <w:r w:rsidRPr="00215B7E">
              <w:rPr>
                <w:sz w:val="18"/>
                <w:szCs w:val="18"/>
                <w:lang w:val="hr-HR"/>
              </w:rPr>
              <w:t>te poslovnih mreža prvenstveno</w:t>
            </w:r>
            <w:r w:rsidR="00E918D8" w:rsidRPr="00215B7E">
              <w:rPr>
                <w:sz w:val="18"/>
                <w:szCs w:val="18"/>
                <w:lang w:val="hr-HR"/>
              </w:rPr>
              <w:t xml:space="preserve"> u korist MSP-ova</w:t>
            </w:r>
          </w:p>
        </w:tc>
        <w:tc>
          <w:tcPr>
            <w:tcW w:w="979" w:type="pct"/>
          </w:tcPr>
          <w:p w14:paraId="4413361E" w14:textId="40714C69" w:rsidR="001477E6" w:rsidRPr="00215B7E" w:rsidRDefault="0722CF8D" w:rsidP="001477E6">
            <w:pPr>
              <w:spacing w:before="60" w:after="60" w:line="240" w:lineRule="auto"/>
              <w:rPr>
                <w:sz w:val="18"/>
                <w:szCs w:val="18"/>
                <w:lang w:val="hr-HR"/>
              </w:rPr>
            </w:pPr>
            <w:r w:rsidRPr="4970CB6A">
              <w:rPr>
                <w:sz w:val="18"/>
                <w:szCs w:val="18"/>
                <w:lang w:val="hr-HR"/>
              </w:rPr>
              <w:lastRenderedPageBreak/>
              <w:t>1</w:t>
            </w:r>
            <w:r w:rsidR="6FF168C6" w:rsidRPr="4970CB6A">
              <w:rPr>
                <w:sz w:val="18"/>
                <w:szCs w:val="18"/>
                <w:lang w:val="hr-HR"/>
              </w:rPr>
              <w:t>0</w:t>
            </w:r>
            <w:r w:rsidR="00230A0F" w:rsidRPr="00215B7E">
              <w:rPr>
                <w:sz w:val="18"/>
                <w:szCs w:val="18"/>
                <w:lang w:val="hr-HR"/>
              </w:rPr>
              <w:t>.000.000</w:t>
            </w:r>
          </w:p>
        </w:tc>
      </w:tr>
    </w:tbl>
    <w:p w14:paraId="5C400179" w14:textId="77777777" w:rsidR="00F65EF3" w:rsidRPr="00215B7E" w:rsidRDefault="00F65EF3" w:rsidP="00F65EF3">
      <w:pPr>
        <w:rPr>
          <w:lang w:val="hr-HR"/>
        </w:rPr>
      </w:pPr>
    </w:p>
    <w:p w14:paraId="5C40017A" w14:textId="0A15377E" w:rsidR="00547C6B" w:rsidRPr="00215B7E" w:rsidRDefault="00547C6B" w:rsidP="00F65EF3">
      <w:pPr>
        <w:rPr>
          <w:lang w:val="hr-HR"/>
        </w:rPr>
      </w:pPr>
      <w:r w:rsidRPr="00215B7E">
        <w:rPr>
          <w:lang w:val="hr-HR"/>
        </w:rPr>
        <w:t>Tabl</w:t>
      </w:r>
      <w:r w:rsidR="00B66127" w:rsidRPr="00215B7E">
        <w:rPr>
          <w:lang w:val="hr-HR"/>
        </w:rPr>
        <w:t>ica</w:t>
      </w:r>
      <w:r w:rsidRPr="00215B7E">
        <w:rPr>
          <w:lang w:val="hr-HR"/>
        </w:rPr>
        <w:t xml:space="preserve"> </w:t>
      </w:r>
      <w:r w:rsidR="007257F1" w:rsidRPr="00215B7E">
        <w:rPr>
          <w:lang w:val="hr-HR"/>
        </w:rPr>
        <w:t>5</w:t>
      </w:r>
      <w:r w:rsidRPr="00215B7E">
        <w:rPr>
          <w:lang w:val="hr-HR"/>
        </w:rPr>
        <w:t xml:space="preserve">: </w:t>
      </w:r>
      <w:r w:rsidR="00B66127" w:rsidRPr="00215B7E">
        <w:rPr>
          <w:lang w:val="hr-HR"/>
        </w:rPr>
        <w:t>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B66127" w:rsidRPr="00215B7E" w14:paraId="5C400181" w14:textId="77777777" w:rsidTr="00236D46">
        <w:tc>
          <w:tcPr>
            <w:tcW w:w="775" w:type="pct"/>
          </w:tcPr>
          <w:p w14:paraId="5C40017B" w14:textId="6AFE9F3C" w:rsidR="00B66127" w:rsidRPr="00215B7E" w:rsidRDefault="00B66127" w:rsidP="00B66127">
            <w:pPr>
              <w:spacing w:before="60" w:after="60" w:line="240" w:lineRule="auto"/>
              <w:jc w:val="center"/>
              <w:rPr>
                <w:lang w:val="hr-HR"/>
              </w:rPr>
            </w:pPr>
            <w:r w:rsidRPr="00467393">
              <w:rPr>
                <w:lang w:val="hr-HR"/>
              </w:rPr>
              <w:t>Prioritet br.</w:t>
            </w:r>
          </w:p>
        </w:tc>
        <w:tc>
          <w:tcPr>
            <w:tcW w:w="422" w:type="pct"/>
          </w:tcPr>
          <w:p w14:paraId="5C40017C" w14:textId="452F9F0F" w:rsidR="00B66127" w:rsidRPr="00215B7E" w:rsidRDefault="00B66127" w:rsidP="00B66127">
            <w:pPr>
              <w:spacing w:before="60" w:after="60" w:line="240" w:lineRule="auto"/>
              <w:jc w:val="center"/>
              <w:rPr>
                <w:lang w:val="hr-HR"/>
              </w:rPr>
            </w:pPr>
            <w:r w:rsidRPr="00467393">
              <w:rPr>
                <w:lang w:val="hr-HR"/>
              </w:rPr>
              <w:t>Fond</w:t>
            </w:r>
          </w:p>
        </w:tc>
        <w:tc>
          <w:tcPr>
            <w:tcW w:w="1206" w:type="pct"/>
          </w:tcPr>
          <w:p w14:paraId="5C40017D" w14:textId="4EF5C968" w:rsidR="00B66127" w:rsidRPr="00215B7E" w:rsidRDefault="00B66127" w:rsidP="00B66127">
            <w:pPr>
              <w:spacing w:before="60" w:after="60" w:line="240" w:lineRule="auto"/>
              <w:jc w:val="center"/>
              <w:rPr>
                <w:lang w:val="hr-HR"/>
              </w:rPr>
            </w:pPr>
            <w:r w:rsidRPr="00467393">
              <w:rPr>
                <w:lang w:val="hr-HR"/>
              </w:rPr>
              <w:t>Kategorija regije</w:t>
            </w:r>
          </w:p>
        </w:tc>
        <w:tc>
          <w:tcPr>
            <w:tcW w:w="1155" w:type="pct"/>
          </w:tcPr>
          <w:p w14:paraId="5C40017E" w14:textId="463C7525" w:rsidR="00B66127" w:rsidRPr="00215B7E" w:rsidRDefault="00B66127" w:rsidP="00B66127">
            <w:pPr>
              <w:spacing w:before="60" w:after="60" w:line="240" w:lineRule="auto"/>
              <w:jc w:val="center"/>
              <w:rPr>
                <w:lang w:val="hr-HR"/>
              </w:rPr>
            </w:pPr>
            <w:r w:rsidRPr="00467393">
              <w:rPr>
                <w:lang w:val="hr-HR"/>
              </w:rPr>
              <w:t>Specifični cilj</w:t>
            </w:r>
          </w:p>
        </w:tc>
        <w:tc>
          <w:tcPr>
            <w:tcW w:w="430" w:type="pct"/>
          </w:tcPr>
          <w:p w14:paraId="5C40017F" w14:textId="1866E888" w:rsidR="00B66127" w:rsidRPr="00215B7E" w:rsidRDefault="00B66127" w:rsidP="00B66127">
            <w:pPr>
              <w:spacing w:before="60" w:after="60" w:line="240" w:lineRule="auto"/>
              <w:jc w:val="center"/>
              <w:rPr>
                <w:lang w:val="hr-HR"/>
              </w:rPr>
            </w:pPr>
            <w:r w:rsidRPr="00467393">
              <w:rPr>
                <w:lang w:val="hr-HR"/>
              </w:rPr>
              <w:t>Kôd</w:t>
            </w:r>
          </w:p>
        </w:tc>
        <w:tc>
          <w:tcPr>
            <w:tcW w:w="1012" w:type="pct"/>
          </w:tcPr>
          <w:p w14:paraId="5C400180" w14:textId="3EF365F3" w:rsidR="00B66127" w:rsidRPr="00215B7E" w:rsidRDefault="00B66127" w:rsidP="00B66127">
            <w:pPr>
              <w:spacing w:before="60" w:after="60" w:line="240" w:lineRule="auto"/>
              <w:jc w:val="center"/>
              <w:rPr>
                <w:lang w:val="hr-HR"/>
              </w:rPr>
            </w:pPr>
            <w:r w:rsidRPr="00467393">
              <w:rPr>
                <w:lang w:val="hr-HR"/>
              </w:rPr>
              <w:t>Iznos (EUR)</w:t>
            </w:r>
          </w:p>
        </w:tc>
      </w:tr>
      <w:tr w:rsidR="00F65EF3" w:rsidRPr="00215B7E" w14:paraId="5C400188" w14:textId="77777777" w:rsidTr="00236D46">
        <w:tc>
          <w:tcPr>
            <w:tcW w:w="775" w:type="pct"/>
          </w:tcPr>
          <w:p w14:paraId="5C400182" w14:textId="6EFE9940" w:rsidR="00F65EF3" w:rsidRPr="00215B7E" w:rsidRDefault="006017F5" w:rsidP="00D75B60">
            <w:pPr>
              <w:spacing w:before="60" w:after="60" w:line="240" w:lineRule="auto"/>
              <w:rPr>
                <w:sz w:val="18"/>
                <w:szCs w:val="18"/>
                <w:lang w:val="hr-HR"/>
              </w:rPr>
            </w:pPr>
            <w:r w:rsidRPr="00215B7E">
              <w:rPr>
                <w:sz w:val="18"/>
                <w:szCs w:val="18"/>
                <w:lang w:val="hr-HR"/>
              </w:rPr>
              <w:t>1</w:t>
            </w:r>
          </w:p>
        </w:tc>
        <w:tc>
          <w:tcPr>
            <w:tcW w:w="422" w:type="pct"/>
          </w:tcPr>
          <w:p w14:paraId="5C400183" w14:textId="256B1A9F" w:rsidR="00F65EF3" w:rsidRPr="00215B7E" w:rsidRDefault="00230A0F" w:rsidP="00D75B60">
            <w:pPr>
              <w:spacing w:before="60" w:after="60" w:line="240" w:lineRule="auto"/>
              <w:rPr>
                <w:sz w:val="18"/>
                <w:szCs w:val="18"/>
                <w:lang w:val="hr-HR"/>
              </w:rPr>
            </w:pPr>
            <w:r w:rsidRPr="00215B7E">
              <w:rPr>
                <w:sz w:val="18"/>
                <w:szCs w:val="18"/>
                <w:lang w:val="hr-HR"/>
              </w:rPr>
              <w:t>EFRR</w:t>
            </w:r>
          </w:p>
        </w:tc>
        <w:tc>
          <w:tcPr>
            <w:tcW w:w="1206" w:type="pct"/>
          </w:tcPr>
          <w:p w14:paraId="5C400184" w14:textId="2F65D0EE" w:rsidR="00F65EF3" w:rsidRPr="00215B7E" w:rsidRDefault="00230A0F" w:rsidP="00D75B60">
            <w:pPr>
              <w:spacing w:before="60" w:after="60" w:line="240" w:lineRule="auto"/>
              <w:rPr>
                <w:sz w:val="18"/>
                <w:szCs w:val="18"/>
                <w:lang w:val="hr-HR"/>
              </w:rPr>
            </w:pPr>
            <w:r w:rsidRPr="00215B7E">
              <w:rPr>
                <w:sz w:val="18"/>
                <w:szCs w:val="18"/>
                <w:lang w:val="hr-HR"/>
              </w:rPr>
              <w:t>Manje razvijene</w:t>
            </w:r>
          </w:p>
        </w:tc>
        <w:tc>
          <w:tcPr>
            <w:tcW w:w="1155" w:type="pct"/>
          </w:tcPr>
          <w:p w14:paraId="5C400185" w14:textId="1A9AEC21" w:rsidR="00F65EF3" w:rsidRPr="00215B7E" w:rsidRDefault="00B66127" w:rsidP="00D75B60">
            <w:pPr>
              <w:spacing w:before="60" w:after="60" w:line="240" w:lineRule="auto"/>
              <w:rPr>
                <w:sz w:val="18"/>
                <w:szCs w:val="18"/>
                <w:lang w:val="hr-HR"/>
              </w:rPr>
            </w:pPr>
            <w:r w:rsidRPr="00215B7E">
              <w:rPr>
                <w:sz w:val="18"/>
                <w:szCs w:val="18"/>
                <w:lang w:val="hr-HR"/>
              </w:rPr>
              <w:t>1(i)</w:t>
            </w:r>
          </w:p>
        </w:tc>
        <w:tc>
          <w:tcPr>
            <w:tcW w:w="430" w:type="pct"/>
          </w:tcPr>
          <w:p w14:paraId="5C400186" w14:textId="3AA95069" w:rsidR="00F65EF3" w:rsidRPr="00215B7E" w:rsidRDefault="00715867" w:rsidP="00D75B60">
            <w:pPr>
              <w:spacing w:before="60" w:after="60" w:line="240" w:lineRule="auto"/>
              <w:rPr>
                <w:sz w:val="18"/>
                <w:szCs w:val="18"/>
                <w:lang w:val="hr-HR"/>
              </w:rPr>
            </w:pPr>
            <w:r>
              <w:rPr>
                <w:sz w:val="18"/>
                <w:szCs w:val="18"/>
                <w:lang w:val="hr-HR"/>
              </w:rPr>
              <w:t>01</w:t>
            </w:r>
          </w:p>
        </w:tc>
        <w:tc>
          <w:tcPr>
            <w:tcW w:w="1012" w:type="pct"/>
          </w:tcPr>
          <w:p w14:paraId="5C400187" w14:textId="03548469" w:rsidR="00F65EF3" w:rsidRPr="00215B7E" w:rsidRDefault="00397D95" w:rsidP="00D75B60">
            <w:pPr>
              <w:spacing w:before="60" w:after="60" w:line="240" w:lineRule="auto"/>
              <w:rPr>
                <w:sz w:val="18"/>
                <w:szCs w:val="18"/>
                <w:lang w:val="hr-HR"/>
              </w:rPr>
            </w:pPr>
            <w:r>
              <w:rPr>
                <w:sz w:val="18"/>
                <w:szCs w:val="18"/>
                <w:lang w:val="hr-HR"/>
              </w:rPr>
              <w:t>330.000.000</w:t>
            </w:r>
          </w:p>
        </w:tc>
      </w:tr>
    </w:tbl>
    <w:p w14:paraId="34E1B0FB" w14:textId="77777777" w:rsidR="00F65EF3" w:rsidRPr="00215B7E" w:rsidRDefault="00F65EF3" w:rsidP="00F65EF3">
      <w:pPr>
        <w:rPr>
          <w:lang w:val="hr-HR"/>
        </w:rPr>
      </w:pPr>
    </w:p>
    <w:p w14:paraId="5C40018A" w14:textId="66D6848C" w:rsidR="00547C6B" w:rsidRPr="00215B7E" w:rsidRDefault="00547C6B" w:rsidP="00F65EF3">
      <w:pPr>
        <w:rPr>
          <w:lang w:val="hr-HR"/>
        </w:rPr>
      </w:pPr>
      <w:r w:rsidRPr="00215B7E">
        <w:rPr>
          <w:lang w:val="hr-HR"/>
        </w:rPr>
        <w:t>Tabl</w:t>
      </w:r>
      <w:r w:rsidR="00B66127" w:rsidRPr="00215B7E">
        <w:rPr>
          <w:lang w:val="hr-HR"/>
        </w:rPr>
        <w:t>ica</w:t>
      </w:r>
      <w:r w:rsidRPr="00215B7E">
        <w:rPr>
          <w:lang w:val="hr-HR"/>
        </w:rPr>
        <w:t xml:space="preserve"> </w:t>
      </w:r>
      <w:r w:rsidR="007257F1" w:rsidRPr="00215B7E">
        <w:rPr>
          <w:lang w:val="hr-HR"/>
        </w:rPr>
        <w:t>6</w:t>
      </w:r>
      <w:r w:rsidRPr="00215B7E">
        <w:rPr>
          <w:lang w:val="hr-HR"/>
        </w:rPr>
        <w:t xml:space="preserve">: </w:t>
      </w:r>
      <w:r w:rsidR="00B66127" w:rsidRPr="00467393">
        <w:rPr>
          <w:lang w:val="hr-HR"/>
        </w:rPr>
        <w:t>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B66127" w:rsidRPr="00215B7E" w14:paraId="5C400191" w14:textId="77777777" w:rsidTr="00236D46">
        <w:tc>
          <w:tcPr>
            <w:tcW w:w="775" w:type="pct"/>
          </w:tcPr>
          <w:p w14:paraId="5C40018B" w14:textId="4EA7DCDB" w:rsidR="00B66127" w:rsidRPr="00215B7E" w:rsidRDefault="00B66127" w:rsidP="00B66127">
            <w:pPr>
              <w:spacing w:before="60" w:after="60" w:line="240" w:lineRule="auto"/>
              <w:jc w:val="center"/>
              <w:rPr>
                <w:lang w:val="hr-HR"/>
              </w:rPr>
            </w:pPr>
            <w:r w:rsidRPr="00467393">
              <w:rPr>
                <w:lang w:val="hr-HR"/>
              </w:rPr>
              <w:t>Prioritet br.</w:t>
            </w:r>
          </w:p>
        </w:tc>
        <w:tc>
          <w:tcPr>
            <w:tcW w:w="422" w:type="pct"/>
          </w:tcPr>
          <w:p w14:paraId="5C40018C" w14:textId="18D089EA" w:rsidR="00B66127" w:rsidRPr="00215B7E" w:rsidRDefault="00B66127" w:rsidP="00B66127">
            <w:pPr>
              <w:spacing w:before="60" w:after="60" w:line="240" w:lineRule="auto"/>
              <w:jc w:val="center"/>
              <w:rPr>
                <w:lang w:val="hr-HR"/>
              </w:rPr>
            </w:pPr>
            <w:r w:rsidRPr="00467393">
              <w:rPr>
                <w:lang w:val="hr-HR"/>
              </w:rPr>
              <w:t>Fond</w:t>
            </w:r>
          </w:p>
        </w:tc>
        <w:tc>
          <w:tcPr>
            <w:tcW w:w="1206" w:type="pct"/>
          </w:tcPr>
          <w:p w14:paraId="5C40018D" w14:textId="13478D02" w:rsidR="00B66127" w:rsidRPr="00215B7E" w:rsidRDefault="00B66127" w:rsidP="00B66127">
            <w:pPr>
              <w:spacing w:before="60" w:after="60" w:line="240" w:lineRule="auto"/>
              <w:jc w:val="center"/>
              <w:rPr>
                <w:lang w:val="hr-HR"/>
              </w:rPr>
            </w:pPr>
            <w:r w:rsidRPr="00467393">
              <w:rPr>
                <w:lang w:val="hr-HR"/>
              </w:rPr>
              <w:t>Kategorija regije</w:t>
            </w:r>
          </w:p>
        </w:tc>
        <w:tc>
          <w:tcPr>
            <w:tcW w:w="1155" w:type="pct"/>
          </w:tcPr>
          <w:p w14:paraId="5C40018E" w14:textId="3AF945A4" w:rsidR="00B66127" w:rsidRPr="00215B7E" w:rsidRDefault="00B66127" w:rsidP="00B66127">
            <w:pPr>
              <w:spacing w:before="60" w:after="60" w:line="240" w:lineRule="auto"/>
              <w:jc w:val="center"/>
              <w:rPr>
                <w:lang w:val="hr-HR"/>
              </w:rPr>
            </w:pPr>
            <w:r w:rsidRPr="00467393">
              <w:rPr>
                <w:lang w:val="hr-HR"/>
              </w:rPr>
              <w:t>Specifični cilj</w:t>
            </w:r>
          </w:p>
        </w:tc>
        <w:tc>
          <w:tcPr>
            <w:tcW w:w="430" w:type="pct"/>
          </w:tcPr>
          <w:p w14:paraId="5C40018F" w14:textId="07F17C19" w:rsidR="00B66127" w:rsidRPr="00215B7E" w:rsidRDefault="00B66127" w:rsidP="00B66127">
            <w:pPr>
              <w:spacing w:before="60" w:after="60" w:line="240" w:lineRule="auto"/>
              <w:jc w:val="center"/>
              <w:rPr>
                <w:lang w:val="hr-HR"/>
              </w:rPr>
            </w:pPr>
            <w:r w:rsidRPr="00467393">
              <w:rPr>
                <w:lang w:val="hr-HR"/>
              </w:rPr>
              <w:t>Kôd</w:t>
            </w:r>
          </w:p>
        </w:tc>
        <w:tc>
          <w:tcPr>
            <w:tcW w:w="1012" w:type="pct"/>
          </w:tcPr>
          <w:p w14:paraId="5C400190" w14:textId="5632848D" w:rsidR="00B66127" w:rsidRPr="00215B7E" w:rsidRDefault="00B66127" w:rsidP="00B66127">
            <w:pPr>
              <w:spacing w:before="60" w:after="60" w:line="240" w:lineRule="auto"/>
              <w:jc w:val="center"/>
              <w:rPr>
                <w:lang w:val="hr-HR"/>
              </w:rPr>
            </w:pPr>
            <w:r w:rsidRPr="00467393">
              <w:rPr>
                <w:lang w:val="hr-HR"/>
              </w:rPr>
              <w:t>Iznos (EUR)</w:t>
            </w:r>
          </w:p>
        </w:tc>
      </w:tr>
      <w:tr w:rsidR="00F65EF3" w:rsidRPr="00215B7E" w14:paraId="5C400198" w14:textId="77777777" w:rsidTr="00236D46">
        <w:tc>
          <w:tcPr>
            <w:tcW w:w="775" w:type="pct"/>
          </w:tcPr>
          <w:p w14:paraId="5C400192" w14:textId="384A2E67" w:rsidR="00F65EF3" w:rsidRPr="00215B7E" w:rsidRDefault="006017F5" w:rsidP="00D75B60">
            <w:pPr>
              <w:spacing w:before="60" w:after="60" w:line="240" w:lineRule="auto"/>
              <w:rPr>
                <w:sz w:val="18"/>
                <w:szCs w:val="18"/>
                <w:lang w:val="hr-HR"/>
              </w:rPr>
            </w:pPr>
            <w:r w:rsidRPr="00215B7E">
              <w:rPr>
                <w:sz w:val="18"/>
                <w:szCs w:val="18"/>
                <w:lang w:val="hr-HR"/>
              </w:rPr>
              <w:t>1</w:t>
            </w:r>
          </w:p>
        </w:tc>
        <w:tc>
          <w:tcPr>
            <w:tcW w:w="422" w:type="pct"/>
          </w:tcPr>
          <w:p w14:paraId="5C400193" w14:textId="65F4A353" w:rsidR="00F65EF3" w:rsidRPr="00215B7E" w:rsidRDefault="00B05C38" w:rsidP="00D75B60">
            <w:pPr>
              <w:spacing w:before="60" w:after="60" w:line="240" w:lineRule="auto"/>
              <w:rPr>
                <w:sz w:val="18"/>
                <w:szCs w:val="18"/>
                <w:lang w:val="hr-HR"/>
              </w:rPr>
            </w:pPr>
            <w:r w:rsidRPr="00215B7E">
              <w:rPr>
                <w:sz w:val="18"/>
                <w:szCs w:val="18"/>
                <w:lang w:val="hr-HR"/>
              </w:rPr>
              <w:t>EFRR</w:t>
            </w:r>
          </w:p>
        </w:tc>
        <w:tc>
          <w:tcPr>
            <w:tcW w:w="1206" w:type="pct"/>
          </w:tcPr>
          <w:p w14:paraId="5C400194" w14:textId="35AF16C3" w:rsidR="00F65EF3" w:rsidRPr="00215B7E" w:rsidRDefault="00B05C38" w:rsidP="00D75B60">
            <w:pPr>
              <w:spacing w:before="60" w:after="60" w:line="240" w:lineRule="auto"/>
              <w:rPr>
                <w:sz w:val="18"/>
                <w:szCs w:val="18"/>
                <w:lang w:val="hr-HR"/>
              </w:rPr>
            </w:pPr>
            <w:r w:rsidRPr="00215B7E">
              <w:rPr>
                <w:sz w:val="18"/>
                <w:szCs w:val="18"/>
                <w:lang w:val="hr-HR"/>
              </w:rPr>
              <w:t>Manje razvijene</w:t>
            </w:r>
          </w:p>
        </w:tc>
        <w:tc>
          <w:tcPr>
            <w:tcW w:w="1155" w:type="pct"/>
          </w:tcPr>
          <w:p w14:paraId="5C400195" w14:textId="6B13FB46" w:rsidR="00F65EF3" w:rsidRPr="00215B7E" w:rsidRDefault="00B66127" w:rsidP="00D75B60">
            <w:pPr>
              <w:spacing w:before="60" w:after="60" w:line="240" w:lineRule="auto"/>
              <w:rPr>
                <w:sz w:val="18"/>
                <w:szCs w:val="18"/>
                <w:lang w:val="hr-HR"/>
              </w:rPr>
            </w:pPr>
            <w:r w:rsidRPr="00215B7E">
              <w:rPr>
                <w:sz w:val="18"/>
                <w:szCs w:val="18"/>
                <w:lang w:val="hr-HR"/>
              </w:rPr>
              <w:t>1(i)</w:t>
            </w:r>
          </w:p>
        </w:tc>
        <w:tc>
          <w:tcPr>
            <w:tcW w:w="430" w:type="pct"/>
          </w:tcPr>
          <w:p w14:paraId="5C400196" w14:textId="33629923" w:rsidR="00F65EF3" w:rsidRPr="00215B7E" w:rsidRDefault="00DC3DA2" w:rsidP="00D75B60">
            <w:pPr>
              <w:spacing w:before="60" w:after="60" w:line="240" w:lineRule="auto"/>
              <w:rPr>
                <w:sz w:val="18"/>
                <w:szCs w:val="18"/>
                <w:lang w:val="hr-HR"/>
              </w:rPr>
            </w:pPr>
            <w:r w:rsidRPr="00215B7E">
              <w:rPr>
                <w:sz w:val="18"/>
                <w:szCs w:val="18"/>
                <w:lang w:val="hr-HR"/>
              </w:rPr>
              <w:t>33</w:t>
            </w:r>
          </w:p>
        </w:tc>
        <w:tc>
          <w:tcPr>
            <w:tcW w:w="1012" w:type="pct"/>
          </w:tcPr>
          <w:p w14:paraId="5C400197" w14:textId="1DC9B227" w:rsidR="00F65EF3" w:rsidRPr="00215B7E" w:rsidRDefault="26855134" w:rsidP="00D75B60">
            <w:pPr>
              <w:spacing w:before="60" w:after="60" w:line="240" w:lineRule="auto"/>
              <w:rPr>
                <w:sz w:val="18"/>
                <w:szCs w:val="18"/>
                <w:lang w:val="hr-HR"/>
              </w:rPr>
            </w:pPr>
            <w:r w:rsidRPr="2D83C55C">
              <w:rPr>
                <w:sz w:val="18"/>
                <w:szCs w:val="18"/>
                <w:lang w:val="hr-HR"/>
              </w:rPr>
              <w:t>330</w:t>
            </w:r>
            <w:r w:rsidR="00FA35D1">
              <w:rPr>
                <w:sz w:val="18"/>
                <w:szCs w:val="18"/>
                <w:lang w:val="hr-HR"/>
              </w:rPr>
              <w:t>.000.000</w:t>
            </w:r>
          </w:p>
        </w:tc>
      </w:tr>
    </w:tbl>
    <w:p w14:paraId="5C400199" w14:textId="77777777" w:rsidR="00F65EF3" w:rsidRPr="00215B7E" w:rsidRDefault="00F65EF3" w:rsidP="00F65EF3">
      <w:pPr>
        <w:rPr>
          <w:lang w:val="hr-HR"/>
        </w:rPr>
      </w:pPr>
    </w:p>
    <w:p w14:paraId="5C40019A" w14:textId="03BF7CB2" w:rsidR="00547C6B" w:rsidRPr="00215B7E" w:rsidRDefault="00547C6B" w:rsidP="00F65EF3">
      <w:pPr>
        <w:rPr>
          <w:lang w:val="hr-HR"/>
        </w:rPr>
      </w:pPr>
      <w:r w:rsidRPr="00215B7E">
        <w:rPr>
          <w:lang w:val="hr-HR"/>
        </w:rPr>
        <w:t>Tabl</w:t>
      </w:r>
      <w:r w:rsidR="00B66127" w:rsidRPr="00215B7E">
        <w:rPr>
          <w:lang w:val="hr-HR"/>
        </w:rPr>
        <w:t>ica</w:t>
      </w:r>
      <w:r w:rsidRPr="00215B7E">
        <w:rPr>
          <w:lang w:val="hr-HR"/>
        </w:rPr>
        <w:t xml:space="preserve"> </w:t>
      </w:r>
      <w:r w:rsidR="007257F1" w:rsidRPr="00215B7E">
        <w:rPr>
          <w:lang w:val="hr-HR"/>
        </w:rPr>
        <w:t>7</w:t>
      </w:r>
      <w:r w:rsidRPr="00215B7E">
        <w:rPr>
          <w:lang w:val="hr-HR"/>
        </w:rPr>
        <w:t xml:space="preserve">: </w:t>
      </w:r>
      <w:r w:rsidR="00B66127" w:rsidRPr="00215B7E">
        <w:rPr>
          <w:lang w:val="hr-HR"/>
        </w:rPr>
        <w:t>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B66127" w:rsidRPr="00215B7E" w14:paraId="5C4001A1" w14:textId="77777777" w:rsidTr="00236D46">
        <w:tc>
          <w:tcPr>
            <w:tcW w:w="775" w:type="pct"/>
          </w:tcPr>
          <w:p w14:paraId="5C40019B" w14:textId="641F57E8" w:rsidR="00B66127" w:rsidRPr="00215B7E" w:rsidRDefault="00B66127" w:rsidP="00B66127">
            <w:pPr>
              <w:spacing w:before="60" w:after="60" w:line="240" w:lineRule="auto"/>
              <w:jc w:val="center"/>
              <w:rPr>
                <w:lang w:val="hr-HR"/>
              </w:rPr>
            </w:pPr>
            <w:r w:rsidRPr="00467393">
              <w:rPr>
                <w:lang w:val="hr-HR"/>
              </w:rPr>
              <w:t>Prioritet br.</w:t>
            </w:r>
          </w:p>
        </w:tc>
        <w:tc>
          <w:tcPr>
            <w:tcW w:w="422" w:type="pct"/>
          </w:tcPr>
          <w:p w14:paraId="5C40019C" w14:textId="217C55AC" w:rsidR="00B66127" w:rsidRPr="00215B7E" w:rsidRDefault="00B66127" w:rsidP="00B66127">
            <w:pPr>
              <w:spacing w:before="60" w:after="60" w:line="240" w:lineRule="auto"/>
              <w:jc w:val="center"/>
              <w:rPr>
                <w:lang w:val="hr-HR"/>
              </w:rPr>
            </w:pPr>
            <w:r w:rsidRPr="00467393">
              <w:rPr>
                <w:lang w:val="hr-HR"/>
              </w:rPr>
              <w:t>Fond</w:t>
            </w:r>
          </w:p>
        </w:tc>
        <w:tc>
          <w:tcPr>
            <w:tcW w:w="1206" w:type="pct"/>
          </w:tcPr>
          <w:p w14:paraId="5C40019D" w14:textId="39EF5AA9" w:rsidR="00B66127" w:rsidRPr="00215B7E" w:rsidRDefault="00B66127" w:rsidP="00B66127">
            <w:pPr>
              <w:spacing w:before="60" w:after="60" w:line="240" w:lineRule="auto"/>
              <w:jc w:val="center"/>
              <w:rPr>
                <w:lang w:val="hr-HR"/>
              </w:rPr>
            </w:pPr>
            <w:proofErr w:type="spellStart"/>
            <w:r w:rsidRPr="00467393">
              <w:t>Kategorija</w:t>
            </w:r>
            <w:proofErr w:type="spellEnd"/>
            <w:r w:rsidRPr="00467393">
              <w:t xml:space="preserve"> </w:t>
            </w:r>
            <w:proofErr w:type="spellStart"/>
            <w:r w:rsidRPr="00467393">
              <w:t>regije</w:t>
            </w:r>
            <w:proofErr w:type="spellEnd"/>
          </w:p>
        </w:tc>
        <w:tc>
          <w:tcPr>
            <w:tcW w:w="1155" w:type="pct"/>
          </w:tcPr>
          <w:p w14:paraId="5C40019E" w14:textId="2E75E18F" w:rsidR="00B66127" w:rsidRPr="00215B7E" w:rsidRDefault="00B66127" w:rsidP="00B66127">
            <w:pPr>
              <w:spacing w:before="60" w:after="60" w:line="240" w:lineRule="auto"/>
              <w:jc w:val="center"/>
              <w:rPr>
                <w:lang w:val="hr-HR"/>
              </w:rPr>
            </w:pPr>
            <w:r w:rsidRPr="00467393">
              <w:rPr>
                <w:lang w:val="hr-HR"/>
              </w:rPr>
              <w:t>Specifični cilj</w:t>
            </w:r>
          </w:p>
        </w:tc>
        <w:tc>
          <w:tcPr>
            <w:tcW w:w="430" w:type="pct"/>
          </w:tcPr>
          <w:p w14:paraId="5C40019F" w14:textId="7B5AEE75" w:rsidR="00B66127" w:rsidRPr="00215B7E" w:rsidRDefault="00B66127" w:rsidP="00B66127">
            <w:pPr>
              <w:spacing w:before="60" w:after="60" w:line="240" w:lineRule="auto"/>
              <w:jc w:val="center"/>
              <w:rPr>
                <w:lang w:val="hr-HR"/>
              </w:rPr>
            </w:pPr>
            <w:proofErr w:type="spellStart"/>
            <w:r w:rsidRPr="00467393">
              <w:t>Kôd</w:t>
            </w:r>
            <w:proofErr w:type="spellEnd"/>
          </w:p>
        </w:tc>
        <w:tc>
          <w:tcPr>
            <w:tcW w:w="1012" w:type="pct"/>
          </w:tcPr>
          <w:p w14:paraId="5C4001A0" w14:textId="6A7AF197" w:rsidR="00B66127" w:rsidRPr="00215B7E" w:rsidRDefault="00B66127" w:rsidP="00B66127">
            <w:pPr>
              <w:spacing w:before="60" w:after="60" w:line="240" w:lineRule="auto"/>
              <w:jc w:val="center"/>
              <w:rPr>
                <w:lang w:val="hr-HR"/>
              </w:rPr>
            </w:pPr>
            <w:r w:rsidRPr="00467393">
              <w:rPr>
                <w:lang w:val="hr-HR"/>
              </w:rPr>
              <w:t>Iznos (EUR)</w:t>
            </w:r>
          </w:p>
        </w:tc>
      </w:tr>
      <w:tr w:rsidR="00F65EF3" w:rsidRPr="00215B7E" w14:paraId="5C4001A8" w14:textId="77777777" w:rsidTr="00236D46">
        <w:tc>
          <w:tcPr>
            <w:tcW w:w="775" w:type="pct"/>
          </w:tcPr>
          <w:p w14:paraId="5C4001A2" w14:textId="7698DB01" w:rsidR="00F65EF3" w:rsidRPr="00215B7E" w:rsidRDefault="00F65EF3" w:rsidP="00D75B60">
            <w:pPr>
              <w:spacing w:before="60" w:after="60" w:line="240" w:lineRule="auto"/>
              <w:rPr>
                <w:lang w:val="hr-HR"/>
              </w:rPr>
            </w:pPr>
          </w:p>
        </w:tc>
        <w:tc>
          <w:tcPr>
            <w:tcW w:w="422" w:type="pct"/>
          </w:tcPr>
          <w:p w14:paraId="5C4001A3" w14:textId="77777777" w:rsidR="00F65EF3" w:rsidRPr="00215B7E" w:rsidRDefault="00F65EF3" w:rsidP="00D75B60">
            <w:pPr>
              <w:spacing w:before="60" w:after="60" w:line="240" w:lineRule="auto"/>
              <w:rPr>
                <w:lang w:val="hr-HR"/>
              </w:rPr>
            </w:pPr>
          </w:p>
        </w:tc>
        <w:tc>
          <w:tcPr>
            <w:tcW w:w="1206" w:type="pct"/>
          </w:tcPr>
          <w:p w14:paraId="5C4001A4" w14:textId="77777777" w:rsidR="00F65EF3" w:rsidRPr="00215B7E" w:rsidRDefault="00F65EF3" w:rsidP="00D75B60">
            <w:pPr>
              <w:spacing w:before="60" w:after="60" w:line="240" w:lineRule="auto"/>
              <w:rPr>
                <w:lang w:val="hr-HR"/>
              </w:rPr>
            </w:pPr>
          </w:p>
        </w:tc>
        <w:tc>
          <w:tcPr>
            <w:tcW w:w="1155" w:type="pct"/>
          </w:tcPr>
          <w:p w14:paraId="5C4001A5" w14:textId="77777777" w:rsidR="00F65EF3" w:rsidRPr="00215B7E" w:rsidRDefault="00F65EF3" w:rsidP="00D75B60">
            <w:pPr>
              <w:spacing w:before="60" w:after="60" w:line="240" w:lineRule="auto"/>
              <w:rPr>
                <w:lang w:val="hr-HR"/>
              </w:rPr>
            </w:pPr>
          </w:p>
        </w:tc>
        <w:tc>
          <w:tcPr>
            <w:tcW w:w="430" w:type="pct"/>
          </w:tcPr>
          <w:p w14:paraId="5C4001A6" w14:textId="77777777" w:rsidR="00F65EF3" w:rsidRPr="00215B7E" w:rsidRDefault="00F65EF3" w:rsidP="00D75B60">
            <w:pPr>
              <w:spacing w:before="60" w:after="60" w:line="240" w:lineRule="auto"/>
              <w:rPr>
                <w:lang w:val="hr-HR"/>
              </w:rPr>
            </w:pPr>
          </w:p>
        </w:tc>
        <w:tc>
          <w:tcPr>
            <w:tcW w:w="1012" w:type="pct"/>
          </w:tcPr>
          <w:p w14:paraId="5C4001A7" w14:textId="77777777" w:rsidR="00F65EF3" w:rsidRPr="00215B7E" w:rsidRDefault="00F65EF3" w:rsidP="00D75B60">
            <w:pPr>
              <w:spacing w:before="60" w:after="60" w:line="240" w:lineRule="auto"/>
              <w:rPr>
                <w:lang w:val="hr-HR"/>
              </w:rPr>
            </w:pPr>
          </w:p>
        </w:tc>
      </w:tr>
    </w:tbl>
    <w:p w14:paraId="5C4001A9" w14:textId="77777777" w:rsidR="00F65EF3" w:rsidRPr="00215B7E" w:rsidRDefault="00F65EF3" w:rsidP="00F65EF3">
      <w:pPr>
        <w:rPr>
          <w:lang w:val="hr-HR"/>
        </w:rPr>
      </w:pPr>
    </w:p>
    <w:p w14:paraId="5C4001AA" w14:textId="15B607EB" w:rsidR="00F65EF3" w:rsidRPr="00215B7E" w:rsidRDefault="00547C6B" w:rsidP="00F65EF3">
      <w:pPr>
        <w:rPr>
          <w:lang w:val="hr-HR"/>
        </w:rPr>
      </w:pPr>
      <w:r w:rsidRPr="00215B7E">
        <w:rPr>
          <w:lang w:val="hr-HR"/>
        </w:rPr>
        <w:t>Tabl</w:t>
      </w:r>
      <w:r w:rsidR="00B66127" w:rsidRPr="00215B7E">
        <w:rPr>
          <w:lang w:val="hr-HR"/>
        </w:rPr>
        <w:t>ica</w:t>
      </w:r>
      <w:r w:rsidRPr="00215B7E">
        <w:rPr>
          <w:lang w:val="hr-HR"/>
        </w:rPr>
        <w:t xml:space="preserve"> </w:t>
      </w:r>
      <w:r w:rsidR="007257F1" w:rsidRPr="00215B7E">
        <w:rPr>
          <w:lang w:val="hr-HR"/>
        </w:rPr>
        <w:t>8</w:t>
      </w:r>
      <w:r w:rsidRPr="00215B7E">
        <w:rPr>
          <w:lang w:val="hr-HR"/>
        </w:rPr>
        <w:t xml:space="preserve">: </w:t>
      </w:r>
      <w:r w:rsidR="00B66127" w:rsidRPr="00467393">
        <w:rPr>
          <w:lang w:val="hr-HR"/>
        </w:rPr>
        <w:t>Dimenzija 7. – dimenzija rodne ravnopravnosti u okviru fondova ESF+</w:t>
      </w:r>
      <w:r w:rsidR="00B66127" w:rsidRPr="00467393">
        <w:rPr>
          <w:b/>
          <w:bCs/>
          <w:vertAlign w:val="superscript"/>
          <w:lang w:val="hr-HR"/>
        </w:rPr>
        <w:t>*</w:t>
      </w:r>
      <w:r w:rsidR="00B66127" w:rsidRPr="00467393">
        <w:rPr>
          <w:lang w:val="hr-HR"/>
        </w:rPr>
        <w:t>,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B66127" w:rsidRPr="00215B7E" w14:paraId="5C4001B1" w14:textId="77777777" w:rsidTr="00236D46">
        <w:tc>
          <w:tcPr>
            <w:tcW w:w="775" w:type="pct"/>
          </w:tcPr>
          <w:p w14:paraId="5C4001AB" w14:textId="035A6D02" w:rsidR="00B66127" w:rsidRPr="00215B7E" w:rsidRDefault="00B66127" w:rsidP="00B66127">
            <w:pPr>
              <w:spacing w:before="60" w:after="60" w:line="240" w:lineRule="auto"/>
              <w:jc w:val="center"/>
              <w:rPr>
                <w:lang w:val="hr-HR"/>
              </w:rPr>
            </w:pPr>
            <w:r w:rsidRPr="00467393">
              <w:rPr>
                <w:lang w:val="hr-HR"/>
              </w:rPr>
              <w:t>Prioritet br.</w:t>
            </w:r>
          </w:p>
        </w:tc>
        <w:tc>
          <w:tcPr>
            <w:tcW w:w="422" w:type="pct"/>
          </w:tcPr>
          <w:p w14:paraId="5C4001AC" w14:textId="3F14A6C4" w:rsidR="00B66127" w:rsidRPr="00215B7E" w:rsidRDefault="00B66127" w:rsidP="00B66127">
            <w:pPr>
              <w:spacing w:before="60" w:after="60" w:line="240" w:lineRule="auto"/>
              <w:jc w:val="center"/>
              <w:rPr>
                <w:lang w:val="hr-HR"/>
              </w:rPr>
            </w:pPr>
            <w:r w:rsidRPr="00467393">
              <w:rPr>
                <w:lang w:val="hr-HR"/>
              </w:rPr>
              <w:t>Fond</w:t>
            </w:r>
          </w:p>
        </w:tc>
        <w:tc>
          <w:tcPr>
            <w:tcW w:w="1206" w:type="pct"/>
          </w:tcPr>
          <w:p w14:paraId="5C4001AD" w14:textId="164E7A28" w:rsidR="00B66127" w:rsidRPr="00215B7E" w:rsidRDefault="00B66127" w:rsidP="00B66127">
            <w:pPr>
              <w:spacing w:before="60" w:after="60" w:line="240" w:lineRule="auto"/>
              <w:jc w:val="center"/>
              <w:rPr>
                <w:lang w:val="hr-HR"/>
              </w:rPr>
            </w:pPr>
            <w:r w:rsidRPr="00467393">
              <w:rPr>
                <w:lang w:val="hr-HR"/>
              </w:rPr>
              <w:t>Kategorija regije</w:t>
            </w:r>
          </w:p>
        </w:tc>
        <w:tc>
          <w:tcPr>
            <w:tcW w:w="1155" w:type="pct"/>
          </w:tcPr>
          <w:p w14:paraId="5C4001AE" w14:textId="5BB118E9" w:rsidR="00B66127" w:rsidRPr="00215B7E" w:rsidRDefault="00B66127" w:rsidP="00B66127">
            <w:pPr>
              <w:spacing w:before="60" w:after="60" w:line="240" w:lineRule="auto"/>
              <w:jc w:val="center"/>
              <w:rPr>
                <w:lang w:val="hr-HR"/>
              </w:rPr>
            </w:pPr>
            <w:r w:rsidRPr="00467393">
              <w:rPr>
                <w:lang w:val="hr-HR"/>
              </w:rPr>
              <w:t>Specifični cilj</w:t>
            </w:r>
          </w:p>
        </w:tc>
        <w:tc>
          <w:tcPr>
            <w:tcW w:w="430" w:type="pct"/>
          </w:tcPr>
          <w:p w14:paraId="5C4001AF" w14:textId="34158E51" w:rsidR="00B66127" w:rsidRPr="00215B7E" w:rsidRDefault="00B66127" w:rsidP="00B66127">
            <w:pPr>
              <w:spacing w:before="60" w:after="60" w:line="240" w:lineRule="auto"/>
              <w:jc w:val="center"/>
              <w:rPr>
                <w:lang w:val="hr-HR"/>
              </w:rPr>
            </w:pPr>
            <w:r w:rsidRPr="00467393">
              <w:rPr>
                <w:lang w:val="hr-HR"/>
              </w:rPr>
              <w:t>Kôd</w:t>
            </w:r>
          </w:p>
        </w:tc>
        <w:tc>
          <w:tcPr>
            <w:tcW w:w="1012" w:type="pct"/>
          </w:tcPr>
          <w:p w14:paraId="5C4001B0" w14:textId="3A0193F1" w:rsidR="00B66127" w:rsidRPr="00215B7E" w:rsidRDefault="00B66127" w:rsidP="00B66127">
            <w:pPr>
              <w:spacing w:before="60" w:after="60" w:line="240" w:lineRule="auto"/>
              <w:jc w:val="center"/>
              <w:rPr>
                <w:lang w:val="hr-HR"/>
              </w:rPr>
            </w:pPr>
            <w:r w:rsidRPr="00467393">
              <w:rPr>
                <w:lang w:val="hr-HR"/>
              </w:rPr>
              <w:t>Iznos (EUR)</w:t>
            </w:r>
          </w:p>
        </w:tc>
      </w:tr>
      <w:tr w:rsidR="009404ED" w:rsidRPr="00215B7E" w14:paraId="5C4001B8" w14:textId="77777777" w:rsidTr="00236D46">
        <w:tc>
          <w:tcPr>
            <w:tcW w:w="775" w:type="pct"/>
          </w:tcPr>
          <w:p w14:paraId="5C4001B2" w14:textId="54884C6C" w:rsidR="009404ED" w:rsidRPr="00215B7E" w:rsidRDefault="009404ED" w:rsidP="009404ED">
            <w:pPr>
              <w:spacing w:before="60" w:after="60" w:line="240" w:lineRule="auto"/>
              <w:rPr>
                <w:lang w:val="hr-HR"/>
              </w:rPr>
            </w:pPr>
            <w:r w:rsidRPr="00215B7E">
              <w:rPr>
                <w:lang w:val="hr-HR"/>
              </w:rPr>
              <w:t>1</w:t>
            </w:r>
          </w:p>
        </w:tc>
        <w:tc>
          <w:tcPr>
            <w:tcW w:w="422" w:type="pct"/>
          </w:tcPr>
          <w:p w14:paraId="5C4001B3" w14:textId="7C5A5AD8" w:rsidR="009404ED" w:rsidRPr="00215B7E" w:rsidRDefault="009404ED" w:rsidP="009404ED">
            <w:pPr>
              <w:spacing w:before="60" w:after="60" w:line="240" w:lineRule="auto"/>
              <w:rPr>
                <w:lang w:val="hr-HR"/>
              </w:rPr>
            </w:pPr>
            <w:r w:rsidRPr="00215B7E">
              <w:rPr>
                <w:sz w:val="18"/>
                <w:szCs w:val="18"/>
                <w:lang w:val="hr-HR"/>
              </w:rPr>
              <w:t>EFRR</w:t>
            </w:r>
          </w:p>
        </w:tc>
        <w:tc>
          <w:tcPr>
            <w:tcW w:w="1206" w:type="pct"/>
          </w:tcPr>
          <w:p w14:paraId="5C4001B4" w14:textId="315C0668" w:rsidR="009404ED" w:rsidRPr="00215B7E" w:rsidRDefault="009404ED" w:rsidP="009404ED">
            <w:pPr>
              <w:spacing w:before="60" w:after="60" w:line="240" w:lineRule="auto"/>
              <w:rPr>
                <w:lang w:val="hr-HR"/>
              </w:rPr>
            </w:pPr>
            <w:r w:rsidRPr="00215B7E">
              <w:rPr>
                <w:sz w:val="18"/>
                <w:szCs w:val="18"/>
                <w:lang w:val="hr-HR"/>
              </w:rPr>
              <w:t>Manje razvijene</w:t>
            </w:r>
          </w:p>
        </w:tc>
        <w:tc>
          <w:tcPr>
            <w:tcW w:w="1155" w:type="pct"/>
          </w:tcPr>
          <w:p w14:paraId="5C4001B5" w14:textId="69954835" w:rsidR="009404ED" w:rsidRPr="00215B7E" w:rsidRDefault="00B66127" w:rsidP="009404ED">
            <w:pPr>
              <w:spacing w:before="60" w:after="60" w:line="240" w:lineRule="auto"/>
              <w:rPr>
                <w:lang w:val="hr-HR"/>
              </w:rPr>
            </w:pPr>
            <w:r w:rsidRPr="00215B7E">
              <w:rPr>
                <w:sz w:val="18"/>
                <w:szCs w:val="18"/>
                <w:lang w:val="hr-HR"/>
              </w:rPr>
              <w:t>1(i)</w:t>
            </w:r>
          </w:p>
        </w:tc>
        <w:tc>
          <w:tcPr>
            <w:tcW w:w="430" w:type="pct"/>
          </w:tcPr>
          <w:p w14:paraId="5C4001B6" w14:textId="0B809D09" w:rsidR="009404ED" w:rsidRPr="00215B7E" w:rsidRDefault="50A12D42" w:rsidP="009404ED">
            <w:pPr>
              <w:spacing w:before="60" w:after="60" w:line="240" w:lineRule="auto"/>
              <w:rPr>
                <w:sz w:val="18"/>
                <w:szCs w:val="18"/>
                <w:lang w:val="hr-HR"/>
              </w:rPr>
            </w:pPr>
            <w:r w:rsidRPr="2D83C55C">
              <w:rPr>
                <w:sz w:val="18"/>
                <w:szCs w:val="18"/>
                <w:lang w:val="hr-HR"/>
              </w:rPr>
              <w:t>03</w:t>
            </w:r>
          </w:p>
        </w:tc>
        <w:tc>
          <w:tcPr>
            <w:tcW w:w="1012" w:type="pct"/>
          </w:tcPr>
          <w:p w14:paraId="5C4001B7" w14:textId="1B5E0ED3" w:rsidR="009404ED" w:rsidRPr="00215B7E" w:rsidRDefault="6AB22C08" w:rsidP="009404ED">
            <w:pPr>
              <w:spacing w:before="60" w:after="60" w:line="240" w:lineRule="auto"/>
              <w:rPr>
                <w:sz w:val="18"/>
                <w:szCs w:val="18"/>
                <w:lang w:val="hr-HR"/>
              </w:rPr>
            </w:pPr>
            <w:r w:rsidRPr="2D83C55C">
              <w:rPr>
                <w:sz w:val="18"/>
                <w:szCs w:val="18"/>
                <w:lang w:val="hr-HR"/>
              </w:rPr>
              <w:t>330</w:t>
            </w:r>
            <w:r w:rsidR="00363883">
              <w:rPr>
                <w:sz w:val="18"/>
                <w:szCs w:val="18"/>
                <w:lang w:val="hr-HR"/>
              </w:rPr>
              <w:t>.000.000</w:t>
            </w:r>
          </w:p>
        </w:tc>
      </w:tr>
    </w:tbl>
    <w:p w14:paraId="5C4001B9" w14:textId="4210524B" w:rsidR="00F65EF3" w:rsidRPr="00215B7E" w:rsidRDefault="00F65EF3" w:rsidP="001B43E5">
      <w:pPr>
        <w:pStyle w:val="Point0"/>
        <w:spacing w:line="240" w:lineRule="auto"/>
        <w:ind w:left="851" w:hanging="851"/>
        <w:rPr>
          <w:lang w:val="hr-HR"/>
        </w:rPr>
      </w:pPr>
      <w:r w:rsidRPr="00215B7E">
        <w:rPr>
          <w:b/>
          <w:bCs/>
          <w:vertAlign w:val="superscript"/>
          <w:lang w:val="hr-HR"/>
        </w:rPr>
        <w:t>*</w:t>
      </w:r>
      <w:r w:rsidR="00462A6A" w:rsidRPr="00215B7E">
        <w:rPr>
          <w:lang w:val="hr-HR"/>
        </w:rPr>
        <w:tab/>
      </w:r>
      <w:r w:rsidR="00B66127" w:rsidRPr="00215B7E">
        <w:rPr>
          <w:lang w:val="hr-HR"/>
        </w:rPr>
        <w:t>U načelu 40 % za ESF+ doprinosi praćenju uključivanja rodno osviještene politike. 100 % primjenjuje se kada država članica odluči primjenjivati članak 6. Uredbe o fondu ESF+, kao i djelovanja specifična za pojedine programe u području rodne ravnopravnosti</w:t>
      </w:r>
      <w:r w:rsidRPr="00215B7E">
        <w:rPr>
          <w:lang w:val="hr-HR"/>
        </w:rPr>
        <w:t>.</w:t>
      </w:r>
    </w:p>
    <w:p w14:paraId="785BFB56" w14:textId="519DC103" w:rsidR="00D10AC3" w:rsidRPr="00215B7E" w:rsidRDefault="00D10AC3" w:rsidP="001B43E5">
      <w:pPr>
        <w:pStyle w:val="Point0"/>
        <w:spacing w:line="240" w:lineRule="auto"/>
        <w:ind w:left="851" w:hanging="851"/>
        <w:rPr>
          <w:lang w:val="hr-HR"/>
        </w:rPr>
      </w:pPr>
    </w:p>
    <w:p w14:paraId="4DC0E2F0" w14:textId="27810409" w:rsidR="00984382" w:rsidRPr="00215B7E" w:rsidRDefault="00984382" w:rsidP="00073E69">
      <w:pPr>
        <w:pStyle w:val="Heading1"/>
        <w:numPr>
          <w:ilvl w:val="0"/>
          <w:numId w:val="0"/>
        </w:numPr>
        <w:ind w:left="850"/>
        <w:rPr>
          <w:lang w:val="hr-HR"/>
        </w:rPr>
      </w:pPr>
      <w:r w:rsidRPr="00215B7E">
        <w:rPr>
          <w:lang w:val="hr-HR"/>
        </w:rPr>
        <w:lastRenderedPageBreak/>
        <w:t>2.1.1.1.</w:t>
      </w:r>
      <w:r w:rsidRPr="00215B7E">
        <w:rPr>
          <w:lang w:val="hr-HR"/>
        </w:rPr>
        <w:tab/>
      </w:r>
      <w:r w:rsidR="00346B89" w:rsidRPr="00215B7E">
        <w:rPr>
          <w:lang w:val="hr-HR"/>
        </w:rPr>
        <w:t xml:space="preserve">1 (iii) </w:t>
      </w:r>
      <w:r w:rsidR="00C12606" w:rsidRPr="00215B7E">
        <w:rPr>
          <w:lang w:val="hr-HR"/>
        </w:rPr>
        <w:t>Jačanje održivog rasta i konkurentnosti MSP-ova i otvaranje radnih mjesta u njima, među ostalim i kroz produktivna ulaganja;</w:t>
      </w:r>
    </w:p>
    <w:p w14:paraId="7BCEDD50" w14:textId="1B849DE5" w:rsidR="00984382" w:rsidRPr="00215B7E" w:rsidRDefault="00984382" w:rsidP="00073E69">
      <w:pPr>
        <w:pStyle w:val="Heading2"/>
        <w:numPr>
          <w:ilvl w:val="0"/>
          <w:numId w:val="0"/>
        </w:numPr>
        <w:ind w:left="850"/>
        <w:rPr>
          <w:lang w:val="hr-HR"/>
        </w:rPr>
      </w:pPr>
      <w:r w:rsidRPr="00215B7E">
        <w:rPr>
          <w:lang w:val="hr-HR"/>
        </w:rPr>
        <w:t>2.1.1.1.1.</w:t>
      </w:r>
      <w:r w:rsidRPr="00215B7E">
        <w:rPr>
          <w:lang w:val="hr-HR"/>
        </w:rPr>
        <w:tab/>
      </w:r>
      <w:r w:rsidR="005209FB" w:rsidRPr="00215B7E">
        <w:rPr>
          <w:lang w:val="hr-HR"/>
        </w:rPr>
        <w:t>Intervencije fondova</w:t>
      </w:r>
    </w:p>
    <w:p w14:paraId="4A0D34E2" w14:textId="49AA1EC0" w:rsidR="00984382" w:rsidRPr="00215B7E" w:rsidRDefault="005209FB" w:rsidP="00073E69">
      <w:pPr>
        <w:pStyle w:val="Norm1"/>
      </w:pPr>
      <w:r w:rsidRPr="00215B7E">
        <w:t xml:space="preserve">Upućivanje: članak 22. stavak 3. točka (d) </w:t>
      </w:r>
      <w:proofErr w:type="spellStart"/>
      <w:r w:rsidRPr="00215B7E">
        <w:t>podtočke</w:t>
      </w:r>
      <w:proofErr w:type="spellEnd"/>
      <w:r w:rsidRPr="00215B7E">
        <w:t xml:space="preserve"> i., iii., iv., v., vi. i vii. UZO-a</w:t>
      </w:r>
    </w:p>
    <w:p w14:paraId="77B28E73" w14:textId="1E6A8D4F" w:rsidR="00984382" w:rsidRPr="00215B7E" w:rsidRDefault="005209FB" w:rsidP="00073E69">
      <w:pPr>
        <w:pStyle w:val="Norm1"/>
      </w:pPr>
      <w:r w:rsidRPr="00215B7E">
        <w:t xml:space="preserve">Povezane vrste djelovanja – članak 22. stavak 3. točka (d) </w:t>
      </w:r>
      <w:proofErr w:type="spellStart"/>
      <w:r w:rsidRPr="00215B7E">
        <w:t>podtočka</w:t>
      </w:r>
      <w:proofErr w:type="spellEnd"/>
      <w:r w:rsidRPr="00215B7E">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984382" w:rsidRPr="009201AC" w14:paraId="327E75EE" w14:textId="77777777" w:rsidTr="00236D46">
        <w:tc>
          <w:tcPr>
            <w:tcW w:w="9288" w:type="dxa"/>
          </w:tcPr>
          <w:p w14:paraId="0B50BCB0" w14:textId="77777777" w:rsidR="008453CD" w:rsidRPr="00CD2E41" w:rsidRDefault="008453CD" w:rsidP="00CD2E41">
            <w:pPr>
              <w:pStyle w:val="ListParagraph"/>
              <w:numPr>
                <w:ilvl w:val="0"/>
                <w:numId w:val="65"/>
              </w:numPr>
              <w:shd w:val="clear" w:color="auto" w:fill="FFFFFF" w:themeFill="background1"/>
              <w:spacing w:before="60" w:after="60"/>
              <w:rPr>
                <w:i/>
                <w:sz w:val="22"/>
                <w:szCs w:val="22"/>
                <w:lang w:val="hr-HR"/>
              </w:rPr>
            </w:pPr>
            <w:r w:rsidRPr="00CD2E41">
              <w:rPr>
                <w:i/>
                <w:sz w:val="22"/>
                <w:szCs w:val="22"/>
                <w:lang w:val="hr-HR"/>
              </w:rPr>
              <w:t xml:space="preserve">Promicanje poduzetništva i rasta te razvoja MSP-ova kritičan je čimbenik i pokretač industrijske tranzicije i ključni alat za otvaranje novih radnih mjesta. </w:t>
            </w:r>
          </w:p>
          <w:p w14:paraId="3363639C" w14:textId="77777777" w:rsidR="008453CD" w:rsidRPr="00CD2E41" w:rsidRDefault="008453CD" w:rsidP="00CD2E41">
            <w:pPr>
              <w:pStyle w:val="ListParagraph"/>
              <w:numPr>
                <w:ilvl w:val="0"/>
                <w:numId w:val="65"/>
              </w:numPr>
              <w:shd w:val="clear" w:color="auto" w:fill="FFFFFF" w:themeFill="background1"/>
              <w:spacing w:before="60" w:after="60"/>
              <w:rPr>
                <w:i/>
                <w:sz w:val="22"/>
                <w:szCs w:val="22"/>
                <w:lang w:val="hr-HR"/>
              </w:rPr>
            </w:pPr>
            <w:r w:rsidRPr="00CD2E41">
              <w:rPr>
                <w:i/>
                <w:sz w:val="22"/>
                <w:szCs w:val="22"/>
                <w:lang w:val="hr-HR"/>
              </w:rPr>
              <w:t>U tom cilju potrebno je stvoriti učinkovit eko sustav za poduzetnike, poboljšati poslovnu klimu i dati podršku jačanju konkurentnosti i internacionalizaciji MSP-ova.</w:t>
            </w:r>
          </w:p>
          <w:p w14:paraId="06F12FF1" w14:textId="7F2ADC45" w:rsidR="008453CD" w:rsidRPr="00CD2E41" w:rsidRDefault="008453CD" w:rsidP="00CD2E41">
            <w:pPr>
              <w:pStyle w:val="ListParagraph"/>
              <w:numPr>
                <w:ilvl w:val="0"/>
                <w:numId w:val="65"/>
              </w:numPr>
              <w:shd w:val="clear" w:color="auto" w:fill="FFFFFF" w:themeFill="background1"/>
              <w:spacing w:before="60" w:after="60"/>
              <w:rPr>
                <w:i/>
                <w:sz w:val="22"/>
                <w:szCs w:val="22"/>
                <w:lang w:val="hr-HR"/>
              </w:rPr>
            </w:pPr>
            <w:r w:rsidRPr="00CD2E41">
              <w:rPr>
                <w:i/>
                <w:sz w:val="22"/>
                <w:szCs w:val="22"/>
                <w:lang w:val="hr-HR"/>
              </w:rPr>
              <w:t xml:space="preserve">Kroz </w:t>
            </w:r>
            <w:r w:rsidR="46E4B816" w:rsidRPr="19440445">
              <w:rPr>
                <w:i/>
                <w:iCs/>
                <w:sz w:val="22"/>
                <w:szCs w:val="22"/>
                <w:lang w:val="hr-HR"/>
              </w:rPr>
              <w:t>d</w:t>
            </w:r>
            <w:r w:rsidR="0D4D8B94" w:rsidRPr="19440445">
              <w:rPr>
                <w:i/>
                <w:iCs/>
                <w:sz w:val="22"/>
                <w:szCs w:val="22"/>
                <w:lang w:val="hr-HR"/>
              </w:rPr>
              <w:t>e</w:t>
            </w:r>
            <w:r w:rsidRPr="00CD2E41">
              <w:rPr>
                <w:i/>
                <w:sz w:val="22"/>
                <w:szCs w:val="22"/>
                <w:lang w:val="hr-HR"/>
              </w:rPr>
              <w:t xml:space="preserve"> </w:t>
            </w:r>
            <w:proofErr w:type="spellStart"/>
            <w:r w:rsidRPr="00CD2E41">
              <w:rPr>
                <w:i/>
                <w:sz w:val="22"/>
                <w:szCs w:val="22"/>
                <w:lang w:val="hr-HR"/>
              </w:rPr>
              <w:t>minim</w:t>
            </w:r>
            <w:r w:rsidR="00472440">
              <w:rPr>
                <w:i/>
                <w:sz w:val="22"/>
                <w:szCs w:val="22"/>
                <w:lang w:val="hr-HR"/>
              </w:rPr>
              <w:t>i</w:t>
            </w:r>
            <w:r w:rsidRPr="00CD2E41">
              <w:rPr>
                <w:i/>
                <w:sz w:val="22"/>
                <w:szCs w:val="22"/>
                <w:lang w:val="hr-HR"/>
              </w:rPr>
              <w:t>s</w:t>
            </w:r>
            <w:proofErr w:type="spellEnd"/>
            <w:r w:rsidRPr="00CD2E41">
              <w:rPr>
                <w:i/>
                <w:sz w:val="22"/>
                <w:szCs w:val="22"/>
                <w:lang w:val="hr-HR"/>
              </w:rPr>
              <w:t xml:space="preserve"> javne pozive </w:t>
            </w:r>
            <w:r w:rsidR="00140968">
              <w:rPr>
                <w:i/>
                <w:sz w:val="22"/>
                <w:szCs w:val="22"/>
                <w:lang w:val="hr-HR"/>
              </w:rPr>
              <w:t xml:space="preserve">za dodjelu bespovratnih sredstava usmjerene </w:t>
            </w:r>
            <w:r w:rsidRPr="00CD2E41">
              <w:rPr>
                <w:i/>
                <w:sz w:val="22"/>
                <w:szCs w:val="22"/>
                <w:lang w:val="hr-HR"/>
              </w:rPr>
              <w:t>prema inov</w:t>
            </w:r>
            <w:r w:rsidR="00A50B41">
              <w:rPr>
                <w:i/>
                <w:sz w:val="22"/>
                <w:szCs w:val="22"/>
                <w:lang w:val="hr-HR"/>
              </w:rPr>
              <w:t>a</w:t>
            </w:r>
            <w:r w:rsidRPr="00CD2E41">
              <w:rPr>
                <w:i/>
                <w:sz w:val="22"/>
                <w:szCs w:val="22"/>
                <w:lang w:val="hr-HR"/>
              </w:rPr>
              <w:t xml:space="preserve">tivnim start </w:t>
            </w:r>
            <w:proofErr w:type="spellStart"/>
            <w:r w:rsidRPr="00CD2E41">
              <w:rPr>
                <w:i/>
                <w:sz w:val="22"/>
                <w:szCs w:val="22"/>
                <w:lang w:val="hr-HR"/>
              </w:rPr>
              <w:t>up</w:t>
            </w:r>
            <w:proofErr w:type="spellEnd"/>
            <w:r w:rsidRPr="00CD2E41">
              <w:rPr>
                <w:i/>
                <w:sz w:val="22"/>
                <w:szCs w:val="22"/>
                <w:lang w:val="hr-HR"/>
              </w:rPr>
              <w:t xml:space="preserve"> tvrtkama i MSP-ovima </w:t>
            </w:r>
            <w:r w:rsidR="00CE24C9">
              <w:rPr>
                <w:i/>
                <w:sz w:val="22"/>
                <w:szCs w:val="22"/>
                <w:lang w:val="hr-HR"/>
              </w:rPr>
              <w:t xml:space="preserve">potaknut će se </w:t>
            </w:r>
            <w:r w:rsidR="00A33248" w:rsidRPr="00A33248">
              <w:rPr>
                <w:i/>
                <w:sz w:val="22"/>
                <w:szCs w:val="22"/>
                <w:lang w:val="hr-HR"/>
              </w:rPr>
              <w:t xml:space="preserve">proizvodna ulaganja </w:t>
            </w:r>
            <w:r w:rsidR="00303A00">
              <w:rPr>
                <w:i/>
                <w:sz w:val="22"/>
                <w:szCs w:val="22"/>
                <w:lang w:val="hr-HR"/>
              </w:rPr>
              <w:t>koja će za cilj imati</w:t>
            </w:r>
            <w:r w:rsidR="00A33248" w:rsidRPr="00A33248">
              <w:rPr>
                <w:i/>
                <w:sz w:val="22"/>
                <w:szCs w:val="22"/>
                <w:lang w:val="hr-HR"/>
              </w:rPr>
              <w:t xml:space="preserve"> </w:t>
            </w:r>
            <w:r w:rsidR="006630D7" w:rsidRPr="006630D7">
              <w:rPr>
                <w:i/>
                <w:sz w:val="22"/>
                <w:szCs w:val="22"/>
                <w:lang w:val="hr-HR"/>
              </w:rPr>
              <w:t xml:space="preserve">modernizaciju poslovanja kroz zelenu i digitalnu tranziciju i </w:t>
            </w:r>
            <w:r w:rsidR="00A33248" w:rsidRPr="00A33248">
              <w:rPr>
                <w:i/>
                <w:sz w:val="22"/>
                <w:szCs w:val="22"/>
                <w:lang w:val="hr-HR"/>
              </w:rPr>
              <w:t>komercijalizacij</w:t>
            </w:r>
            <w:r w:rsidR="0068112B">
              <w:rPr>
                <w:i/>
                <w:sz w:val="22"/>
                <w:szCs w:val="22"/>
                <w:lang w:val="hr-HR"/>
              </w:rPr>
              <w:t>u</w:t>
            </w:r>
            <w:r w:rsidR="00A33248" w:rsidRPr="00A33248">
              <w:rPr>
                <w:i/>
                <w:sz w:val="22"/>
                <w:szCs w:val="22"/>
                <w:lang w:val="hr-HR"/>
              </w:rPr>
              <w:t xml:space="preserve"> inovacija </w:t>
            </w:r>
            <w:r w:rsidR="006630D7">
              <w:rPr>
                <w:i/>
                <w:sz w:val="22"/>
                <w:szCs w:val="22"/>
                <w:lang w:val="hr-HR"/>
              </w:rPr>
              <w:t>te</w:t>
            </w:r>
            <w:r w:rsidR="00A31345">
              <w:rPr>
                <w:i/>
                <w:sz w:val="22"/>
                <w:szCs w:val="22"/>
                <w:lang w:val="hr-HR"/>
              </w:rPr>
              <w:t xml:space="preserve"> usmjeravanje regionalnoga gospodarstva </w:t>
            </w:r>
            <w:r w:rsidR="0E430BC2" w:rsidRPr="19440445">
              <w:rPr>
                <w:i/>
                <w:iCs/>
                <w:sz w:val="22"/>
                <w:szCs w:val="22"/>
                <w:lang w:val="hr-HR"/>
              </w:rPr>
              <w:t>prema</w:t>
            </w:r>
            <w:r w:rsidR="00A33248" w:rsidRPr="00A33248">
              <w:rPr>
                <w:i/>
                <w:sz w:val="22"/>
                <w:szCs w:val="22"/>
                <w:lang w:val="hr-HR"/>
              </w:rPr>
              <w:t xml:space="preserve"> prioritetnim nišama Jadranske, Sjeverne i Panonske Hrvatske</w:t>
            </w:r>
            <w:r w:rsidR="00A33248">
              <w:rPr>
                <w:i/>
                <w:sz w:val="22"/>
                <w:szCs w:val="22"/>
                <w:lang w:val="hr-HR"/>
              </w:rPr>
              <w:t>.</w:t>
            </w:r>
          </w:p>
          <w:p w14:paraId="571E694F" w14:textId="26E16178" w:rsidR="008453CD" w:rsidRPr="00CD2E41" w:rsidRDefault="008453CD" w:rsidP="00CD2E41">
            <w:pPr>
              <w:pStyle w:val="ListParagraph"/>
              <w:numPr>
                <w:ilvl w:val="0"/>
                <w:numId w:val="65"/>
              </w:numPr>
              <w:shd w:val="clear" w:color="auto" w:fill="FFFFFF" w:themeFill="background1"/>
              <w:spacing w:before="60" w:after="60"/>
              <w:rPr>
                <w:i/>
                <w:sz w:val="22"/>
                <w:szCs w:val="22"/>
                <w:lang w:val="hr-HR"/>
              </w:rPr>
            </w:pPr>
            <w:r w:rsidRPr="00CD2E41">
              <w:rPr>
                <w:i/>
                <w:sz w:val="22"/>
                <w:szCs w:val="22"/>
                <w:lang w:val="hr-HR"/>
              </w:rPr>
              <w:t xml:space="preserve">Provedbom strateškog projekta za izgradnju učinkovitog regionalnog eko sustava pružit će se podrška upravljanju industrijskom tranzicijom uspostavi </w:t>
            </w:r>
            <w:r w:rsidR="001B2172">
              <w:rPr>
                <w:i/>
                <w:sz w:val="22"/>
                <w:szCs w:val="22"/>
                <w:lang w:val="hr-HR"/>
              </w:rPr>
              <w:t>učinkovitih</w:t>
            </w:r>
            <w:r w:rsidR="001B2172" w:rsidRPr="00CD2E41">
              <w:rPr>
                <w:i/>
                <w:sz w:val="22"/>
                <w:szCs w:val="22"/>
                <w:lang w:val="hr-HR"/>
              </w:rPr>
              <w:t xml:space="preserve"> </w:t>
            </w:r>
            <w:r w:rsidRPr="00CD2E41">
              <w:rPr>
                <w:i/>
                <w:sz w:val="22"/>
                <w:szCs w:val="22"/>
                <w:lang w:val="hr-HR"/>
              </w:rPr>
              <w:t xml:space="preserve">regionalnih eko sustava za poduzetnike te </w:t>
            </w:r>
            <w:r w:rsidR="00347BDE">
              <w:rPr>
                <w:i/>
                <w:sz w:val="22"/>
                <w:szCs w:val="22"/>
                <w:lang w:val="hr-HR"/>
              </w:rPr>
              <w:t>podrška</w:t>
            </w:r>
            <w:r w:rsidR="00347BDE" w:rsidRPr="00CD2E41">
              <w:rPr>
                <w:i/>
                <w:sz w:val="22"/>
                <w:szCs w:val="22"/>
                <w:lang w:val="hr-HR"/>
              </w:rPr>
              <w:t xml:space="preserve"> </w:t>
            </w:r>
            <w:proofErr w:type="spellStart"/>
            <w:r w:rsidRPr="00CD2E41">
              <w:rPr>
                <w:i/>
                <w:sz w:val="22"/>
                <w:szCs w:val="22"/>
                <w:lang w:val="hr-HR"/>
              </w:rPr>
              <w:t>brendiranju</w:t>
            </w:r>
            <w:proofErr w:type="spellEnd"/>
            <w:r w:rsidRPr="00CD2E41">
              <w:rPr>
                <w:i/>
                <w:sz w:val="22"/>
                <w:szCs w:val="22"/>
                <w:lang w:val="hr-HR"/>
              </w:rPr>
              <w:t xml:space="preserve"> i internacionalizaciji regionalnih gospodarstva.</w:t>
            </w:r>
          </w:p>
          <w:p w14:paraId="68B962A2" w14:textId="675CD0DD" w:rsidR="00507CE8" w:rsidRPr="00507CE8" w:rsidRDefault="672AD4F8" w:rsidP="4ED26FF4">
            <w:pPr>
              <w:pStyle w:val="ListParagraph"/>
              <w:numPr>
                <w:ilvl w:val="0"/>
                <w:numId w:val="65"/>
              </w:numPr>
              <w:rPr>
                <w:i/>
                <w:iCs/>
                <w:sz w:val="22"/>
                <w:szCs w:val="22"/>
                <w:lang w:val="hr-HR"/>
              </w:rPr>
            </w:pPr>
            <w:r w:rsidRPr="4ED26FF4">
              <w:rPr>
                <w:i/>
                <w:iCs/>
                <w:sz w:val="22"/>
                <w:szCs w:val="22"/>
                <w:lang w:val="hr-HR"/>
              </w:rPr>
              <w:t xml:space="preserve">Kako bi se povećala atraktivnost potpomognutih i brdsko-planinskih područja za privlačenje ulaganja i omogućio rast i razvoj MSP-ova u okviru regionalnih lanaca vrijednosti koji čine okosnicu lokalnog gospodarstva (primjerice: </w:t>
            </w:r>
            <w:proofErr w:type="spellStart"/>
            <w:r w:rsidRPr="4ED26FF4">
              <w:rPr>
                <w:i/>
                <w:iCs/>
                <w:sz w:val="22"/>
                <w:szCs w:val="22"/>
                <w:lang w:val="hr-HR"/>
              </w:rPr>
              <w:t>Agri-food</w:t>
            </w:r>
            <w:proofErr w:type="spellEnd"/>
            <w:r w:rsidRPr="4ED26FF4">
              <w:rPr>
                <w:i/>
                <w:iCs/>
                <w:sz w:val="22"/>
                <w:szCs w:val="22"/>
                <w:lang w:val="hr-HR"/>
              </w:rPr>
              <w:t xml:space="preserve"> RLV, RLV Zeleni rast) na tim područjima, dat će se podrška razvoju specijalizirane poslovne infrastrukture za MSP-ove, sukladno potrebama poduzetnika definiranih u okviru akcijskih planova za regionalne lance vrijednosti.</w:t>
            </w:r>
          </w:p>
          <w:p w14:paraId="63037AF1" w14:textId="6C9C1C1A" w:rsidR="006A7BD3" w:rsidRPr="00086773" w:rsidRDefault="006A7BD3" w:rsidP="00733135">
            <w:pPr>
              <w:shd w:val="clear" w:color="auto" w:fill="FFFFFF" w:themeFill="background1"/>
              <w:spacing w:before="60" w:after="60"/>
              <w:rPr>
                <w:i/>
                <w:iCs/>
                <w:sz w:val="22"/>
                <w:szCs w:val="22"/>
                <w:lang w:val="hr-HR"/>
              </w:rPr>
            </w:pPr>
            <w:r w:rsidRPr="00086773">
              <w:rPr>
                <w:i/>
                <w:iCs/>
                <w:sz w:val="22"/>
                <w:szCs w:val="22"/>
                <w:lang w:val="hr-HR"/>
              </w:rPr>
              <w:t>Aktivnosti su procijenjene kao kompatibilne sa DNSH principom, budući da:</w:t>
            </w:r>
          </w:p>
          <w:p w14:paraId="17905C59" w14:textId="77777777" w:rsidR="006A7BD3" w:rsidRPr="00086773" w:rsidRDefault="006A7BD3" w:rsidP="00171546">
            <w:pPr>
              <w:pStyle w:val="ListParagraph"/>
              <w:numPr>
                <w:ilvl w:val="0"/>
                <w:numId w:val="89"/>
              </w:numPr>
              <w:spacing w:before="60" w:after="60"/>
              <w:rPr>
                <w:i/>
                <w:iCs/>
                <w:sz w:val="22"/>
                <w:szCs w:val="22"/>
                <w:lang w:val="hr-HR"/>
              </w:rPr>
            </w:pPr>
            <w:r w:rsidRPr="00086773">
              <w:rPr>
                <w:i/>
                <w:iCs/>
                <w:sz w:val="22"/>
                <w:szCs w:val="22"/>
                <w:lang w:val="hr-HR"/>
              </w:rPr>
              <w:t>ocijenjene su kompatibilne prema Mehanizmu za oporavak i otpornost</w:t>
            </w:r>
          </w:p>
          <w:p w14:paraId="180FD581" w14:textId="050846D6" w:rsidR="006A7BD3" w:rsidRPr="001F6112" w:rsidRDefault="006A7BD3" w:rsidP="00171546">
            <w:pPr>
              <w:pStyle w:val="ListParagraph"/>
              <w:numPr>
                <w:ilvl w:val="0"/>
                <w:numId w:val="89"/>
              </w:numPr>
              <w:shd w:val="clear" w:color="auto" w:fill="FFFFFF" w:themeFill="background1"/>
              <w:spacing w:before="60" w:after="60"/>
              <w:rPr>
                <w:i/>
                <w:sz w:val="22"/>
                <w:szCs w:val="22"/>
                <w:lang w:val="hr-HR"/>
              </w:rPr>
            </w:pPr>
            <w:r w:rsidRPr="00086773">
              <w:rPr>
                <w:i/>
                <w:iCs/>
                <w:sz w:val="22"/>
                <w:szCs w:val="22"/>
                <w:lang w:val="hr-HR"/>
              </w:rPr>
              <w:t>ocijenjene su kao kompatibilne prema smjernicama Mehanizma za oporavak i otpornost</w:t>
            </w:r>
            <w:r w:rsidR="00086773" w:rsidRPr="00086773">
              <w:rPr>
                <w:i/>
                <w:iCs/>
                <w:sz w:val="22"/>
                <w:szCs w:val="22"/>
                <w:lang w:val="hr-HR"/>
              </w:rPr>
              <w:t>.</w:t>
            </w:r>
          </w:p>
        </w:tc>
      </w:tr>
    </w:tbl>
    <w:p w14:paraId="387EEA8D" w14:textId="29C91470" w:rsidR="00984382" w:rsidRPr="00215B7E" w:rsidRDefault="005209FB" w:rsidP="00073E69">
      <w:pPr>
        <w:pStyle w:val="Norm1"/>
      </w:pPr>
      <w:r w:rsidRPr="00215B7E">
        <w:t xml:space="preserve">Glavne ciljne skupine – članak 22. stavak 3. točka (d) </w:t>
      </w:r>
      <w:proofErr w:type="spellStart"/>
      <w:r w:rsidRPr="00215B7E">
        <w:t>podtočka</w:t>
      </w:r>
      <w:proofErr w:type="spellEnd"/>
      <w:r w:rsidRPr="00215B7E">
        <w:t xml:space="preserve"> iii. UZO-a</w:t>
      </w:r>
      <w:r w:rsidR="00984382" w:rsidRPr="00215B7E">
        <w:t>:</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215B7E" w14:paraId="25BAE45E" w14:textId="77777777" w:rsidTr="00236D46">
        <w:tc>
          <w:tcPr>
            <w:tcW w:w="14787" w:type="dxa"/>
          </w:tcPr>
          <w:p w14:paraId="242B2FE3" w14:textId="2BFCBB32" w:rsidR="009F5D9B" w:rsidRPr="009F5D9B" w:rsidRDefault="002F08C9" w:rsidP="009F5D9B">
            <w:pPr>
              <w:pStyle w:val="ListParagraph"/>
              <w:numPr>
                <w:ilvl w:val="0"/>
                <w:numId w:val="65"/>
              </w:numPr>
              <w:spacing w:before="60" w:after="60"/>
              <w:rPr>
                <w:i/>
                <w:sz w:val="22"/>
                <w:szCs w:val="22"/>
                <w:lang w:val="hr-HR"/>
              </w:rPr>
            </w:pPr>
            <w:r w:rsidRPr="002F08C9">
              <w:rPr>
                <w:i/>
                <w:sz w:val="22"/>
                <w:szCs w:val="22"/>
                <w:lang w:val="hr-HR"/>
              </w:rPr>
              <w:t>Start-</w:t>
            </w:r>
            <w:proofErr w:type="spellStart"/>
            <w:r w:rsidRPr="002F08C9">
              <w:rPr>
                <w:i/>
                <w:sz w:val="22"/>
                <w:szCs w:val="22"/>
                <w:lang w:val="hr-HR"/>
              </w:rPr>
              <w:t>up</w:t>
            </w:r>
            <w:proofErr w:type="spellEnd"/>
            <w:r w:rsidRPr="002F08C9">
              <w:rPr>
                <w:i/>
                <w:sz w:val="22"/>
                <w:szCs w:val="22"/>
                <w:lang w:val="hr-HR"/>
              </w:rPr>
              <w:t xml:space="preserve"> tvrtke</w:t>
            </w:r>
            <w:r w:rsidR="009F5D9B">
              <w:t xml:space="preserve"> </w:t>
            </w:r>
            <w:r w:rsidR="009F5D9B" w:rsidRPr="009F5D9B">
              <w:rPr>
                <w:i/>
                <w:sz w:val="22"/>
                <w:szCs w:val="22"/>
                <w:lang w:val="hr-HR"/>
              </w:rPr>
              <w:t xml:space="preserve">i mikro, mali i srednji </w:t>
            </w:r>
            <w:proofErr w:type="spellStart"/>
            <w:r w:rsidR="009F5D9B" w:rsidRPr="009F5D9B">
              <w:rPr>
                <w:i/>
                <w:sz w:val="22"/>
                <w:szCs w:val="22"/>
                <w:lang w:val="hr-HR"/>
              </w:rPr>
              <w:t>poduzentici</w:t>
            </w:r>
            <w:proofErr w:type="spellEnd"/>
            <w:r w:rsidR="009F5D9B" w:rsidRPr="009F5D9B">
              <w:rPr>
                <w:i/>
                <w:sz w:val="22"/>
                <w:szCs w:val="22"/>
                <w:lang w:val="hr-HR"/>
              </w:rPr>
              <w:t xml:space="preserve"> (MSP-ovi)</w:t>
            </w:r>
          </w:p>
          <w:p w14:paraId="52F548AD" w14:textId="77777777" w:rsidR="00EE4200" w:rsidRDefault="009F5D9B" w:rsidP="009F5D9B">
            <w:pPr>
              <w:pStyle w:val="ListParagraph"/>
              <w:numPr>
                <w:ilvl w:val="0"/>
                <w:numId w:val="65"/>
              </w:numPr>
              <w:spacing w:before="60" w:after="60"/>
              <w:rPr>
                <w:i/>
                <w:sz w:val="22"/>
                <w:szCs w:val="22"/>
                <w:lang w:val="hr-HR"/>
              </w:rPr>
            </w:pPr>
            <w:r w:rsidRPr="009F5D9B">
              <w:rPr>
                <w:i/>
                <w:sz w:val="22"/>
                <w:szCs w:val="22"/>
                <w:lang w:val="hr-HR"/>
              </w:rPr>
              <w:t>Regionalna i lokalna samouprava</w:t>
            </w:r>
          </w:p>
          <w:p w14:paraId="27D8E2EB" w14:textId="54AB840A" w:rsidR="009F5D9B" w:rsidRPr="009F5D9B" w:rsidRDefault="009F5D9B" w:rsidP="009F5D9B">
            <w:pPr>
              <w:pStyle w:val="ListParagraph"/>
              <w:numPr>
                <w:ilvl w:val="0"/>
                <w:numId w:val="65"/>
              </w:numPr>
              <w:spacing w:before="60" w:after="60"/>
              <w:rPr>
                <w:i/>
                <w:sz w:val="22"/>
                <w:szCs w:val="22"/>
                <w:lang w:val="hr-HR"/>
              </w:rPr>
            </w:pPr>
            <w:r w:rsidRPr="009F5D9B">
              <w:rPr>
                <w:i/>
                <w:sz w:val="22"/>
                <w:szCs w:val="22"/>
                <w:lang w:val="hr-HR"/>
              </w:rPr>
              <w:t>Gospodarska udruženja</w:t>
            </w:r>
          </w:p>
          <w:p w14:paraId="77F8FAD0" w14:textId="18A9B2E3" w:rsidR="00C13D1D" w:rsidRPr="00F3708C" w:rsidRDefault="009F5D9B" w:rsidP="00F3708C">
            <w:pPr>
              <w:pStyle w:val="ListParagraph"/>
              <w:numPr>
                <w:ilvl w:val="0"/>
                <w:numId w:val="65"/>
              </w:numPr>
              <w:spacing w:before="60" w:after="60"/>
              <w:rPr>
                <w:i/>
                <w:sz w:val="22"/>
                <w:szCs w:val="22"/>
                <w:lang w:val="hr-HR"/>
              </w:rPr>
            </w:pPr>
            <w:proofErr w:type="spellStart"/>
            <w:r w:rsidRPr="009F5D9B">
              <w:rPr>
                <w:i/>
                <w:sz w:val="22"/>
                <w:szCs w:val="22"/>
                <w:lang w:val="hr-HR"/>
              </w:rPr>
              <w:t>Hamag-Bicro</w:t>
            </w:r>
            <w:proofErr w:type="spellEnd"/>
            <w:r w:rsidRPr="009F5D9B">
              <w:rPr>
                <w:i/>
                <w:sz w:val="22"/>
                <w:szCs w:val="22"/>
                <w:lang w:val="hr-HR"/>
              </w:rPr>
              <w:t xml:space="preserve"> i resorna tijela državne uprave</w:t>
            </w:r>
          </w:p>
        </w:tc>
      </w:tr>
    </w:tbl>
    <w:p w14:paraId="0DD7A5B8" w14:textId="719113E6" w:rsidR="00984382" w:rsidRPr="00215B7E" w:rsidRDefault="005209FB" w:rsidP="00073E69">
      <w:pPr>
        <w:pStyle w:val="Norm1"/>
      </w:pPr>
      <w:r w:rsidRPr="00215B7E">
        <w:t xml:space="preserve">Djelovanja za zaštitu ravnopravnosti, uključenosti i nediskriminacije – članak 22. stavak 3. točka (d) </w:t>
      </w:r>
      <w:proofErr w:type="spellStart"/>
      <w:r w:rsidRPr="00215B7E">
        <w:t>podtočka</w:t>
      </w:r>
      <w:proofErr w:type="spellEnd"/>
      <w:r w:rsidRPr="00215B7E">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9201AC" w14:paraId="23931BB1" w14:textId="77777777" w:rsidTr="00236D46">
        <w:tc>
          <w:tcPr>
            <w:tcW w:w="14787" w:type="dxa"/>
          </w:tcPr>
          <w:p w14:paraId="58344B0C" w14:textId="77777777" w:rsidR="00D063B7" w:rsidRPr="00215B7E" w:rsidRDefault="00D063B7" w:rsidP="00D063B7">
            <w:pPr>
              <w:pStyle w:val="Text1"/>
              <w:spacing w:before="60" w:after="60" w:line="240" w:lineRule="auto"/>
              <w:ind w:left="0"/>
              <w:jc w:val="both"/>
              <w:rPr>
                <w:i/>
                <w:sz w:val="22"/>
                <w:szCs w:val="22"/>
                <w:lang w:val="hr-HR"/>
              </w:rPr>
            </w:pPr>
            <w:r w:rsidRPr="00215B7E">
              <w:rPr>
                <w:b/>
                <w:i/>
                <w:sz w:val="22"/>
                <w:szCs w:val="22"/>
                <w:lang w:val="hr-HR"/>
              </w:rPr>
              <w:t>Jednak</w:t>
            </w:r>
            <w:r>
              <w:rPr>
                <w:b/>
                <w:i/>
                <w:sz w:val="22"/>
                <w:szCs w:val="22"/>
                <w:lang w:val="hr-HR"/>
              </w:rPr>
              <w:t>e mogućnosti</w:t>
            </w:r>
            <w:r w:rsidRPr="00215B7E">
              <w:rPr>
                <w:b/>
                <w:i/>
                <w:sz w:val="22"/>
                <w:szCs w:val="22"/>
                <w:lang w:val="hr-HR"/>
              </w:rPr>
              <w:t xml:space="preserve"> i nediskriminacija</w:t>
            </w:r>
          </w:p>
          <w:p w14:paraId="24FD46D5" w14:textId="659845AF" w:rsidR="00B37FBA" w:rsidRPr="00733135" w:rsidRDefault="00D961A0" w:rsidP="00733135">
            <w:pPr>
              <w:pStyle w:val="ListParagraph"/>
              <w:numPr>
                <w:ilvl w:val="0"/>
                <w:numId w:val="65"/>
              </w:numPr>
              <w:spacing w:before="60" w:after="60"/>
              <w:rPr>
                <w:i/>
                <w:sz w:val="22"/>
                <w:szCs w:val="22"/>
                <w:lang w:val="hr-HR"/>
              </w:rPr>
            </w:pPr>
            <w:r w:rsidRPr="00215B7E">
              <w:rPr>
                <w:i/>
                <w:sz w:val="22"/>
                <w:szCs w:val="22"/>
                <w:lang w:val="hr-HR"/>
              </w:rPr>
              <w:t>Kako bi se promicale jednake mogućnosti i spriječila diskriminacija na temelju invaliditeta tijekom provedbe infrastrukturnih projekata osigurat će se dostupnost osobama s invaliditetom.</w:t>
            </w:r>
          </w:p>
        </w:tc>
      </w:tr>
    </w:tbl>
    <w:p w14:paraId="1F1E982A" w14:textId="77777777" w:rsidR="00984382" w:rsidRPr="00215B7E" w:rsidRDefault="00984382" w:rsidP="00984382">
      <w:pPr>
        <w:pStyle w:val="Text1"/>
        <w:rPr>
          <w:lang w:val="hr-HR"/>
        </w:rPr>
      </w:pPr>
    </w:p>
    <w:p w14:paraId="7DA23A2C" w14:textId="42A25C3F" w:rsidR="00984382" w:rsidRPr="00215B7E" w:rsidRDefault="005209FB" w:rsidP="00073E69">
      <w:pPr>
        <w:pStyle w:val="Norm1"/>
      </w:pPr>
      <w:r w:rsidRPr="00215B7E">
        <w:t xml:space="preserve">Navođenje ciljnih posebnih područja, uključujući planiranu upotrebu teritorijalnih alata – članak 22. stavak 3. točka (d) </w:t>
      </w:r>
      <w:proofErr w:type="spellStart"/>
      <w:r w:rsidRPr="00215B7E">
        <w:t>podtočka</w:t>
      </w:r>
      <w:proofErr w:type="spellEnd"/>
      <w:r w:rsidRPr="00215B7E">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9201AC" w14:paraId="06D47DB5" w14:textId="77777777" w:rsidTr="00236D46">
        <w:tc>
          <w:tcPr>
            <w:tcW w:w="8779" w:type="dxa"/>
          </w:tcPr>
          <w:p w14:paraId="539E9C06" w14:textId="3171C1DD" w:rsidR="00275627" w:rsidRPr="00215B7E" w:rsidRDefault="00275627" w:rsidP="00DA3D55">
            <w:pPr>
              <w:pStyle w:val="Text1"/>
              <w:spacing w:before="60" w:after="60" w:line="276" w:lineRule="auto"/>
              <w:ind w:left="0"/>
              <w:jc w:val="both"/>
              <w:rPr>
                <w:i/>
                <w:sz w:val="22"/>
                <w:szCs w:val="22"/>
                <w:lang w:val="hr-HR"/>
              </w:rPr>
            </w:pPr>
            <w:r w:rsidRPr="00215B7E">
              <w:rPr>
                <w:i/>
                <w:sz w:val="22"/>
                <w:szCs w:val="22"/>
                <w:lang w:val="hr-HR"/>
              </w:rPr>
              <w:lastRenderedPageBreak/>
              <w:t xml:space="preserve">Ulaganja kroz ovaj specifični cilj ne provode se kroz instrumente integriranog teritorijalnog razvoja ali imaju teritorijalni fokus. U smislu industrijske tranzicije regija isti se očituje na način da su ulaganja usmjerena prema aktualnim </w:t>
            </w:r>
            <w:r w:rsidR="00D60C8B" w:rsidRPr="00D60C8B">
              <w:rPr>
                <w:i/>
                <w:sz w:val="22"/>
                <w:szCs w:val="22"/>
                <w:lang w:val="hr-HR"/>
              </w:rPr>
              <w:t>statističkim regijama 2. razine (HR NUTS 2</w:t>
            </w:r>
            <w:r w:rsidRPr="00215B7E">
              <w:rPr>
                <w:i/>
                <w:sz w:val="22"/>
                <w:szCs w:val="22"/>
                <w:lang w:val="hr-HR"/>
              </w:rPr>
              <w:t xml:space="preserve"> statističkim regijama</w:t>
            </w:r>
            <w:r w:rsidR="00F5207B" w:rsidRPr="006961D9">
              <w:rPr>
                <w:i/>
                <w:sz w:val="22"/>
                <w:szCs w:val="22"/>
                <w:lang w:val="hr-HR"/>
              </w:rPr>
              <w:t>))</w:t>
            </w:r>
            <w:r w:rsidRPr="00215B7E">
              <w:rPr>
                <w:i/>
                <w:sz w:val="22"/>
                <w:szCs w:val="22"/>
                <w:lang w:val="hr-HR"/>
              </w:rPr>
              <w:t xml:space="preserve"> odnosno prema Panonskoj Hrvatskoj, Jadranskoj Hrvatskoj te Sjevernoj Hrvatskoj</w:t>
            </w:r>
            <w:r w:rsidR="00972CDF">
              <w:rPr>
                <w:i/>
                <w:sz w:val="22"/>
                <w:szCs w:val="22"/>
                <w:lang w:val="hr-HR"/>
              </w:rPr>
              <w:t>.</w:t>
            </w:r>
            <w:r w:rsidR="00F5207B" w:rsidRPr="006961D9">
              <w:rPr>
                <w:i/>
                <w:sz w:val="22"/>
                <w:szCs w:val="22"/>
                <w:lang w:val="hr-HR"/>
              </w:rPr>
              <w:t xml:space="preserve"> </w:t>
            </w:r>
            <w:r w:rsidR="03B1BE69" w:rsidRPr="6939AA21">
              <w:rPr>
                <w:i/>
                <w:iCs/>
                <w:sz w:val="22"/>
                <w:szCs w:val="22"/>
                <w:lang w:val="hr-HR"/>
              </w:rPr>
              <w:t>Dodatno, putem ovog specifičnog cilja ulagat će se i u potpomognuta i brdsko-planinska područja na lokalnoj razini.</w:t>
            </w:r>
          </w:p>
        </w:tc>
      </w:tr>
    </w:tbl>
    <w:p w14:paraId="20E72EF8" w14:textId="11E66ECD" w:rsidR="00984382" w:rsidRPr="00215B7E" w:rsidRDefault="00262342" w:rsidP="00073E69">
      <w:pPr>
        <w:pStyle w:val="Norm1"/>
      </w:pPr>
      <w:r w:rsidRPr="00215B7E">
        <w:t xml:space="preserve">Međuregionalna, prekogranična i transnacionalna djelovanja – članak 22. stavak 3. točka (d) </w:t>
      </w:r>
      <w:proofErr w:type="spellStart"/>
      <w:r w:rsidRPr="00215B7E">
        <w:t>podtočka</w:t>
      </w:r>
      <w:proofErr w:type="spellEnd"/>
      <w:r w:rsidRPr="00215B7E">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215B7E" w14:paraId="3B302F8D" w14:textId="77777777" w:rsidTr="00236D46">
        <w:tc>
          <w:tcPr>
            <w:tcW w:w="8779" w:type="dxa"/>
          </w:tcPr>
          <w:p w14:paraId="6001ABFF" w14:textId="50356997" w:rsidR="00984382" w:rsidRPr="00215B7E" w:rsidRDefault="005209FB" w:rsidP="00412CD8">
            <w:pPr>
              <w:pStyle w:val="Text1"/>
              <w:spacing w:before="60" w:after="60" w:line="240" w:lineRule="auto"/>
              <w:ind w:left="0"/>
              <w:rPr>
                <w:lang w:val="hr-HR"/>
              </w:rPr>
            </w:pPr>
            <w:r w:rsidRPr="00215B7E">
              <w:rPr>
                <w:lang w:val="hr-HR"/>
              </w:rPr>
              <w:t xml:space="preserve">Polje za unos teksta </w:t>
            </w:r>
            <w:r w:rsidR="00984382" w:rsidRPr="00215B7E">
              <w:rPr>
                <w:lang w:val="hr-HR"/>
              </w:rPr>
              <w:t>[2 000]</w:t>
            </w:r>
          </w:p>
        </w:tc>
      </w:tr>
    </w:tbl>
    <w:p w14:paraId="429D0CDD" w14:textId="2C20ABC2" w:rsidR="00984382" w:rsidRPr="00215B7E" w:rsidRDefault="00262342" w:rsidP="00073E69">
      <w:pPr>
        <w:pStyle w:val="Norm1"/>
      </w:pPr>
      <w:r w:rsidRPr="00215B7E">
        <w:t xml:space="preserve">Planirana upotreba financijskih instrumenata – članak 22. stavak 3. točka (d) </w:t>
      </w:r>
      <w:proofErr w:type="spellStart"/>
      <w:r w:rsidRPr="00215B7E">
        <w:t>podtočka</w:t>
      </w:r>
      <w:proofErr w:type="spellEnd"/>
      <w:r w:rsidRPr="00215B7E">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215B7E" w14:paraId="000FC931" w14:textId="77777777" w:rsidTr="00236D46">
        <w:tc>
          <w:tcPr>
            <w:tcW w:w="14787" w:type="dxa"/>
          </w:tcPr>
          <w:p w14:paraId="1E034F8E" w14:textId="60CEB38D" w:rsidR="00984382" w:rsidRPr="00215B7E" w:rsidRDefault="000473ED" w:rsidP="00FC1D4E">
            <w:pPr>
              <w:pStyle w:val="Text1"/>
              <w:spacing w:before="60" w:after="60" w:line="240" w:lineRule="auto"/>
              <w:ind w:left="0"/>
              <w:jc w:val="both"/>
              <w:rPr>
                <w:lang w:val="hr-HR"/>
              </w:rPr>
            </w:pPr>
            <w:r w:rsidRPr="000473ED">
              <w:rPr>
                <w:i/>
                <w:sz w:val="22"/>
                <w:szCs w:val="22"/>
                <w:lang w:val="hr-HR"/>
              </w:rPr>
              <w:t>Nije planirano. De</w:t>
            </w:r>
            <w:r w:rsidR="00AA1279">
              <w:rPr>
                <w:i/>
                <w:sz w:val="22"/>
                <w:szCs w:val="22"/>
                <w:lang w:val="hr-HR"/>
              </w:rPr>
              <w:t xml:space="preserve"> </w:t>
            </w:r>
            <w:proofErr w:type="spellStart"/>
            <w:r w:rsidRPr="000473ED">
              <w:rPr>
                <w:i/>
                <w:sz w:val="22"/>
                <w:szCs w:val="22"/>
                <w:lang w:val="hr-HR"/>
              </w:rPr>
              <w:t>minimis</w:t>
            </w:r>
            <w:proofErr w:type="spellEnd"/>
            <w:r w:rsidRPr="000473ED">
              <w:rPr>
                <w:i/>
                <w:sz w:val="22"/>
                <w:szCs w:val="22"/>
                <w:lang w:val="hr-HR"/>
              </w:rPr>
              <w:t xml:space="preserve"> i/ili regionalne potpore u okviru javnih poziva za dodjelu bespovratnih sredstava usmjerit će se prema inovativnim start</w:t>
            </w:r>
            <w:r w:rsidR="00A718B3">
              <w:rPr>
                <w:i/>
                <w:sz w:val="22"/>
                <w:szCs w:val="22"/>
                <w:lang w:val="hr-HR"/>
              </w:rPr>
              <w:t>-</w:t>
            </w:r>
            <w:proofErr w:type="spellStart"/>
            <w:r w:rsidRPr="000473ED">
              <w:rPr>
                <w:i/>
                <w:sz w:val="22"/>
                <w:szCs w:val="22"/>
                <w:lang w:val="hr-HR"/>
              </w:rPr>
              <w:t>up</w:t>
            </w:r>
            <w:proofErr w:type="spellEnd"/>
            <w:r w:rsidR="00C414FB">
              <w:rPr>
                <w:i/>
                <w:sz w:val="22"/>
                <w:szCs w:val="22"/>
                <w:lang w:val="hr-HR"/>
              </w:rPr>
              <w:t>-ovima</w:t>
            </w:r>
            <w:r w:rsidRPr="000473ED">
              <w:rPr>
                <w:i/>
                <w:sz w:val="22"/>
                <w:szCs w:val="22"/>
                <w:lang w:val="hr-HR"/>
              </w:rPr>
              <w:t xml:space="preserve"> i MSP-ovima za proizvod</w:t>
            </w:r>
            <w:r w:rsidR="00C414FB">
              <w:rPr>
                <w:i/>
                <w:sz w:val="22"/>
                <w:szCs w:val="22"/>
                <w:lang w:val="hr-HR"/>
              </w:rPr>
              <w:t>n</w:t>
            </w:r>
            <w:r w:rsidRPr="000473ED">
              <w:rPr>
                <w:i/>
                <w:sz w:val="22"/>
                <w:szCs w:val="22"/>
                <w:lang w:val="hr-HR"/>
              </w:rPr>
              <w:t xml:space="preserve">a ulaganja s ciljem komercijalizacije inovacija i usmjeravanja </w:t>
            </w:r>
            <w:r w:rsidR="00E142B0">
              <w:rPr>
                <w:i/>
                <w:sz w:val="22"/>
                <w:szCs w:val="22"/>
                <w:lang w:val="hr-HR"/>
              </w:rPr>
              <w:t>ka</w:t>
            </w:r>
            <w:r w:rsidRPr="000473ED">
              <w:rPr>
                <w:i/>
                <w:sz w:val="22"/>
                <w:szCs w:val="22"/>
                <w:lang w:val="hr-HR"/>
              </w:rPr>
              <w:t xml:space="preserve"> prioritetnim nišama Jadranske, Sjeverne i Panonske Hrvatske. Temeljem naučenih lekcija iz 2014.-2020. </w:t>
            </w:r>
            <w:r w:rsidR="00802510">
              <w:rPr>
                <w:i/>
                <w:sz w:val="22"/>
                <w:szCs w:val="22"/>
                <w:lang w:val="hr-HR"/>
              </w:rPr>
              <w:t>vidljivo</w:t>
            </w:r>
            <w:r w:rsidRPr="000473ED">
              <w:rPr>
                <w:i/>
                <w:sz w:val="22"/>
                <w:szCs w:val="22"/>
                <w:lang w:val="hr-HR"/>
              </w:rPr>
              <w:t xml:space="preserve"> je da pokretanje više fragmentiranih ESIF FI s relativno malim dodijeljenim iznosima programskog doprinosa stvaraju </w:t>
            </w:r>
            <w:proofErr w:type="spellStart"/>
            <w:r w:rsidRPr="000473ED">
              <w:rPr>
                <w:i/>
                <w:sz w:val="22"/>
                <w:szCs w:val="22"/>
                <w:lang w:val="hr-HR"/>
              </w:rPr>
              <w:t>disrupciju</w:t>
            </w:r>
            <w:proofErr w:type="spellEnd"/>
            <w:r w:rsidRPr="000473ED">
              <w:rPr>
                <w:i/>
                <w:sz w:val="22"/>
                <w:szCs w:val="22"/>
                <w:lang w:val="hr-HR"/>
              </w:rPr>
              <w:t xml:space="preserve"> na bankarskom tržištu i konfuziju među potencijalnim krajnjim primateljima, pogotovo kada se radi o istoj ciljnoj skupini (poduzetnicima) i sličnim financijskim proizvodima koji imaju manje razlike u kriterijima prihvatljivosti krajnjih primatelja. </w:t>
            </w:r>
            <w:r w:rsidR="00423536">
              <w:rPr>
                <w:i/>
                <w:sz w:val="22"/>
                <w:szCs w:val="22"/>
                <w:lang w:val="hr-HR"/>
              </w:rPr>
              <w:t>I</w:t>
            </w:r>
            <w:r w:rsidRPr="000473ED">
              <w:rPr>
                <w:i/>
                <w:sz w:val="22"/>
                <w:szCs w:val="22"/>
                <w:lang w:val="hr-HR"/>
              </w:rPr>
              <w:t>ndustrijska tranzicija se fokusira na usko specijalizirane niše i predviđen je manji volumen alokacije, što će teško pobuditi interes tržišta za ulaganjem privatnog kapitala.</w:t>
            </w:r>
            <w:r w:rsidR="00DB4B68">
              <w:rPr>
                <w:lang w:val="hr-HR"/>
              </w:rPr>
              <w:t xml:space="preserve"> </w:t>
            </w:r>
          </w:p>
        </w:tc>
      </w:tr>
    </w:tbl>
    <w:p w14:paraId="78A5FEAA" w14:textId="77777777" w:rsidR="00984382" w:rsidRPr="00215B7E" w:rsidRDefault="00984382" w:rsidP="00984382">
      <w:pPr>
        <w:rPr>
          <w:lang w:val="hr-HR"/>
        </w:rPr>
      </w:pPr>
    </w:p>
    <w:p w14:paraId="1327C3DC" w14:textId="0B6EF208" w:rsidR="00984382" w:rsidRPr="00215B7E" w:rsidRDefault="00984382" w:rsidP="00073E69">
      <w:pPr>
        <w:pStyle w:val="Heading1"/>
        <w:numPr>
          <w:ilvl w:val="0"/>
          <w:numId w:val="0"/>
        </w:numPr>
        <w:ind w:left="850"/>
        <w:rPr>
          <w:lang w:val="hr-HR"/>
        </w:rPr>
      </w:pPr>
      <w:r w:rsidRPr="00215B7E">
        <w:rPr>
          <w:lang w:val="hr-HR"/>
        </w:rPr>
        <w:t>2.1.1.1.2.</w:t>
      </w:r>
      <w:r w:rsidRPr="00215B7E">
        <w:rPr>
          <w:lang w:val="hr-HR"/>
        </w:rPr>
        <w:tab/>
      </w:r>
      <w:r w:rsidR="00262342" w:rsidRPr="00215B7E">
        <w:rPr>
          <w:lang w:val="hr-HR"/>
        </w:rPr>
        <w:t>Pokazatelji</w:t>
      </w:r>
    </w:p>
    <w:p w14:paraId="77919906" w14:textId="71A47F2A" w:rsidR="00984382" w:rsidRPr="00215B7E" w:rsidRDefault="00262342" w:rsidP="00073E69">
      <w:pPr>
        <w:pStyle w:val="Norm1"/>
      </w:pPr>
      <w:r w:rsidRPr="00215B7E">
        <w:t xml:space="preserve">Upućivanje: članak 22.stavak 3 točka (d) </w:t>
      </w:r>
      <w:proofErr w:type="spellStart"/>
      <w:r w:rsidRPr="00215B7E">
        <w:t>podtočka</w:t>
      </w:r>
      <w:proofErr w:type="spellEnd"/>
      <w:r w:rsidRPr="00215B7E">
        <w:t xml:space="preserve"> ii. UZO-a, članak 8. Uredbe o EFRR-u i Kohezijskom fondu</w:t>
      </w:r>
    </w:p>
    <w:p w14:paraId="27A86DAC" w14:textId="3AE2B9FA" w:rsidR="00984382" w:rsidRPr="00215B7E" w:rsidRDefault="00262342" w:rsidP="00073E69">
      <w:pPr>
        <w:pStyle w:val="Heading2"/>
        <w:numPr>
          <w:ilvl w:val="0"/>
          <w:numId w:val="0"/>
        </w:numPr>
        <w:ind w:left="850"/>
        <w:rPr>
          <w:lang w:val="hr-HR"/>
        </w:rPr>
      </w:pPr>
      <w:r w:rsidRPr="00215B7E">
        <w:rPr>
          <w:lang w:val="hr-HR"/>
        </w:rPr>
        <w:t>Tablica 2</w:t>
      </w:r>
      <w:r w:rsidR="00984382" w:rsidRPr="00215B7E">
        <w:rPr>
          <w:lang w:val="hr-HR"/>
        </w:rPr>
        <w:t xml:space="preserve">: Output </w:t>
      </w:r>
      <w:r w:rsidRPr="00215B7E">
        <w:rPr>
          <w:lang w:val="hr-HR"/>
        </w:rPr>
        <w:t>Pokazatelji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1171"/>
        <w:gridCol w:w="700"/>
        <w:gridCol w:w="1209"/>
        <w:gridCol w:w="934"/>
        <w:gridCol w:w="1196"/>
        <w:gridCol w:w="1314"/>
        <w:gridCol w:w="961"/>
        <w:gridCol w:w="1157"/>
      </w:tblGrid>
      <w:tr w:rsidR="0068196E" w:rsidRPr="00215B7E" w14:paraId="536C0C10" w14:textId="77777777" w:rsidTr="0034268F">
        <w:trPr>
          <w:trHeight w:val="227"/>
        </w:trPr>
        <w:tc>
          <w:tcPr>
            <w:tcW w:w="493" w:type="pct"/>
          </w:tcPr>
          <w:p w14:paraId="038427F2" w14:textId="0236889D" w:rsidR="0068196E" w:rsidRPr="00215B7E" w:rsidRDefault="0068196E" w:rsidP="0068196E">
            <w:pPr>
              <w:spacing w:before="60" w:after="60" w:line="240" w:lineRule="auto"/>
              <w:jc w:val="center"/>
              <w:rPr>
                <w:lang w:val="hr-HR"/>
              </w:rPr>
            </w:pPr>
            <w:r w:rsidRPr="00467393">
              <w:rPr>
                <w:lang w:val="hr-HR"/>
              </w:rPr>
              <w:t>Prioritet</w:t>
            </w:r>
          </w:p>
        </w:tc>
        <w:tc>
          <w:tcPr>
            <w:tcW w:w="569" w:type="pct"/>
          </w:tcPr>
          <w:p w14:paraId="7FFD14D3" w14:textId="4D2A23C4" w:rsidR="0068196E" w:rsidRPr="00215B7E" w:rsidRDefault="0068196E" w:rsidP="0068196E">
            <w:pPr>
              <w:spacing w:before="60" w:after="60" w:line="240" w:lineRule="auto"/>
              <w:jc w:val="center"/>
              <w:rPr>
                <w:lang w:val="hr-HR"/>
              </w:rPr>
            </w:pPr>
            <w:r w:rsidRPr="00467393">
              <w:rPr>
                <w:lang w:val="hr-HR"/>
              </w:rPr>
              <w:t>Specifični cilj</w:t>
            </w:r>
          </w:p>
        </w:tc>
        <w:tc>
          <w:tcPr>
            <w:tcW w:w="369" w:type="pct"/>
          </w:tcPr>
          <w:p w14:paraId="2B14DF69" w14:textId="0E627BB5" w:rsidR="0068196E" w:rsidRPr="00215B7E" w:rsidRDefault="0068196E" w:rsidP="0068196E">
            <w:pPr>
              <w:spacing w:before="60" w:after="60" w:line="240" w:lineRule="auto"/>
              <w:jc w:val="center"/>
              <w:rPr>
                <w:lang w:val="hr-HR"/>
              </w:rPr>
            </w:pPr>
            <w:r w:rsidRPr="00467393">
              <w:rPr>
                <w:lang w:val="hr-HR"/>
              </w:rPr>
              <w:t>Fond</w:t>
            </w:r>
          </w:p>
        </w:tc>
        <w:tc>
          <w:tcPr>
            <w:tcW w:w="569" w:type="pct"/>
          </w:tcPr>
          <w:p w14:paraId="5ACB8341" w14:textId="28C70EAC" w:rsidR="0068196E" w:rsidRPr="00215B7E" w:rsidRDefault="0068196E" w:rsidP="0068196E">
            <w:pPr>
              <w:spacing w:before="60" w:after="60" w:line="240" w:lineRule="auto"/>
              <w:jc w:val="center"/>
              <w:rPr>
                <w:lang w:val="hr-HR"/>
              </w:rPr>
            </w:pPr>
            <w:r w:rsidRPr="00467393">
              <w:rPr>
                <w:lang w:val="hr-HR"/>
              </w:rPr>
              <w:t>Kategorija regije</w:t>
            </w:r>
          </w:p>
        </w:tc>
        <w:tc>
          <w:tcPr>
            <w:tcW w:w="398" w:type="pct"/>
          </w:tcPr>
          <w:p w14:paraId="4C7732B9" w14:textId="1F985ECB" w:rsidR="0068196E" w:rsidRPr="00215B7E" w:rsidRDefault="0068196E" w:rsidP="0068196E">
            <w:pPr>
              <w:spacing w:before="60" w:after="60" w:line="240" w:lineRule="auto"/>
              <w:jc w:val="center"/>
              <w:rPr>
                <w:lang w:val="hr-HR"/>
              </w:rPr>
            </w:pPr>
            <w:r w:rsidRPr="00467393">
              <w:rPr>
                <w:lang w:val="hr-HR"/>
              </w:rPr>
              <w:t>Oznaka [5]</w:t>
            </w:r>
          </w:p>
        </w:tc>
        <w:tc>
          <w:tcPr>
            <w:tcW w:w="595" w:type="pct"/>
            <w:shd w:val="clear" w:color="auto" w:fill="auto"/>
          </w:tcPr>
          <w:p w14:paraId="13E1C272" w14:textId="4F24E496" w:rsidR="0068196E" w:rsidRPr="00215B7E" w:rsidRDefault="0068196E" w:rsidP="0068196E">
            <w:pPr>
              <w:spacing w:before="60" w:after="60" w:line="240" w:lineRule="auto"/>
              <w:jc w:val="center"/>
              <w:rPr>
                <w:lang w:val="hr-HR"/>
              </w:rPr>
            </w:pPr>
            <w:r w:rsidRPr="00467393">
              <w:rPr>
                <w:lang w:val="hr-HR"/>
              </w:rPr>
              <w:t>Pokazatelj [255]</w:t>
            </w:r>
          </w:p>
        </w:tc>
        <w:tc>
          <w:tcPr>
            <w:tcW w:w="872" w:type="pct"/>
          </w:tcPr>
          <w:p w14:paraId="56ED3DB8" w14:textId="2FE06B81" w:rsidR="0068196E" w:rsidRPr="00215B7E" w:rsidRDefault="0068196E" w:rsidP="0068196E">
            <w:pPr>
              <w:spacing w:before="60" w:after="60" w:line="240" w:lineRule="auto"/>
              <w:jc w:val="center"/>
              <w:rPr>
                <w:lang w:val="hr-HR"/>
              </w:rPr>
            </w:pPr>
            <w:r w:rsidRPr="00467393">
              <w:rPr>
                <w:lang w:val="hr-HR"/>
              </w:rPr>
              <w:t>Mjerna jedinica</w:t>
            </w:r>
          </w:p>
        </w:tc>
        <w:tc>
          <w:tcPr>
            <w:tcW w:w="611" w:type="pct"/>
            <w:shd w:val="clear" w:color="auto" w:fill="auto"/>
          </w:tcPr>
          <w:p w14:paraId="66659F6C" w14:textId="545EAC69" w:rsidR="0068196E" w:rsidRPr="00215B7E" w:rsidRDefault="0068196E" w:rsidP="0068196E">
            <w:pPr>
              <w:spacing w:before="60" w:after="60" w:line="240" w:lineRule="auto"/>
              <w:jc w:val="center"/>
              <w:rPr>
                <w:lang w:val="hr-HR"/>
              </w:rPr>
            </w:pPr>
            <w:r w:rsidRPr="00467393">
              <w:rPr>
                <w:lang w:val="hr-HR"/>
              </w:rPr>
              <w:t>Ključna etapa (2024.)</w:t>
            </w:r>
          </w:p>
        </w:tc>
        <w:tc>
          <w:tcPr>
            <w:tcW w:w="524" w:type="pct"/>
            <w:shd w:val="clear" w:color="auto" w:fill="auto"/>
          </w:tcPr>
          <w:p w14:paraId="63A1DB6F" w14:textId="2CE960DB" w:rsidR="0068196E" w:rsidRPr="00215B7E" w:rsidRDefault="0068196E" w:rsidP="0068196E">
            <w:pPr>
              <w:spacing w:before="60" w:after="60" w:line="240" w:lineRule="auto"/>
              <w:jc w:val="center"/>
              <w:rPr>
                <w:lang w:val="hr-HR"/>
              </w:rPr>
            </w:pPr>
            <w:r w:rsidRPr="00467393">
              <w:rPr>
                <w:lang w:val="hr-HR"/>
              </w:rPr>
              <w:t>Ciljna vrijednost (2029.)</w:t>
            </w:r>
          </w:p>
        </w:tc>
      </w:tr>
      <w:tr w:rsidR="003F3403" w:rsidRPr="00215B7E" w14:paraId="66095636" w14:textId="77777777" w:rsidTr="00347BFF">
        <w:trPr>
          <w:trHeight w:val="227"/>
        </w:trPr>
        <w:tc>
          <w:tcPr>
            <w:tcW w:w="493" w:type="pct"/>
          </w:tcPr>
          <w:p w14:paraId="73179A60" w14:textId="123C6DEA" w:rsidR="003F3403" w:rsidRPr="00215B7E" w:rsidRDefault="003F3403" w:rsidP="003F3403">
            <w:pPr>
              <w:spacing w:before="60" w:after="60" w:line="240" w:lineRule="auto"/>
              <w:rPr>
                <w:sz w:val="18"/>
                <w:szCs w:val="18"/>
                <w:lang w:val="hr-HR"/>
              </w:rPr>
            </w:pPr>
            <w:r w:rsidRPr="00215B7E">
              <w:rPr>
                <w:sz w:val="18"/>
                <w:szCs w:val="18"/>
                <w:lang w:val="hr-HR"/>
              </w:rPr>
              <w:t>1</w:t>
            </w:r>
          </w:p>
        </w:tc>
        <w:tc>
          <w:tcPr>
            <w:tcW w:w="569" w:type="pct"/>
          </w:tcPr>
          <w:p w14:paraId="6B8A4989" w14:textId="63B567A4" w:rsidR="003F3403" w:rsidRPr="00215B7E" w:rsidRDefault="00262342" w:rsidP="003F3403">
            <w:pPr>
              <w:spacing w:before="60" w:after="60"/>
              <w:rPr>
                <w:sz w:val="18"/>
                <w:szCs w:val="18"/>
                <w:lang w:val="hr-HR"/>
              </w:rPr>
            </w:pPr>
            <w:r w:rsidRPr="00215B7E">
              <w:rPr>
                <w:sz w:val="18"/>
                <w:szCs w:val="18"/>
                <w:lang w:val="hr-HR"/>
              </w:rPr>
              <w:t>1(iii)</w:t>
            </w:r>
          </w:p>
        </w:tc>
        <w:tc>
          <w:tcPr>
            <w:tcW w:w="369" w:type="pct"/>
          </w:tcPr>
          <w:p w14:paraId="333405EE" w14:textId="36388F22" w:rsidR="003F3403" w:rsidRPr="00215B7E" w:rsidRDefault="003F3403" w:rsidP="003F3403">
            <w:pPr>
              <w:spacing w:before="60" w:after="60" w:line="240" w:lineRule="auto"/>
              <w:rPr>
                <w:sz w:val="18"/>
                <w:szCs w:val="18"/>
                <w:lang w:val="hr-HR"/>
              </w:rPr>
            </w:pPr>
            <w:r w:rsidRPr="00215B7E">
              <w:rPr>
                <w:sz w:val="18"/>
                <w:szCs w:val="18"/>
                <w:lang w:val="hr-HR"/>
              </w:rPr>
              <w:t>EFRR</w:t>
            </w:r>
          </w:p>
        </w:tc>
        <w:tc>
          <w:tcPr>
            <w:tcW w:w="569" w:type="pct"/>
          </w:tcPr>
          <w:p w14:paraId="6DD44A5C" w14:textId="40938C2E" w:rsidR="003F3403" w:rsidRPr="00215B7E" w:rsidRDefault="003F3403" w:rsidP="003F3403">
            <w:pPr>
              <w:spacing w:before="60" w:after="60" w:line="240" w:lineRule="auto"/>
              <w:rPr>
                <w:sz w:val="18"/>
                <w:szCs w:val="18"/>
                <w:lang w:val="hr-HR"/>
              </w:rPr>
            </w:pPr>
            <w:r w:rsidRPr="00215B7E">
              <w:rPr>
                <w:sz w:val="18"/>
                <w:szCs w:val="18"/>
                <w:lang w:val="hr-HR"/>
              </w:rPr>
              <w:t>Manje razvijene</w:t>
            </w:r>
          </w:p>
        </w:tc>
        <w:tc>
          <w:tcPr>
            <w:tcW w:w="398" w:type="pct"/>
          </w:tcPr>
          <w:p w14:paraId="04358F88" w14:textId="3CB0C3FD" w:rsidR="003F3403" w:rsidRPr="00215B7E" w:rsidRDefault="5EF27508" w:rsidP="003F3403">
            <w:pPr>
              <w:spacing w:before="60" w:after="60" w:line="240" w:lineRule="auto"/>
              <w:rPr>
                <w:sz w:val="18"/>
                <w:szCs w:val="18"/>
                <w:lang w:val="hr-HR"/>
              </w:rPr>
            </w:pPr>
            <w:r w:rsidRPr="6939AA21">
              <w:rPr>
                <w:sz w:val="18"/>
                <w:szCs w:val="18"/>
                <w:lang w:val="hr-HR"/>
              </w:rPr>
              <w:t>RCO 103</w:t>
            </w:r>
          </w:p>
        </w:tc>
        <w:tc>
          <w:tcPr>
            <w:tcW w:w="595" w:type="pct"/>
            <w:shd w:val="clear" w:color="auto" w:fill="auto"/>
          </w:tcPr>
          <w:p w14:paraId="15CFFB4C" w14:textId="6A7B0B74" w:rsidR="003F3403" w:rsidRPr="00215B7E" w:rsidRDefault="00347BFF" w:rsidP="003F3403">
            <w:pPr>
              <w:spacing w:before="60" w:after="60" w:line="240" w:lineRule="auto"/>
              <w:rPr>
                <w:sz w:val="18"/>
                <w:szCs w:val="18"/>
                <w:lang w:val="hr-HR"/>
              </w:rPr>
            </w:pPr>
            <w:r w:rsidRPr="006961D9">
              <w:rPr>
                <w:sz w:val="18"/>
                <w:szCs w:val="18"/>
                <w:lang w:val="hr-HR"/>
              </w:rPr>
              <w:t xml:space="preserve">Poduzeća s velikim rastom koja su primila </w:t>
            </w:r>
            <w:r w:rsidR="00DB47B3" w:rsidRPr="00215B7E">
              <w:rPr>
                <w:sz w:val="18"/>
                <w:szCs w:val="18"/>
                <w:lang w:val="hr-HR"/>
              </w:rPr>
              <w:t>potporu</w:t>
            </w:r>
          </w:p>
        </w:tc>
        <w:tc>
          <w:tcPr>
            <w:tcW w:w="872" w:type="pct"/>
          </w:tcPr>
          <w:p w14:paraId="66E85080" w14:textId="644FBEE5" w:rsidR="003F3403" w:rsidRPr="00215B7E" w:rsidRDefault="003F3403" w:rsidP="003F3403">
            <w:pPr>
              <w:spacing w:before="60" w:after="60" w:line="240" w:lineRule="auto"/>
              <w:rPr>
                <w:sz w:val="18"/>
                <w:szCs w:val="18"/>
                <w:lang w:val="hr-HR"/>
              </w:rPr>
            </w:pPr>
            <w:r w:rsidRPr="00215B7E">
              <w:rPr>
                <w:sz w:val="18"/>
                <w:szCs w:val="18"/>
                <w:lang w:val="hr-HR"/>
              </w:rPr>
              <w:t>Broj novoosnovanih poduzeća s primljenom potporom u prioritetnim nišama</w:t>
            </w:r>
          </w:p>
        </w:tc>
        <w:tc>
          <w:tcPr>
            <w:tcW w:w="611" w:type="pct"/>
            <w:shd w:val="clear" w:color="auto" w:fill="auto"/>
          </w:tcPr>
          <w:p w14:paraId="796519AF" w14:textId="14F87B40" w:rsidR="003F3403" w:rsidRPr="00215B7E" w:rsidRDefault="7D1B6CE1" w:rsidP="00733135">
            <w:pPr>
              <w:spacing w:before="60" w:after="60" w:line="240" w:lineRule="auto"/>
              <w:jc w:val="center"/>
              <w:rPr>
                <w:sz w:val="18"/>
                <w:szCs w:val="18"/>
                <w:lang w:val="hr-HR"/>
              </w:rPr>
            </w:pPr>
            <w:r w:rsidRPr="684D0A6B">
              <w:rPr>
                <w:sz w:val="18"/>
                <w:szCs w:val="18"/>
                <w:lang w:val="hr-HR"/>
              </w:rPr>
              <w:t>150</w:t>
            </w:r>
          </w:p>
        </w:tc>
        <w:tc>
          <w:tcPr>
            <w:tcW w:w="524" w:type="pct"/>
            <w:shd w:val="clear" w:color="auto" w:fill="auto"/>
          </w:tcPr>
          <w:p w14:paraId="369750F3" w14:textId="50974078" w:rsidR="003F3403" w:rsidRPr="00215B7E" w:rsidRDefault="6670D2B1" w:rsidP="00733135">
            <w:pPr>
              <w:spacing w:before="60" w:after="60" w:line="240" w:lineRule="auto"/>
              <w:jc w:val="center"/>
              <w:rPr>
                <w:sz w:val="18"/>
                <w:szCs w:val="18"/>
                <w:lang w:val="hr-HR"/>
              </w:rPr>
            </w:pPr>
            <w:r w:rsidRPr="2C704E47">
              <w:rPr>
                <w:sz w:val="18"/>
                <w:szCs w:val="18"/>
                <w:lang w:val="hr-HR"/>
              </w:rPr>
              <w:t>3</w:t>
            </w:r>
            <w:r w:rsidR="5EF27508" w:rsidRPr="2C704E47">
              <w:rPr>
                <w:sz w:val="18"/>
                <w:szCs w:val="18"/>
                <w:lang w:val="hr-HR"/>
              </w:rPr>
              <w:t>00</w:t>
            </w:r>
          </w:p>
        </w:tc>
      </w:tr>
      <w:tr w:rsidR="00890DFF" w14:paraId="22FA584F" w14:textId="77777777" w:rsidTr="00347BFF">
        <w:trPr>
          <w:trHeight w:val="227"/>
        </w:trPr>
        <w:tc>
          <w:tcPr>
            <w:tcW w:w="493" w:type="pct"/>
          </w:tcPr>
          <w:p w14:paraId="4ED4EF65" w14:textId="427F2A0F" w:rsidR="00890DFF" w:rsidRPr="00D96D3F" w:rsidRDefault="00890DFF" w:rsidP="00890DFF">
            <w:pPr>
              <w:spacing w:line="240" w:lineRule="auto"/>
              <w:rPr>
                <w:sz w:val="18"/>
                <w:szCs w:val="18"/>
                <w:lang w:val="hr-HR"/>
              </w:rPr>
            </w:pPr>
            <w:r w:rsidRPr="00D96D3F">
              <w:rPr>
                <w:sz w:val="18"/>
                <w:szCs w:val="18"/>
                <w:lang w:val="hr-HR"/>
              </w:rPr>
              <w:t>1</w:t>
            </w:r>
          </w:p>
        </w:tc>
        <w:tc>
          <w:tcPr>
            <w:tcW w:w="569" w:type="pct"/>
          </w:tcPr>
          <w:p w14:paraId="59F0E183" w14:textId="237D5DD6" w:rsidR="00890DFF" w:rsidRPr="2D6660FF" w:rsidRDefault="00890DFF" w:rsidP="00890DFF">
            <w:pPr>
              <w:rPr>
                <w:sz w:val="18"/>
                <w:szCs w:val="18"/>
                <w:lang w:val="hr-HR"/>
              </w:rPr>
            </w:pPr>
            <w:r w:rsidRPr="2D6660FF">
              <w:rPr>
                <w:sz w:val="18"/>
                <w:szCs w:val="18"/>
                <w:lang w:val="hr-HR"/>
              </w:rPr>
              <w:t>1(iii)</w:t>
            </w:r>
          </w:p>
        </w:tc>
        <w:tc>
          <w:tcPr>
            <w:tcW w:w="369" w:type="pct"/>
          </w:tcPr>
          <w:p w14:paraId="0908470B" w14:textId="1B85B329" w:rsidR="00890DFF" w:rsidRPr="5FE7EF67" w:rsidRDefault="00890DFF" w:rsidP="00890DFF">
            <w:pPr>
              <w:spacing w:line="240" w:lineRule="auto"/>
              <w:rPr>
                <w:sz w:val="18"/>
                <w:szCs w:val="18"/>
                <w:lang w:val="hr-HR"/>
              </w:rPr>
            </w:pPr>
            <w:r w:rsidRPr="5FE7EF67">
              <w:rPr>
                <w:sz w:val="18"/>
                <w:szCs w:val="18"/>
                <w:lang w:val="hr-HR"/>
              </w:rPr>
              <w:t>EFRR</w:t>
            </w:r>
          </w:p>
        </w:tc>
        <w:tc>
          <w:tcPr>
            <w:tcW w:w="569" w:type="pct"/>
          </w:tcPr>
          <w:p w14:paraId="1D9A2C6B" w14:textId="7336EC41" w:rsidR="00890DFF" w:rsidRPr="39A3C705" w:rsidRDefault="00890DFF" w:rsidP="00890DFF">
            <w:pPr>
              <w:spacing w:line="240" w:lineRule="auto"/>
              <w:rPr>
                <w:sz w:val="18"/>
                <w:szCs w:val="18"/>
                <w:lang w:val="hr-HR"/>
              </w:rPr>
            </w:pPr>
            <w:r w:rsidRPr="39A3C705">
              <w:rPr>
                <w:sz w:val="18"/>
                <w:szCs w:val="18"/>
                <w:lang w:val="hr-HR"/>
              </w:rPr>
              <w:t>Manje razvijene</w:t>
            </w:r>
          </w:p>
        </w:tc>
        <w:tc>
          <w:tcPr>
            <w:tcW w:w="398" w:type="pct"/>
          </w:tcPr>
          <w:p w14:paraId="3EA6B9EC" w14:textId="20B4E644" w:rsidR="00890DFF" w:rsidRPr="135F9EA3" w:rsidRDefault="00890DFF" w:rsidP="00890DFF">
            <w:pPr>
              <w:spacing w:line="240" w:lineRule="auto"/>
              <w:rPr>
                <w:sz w:val="18"/>
                <w:szCs w:val="18"/>
                <w:lang w:val="hr-HR"/>
              </w:rPr>
            </w:pPr>
            <w:r w:rsidRPr="135F9EA3">
              <w:rPr>
                <w:sz w:val="18"/>
                <w:szCs w:val="18"/>
                <w:lang w:val="hr-HR"/>
              </w:rPr>
              <w:t>RC</w:t>
            </w:r>
            <w:r w:rsidR="00D25B53">
              <w:rPr>
                <w:sz w:val="18"/>
                <w:szCs w:val="18"/>
                <w:lang w:val="hr-HR"/>
              </w:rPr>
              <w:t>O14</w:t>
            </w:r>
          </w:p>
        </w:tc>
        <w:tc>
          <w:tcPr>
            <w:tcW w:w="595" w:type="pct"/>
            <w:shd w:val="clear" w:color="auto" w:fill="auto"/>
          </w:tcPr>
          <w:p w14:paraId="1D375D4A" w14:textId="00FB15BA" w:rsidR="00890DFF" w:rsidRPr="18A50437" w:rsidRDefault="005F48B6" w:rsidP="00890DFF">
            <w:pPr>
              <w:spacing w:line="240" w:lineRule="auto"/>
              <w:rPr>
                <w:sz w:val="18"/>
                <w:szCs w:val="18"/>
                <w:lang w:val="hr-HR"/>
              </w:rPr>
            </w:pPr>
            <w:r w:rsidRPr="005F48B6">
              <w:rPr>
                <w:sz w:val="18"/>
                <w:szCs w:val="18"/>
                <w:lang w:val="hr-HR"/>
              </w:rPr>
              <w:t>Javne institucije koje su primile potporu za razvoj digitalnih usluga, proizvoda i procesa</w:t>
            </w:r>
          </w:p>
        </w:tc>
        <w:tc>
          <w:tcPr>
            <w:tcW w:w="872" w:type="pct"/>
          </w:tcPr>
          <w:p w14:paraId="7002AF74" w14:textId="19A9B820" w:rsidR="00890DFF" w:rsidRPr="043D6FA2" w:rsidRDefault="00756EE8" w:rsidP="00890DFF">
            <w:pPr>
              <w:spacing w:line="240" w:lineRule="auto"/>
              <w:rPr>
                <w:sz w:val="18"/>
                <w:szCs w:val="18"/>
                <w:lang w:val="hr-HR"/>
              </w:rPr>
            </w:pPr>
            <w:r w:rsidRPr="00756EE8">
              <w:rPr>
                <w:sz w:val="18"/>
                <w:szCs w:val="18"/>
                <w:lang w:val="hr-HR"/>
              </w:rPr>
              <w:t xml:space="preserve">Broj javnih institucija koje podržavaju značajan razvoj ili nadogradnju digitalnih usluga, proizvoda i procesa, na primjer u </w:t>
            </w:r>
            <w:r w:rsidRPr="00756EE8">
              <w:rPr>
                <w:sz w:val="18"/>
                <w:szCs w:val="18"/>
                <w:lang w:val="hr-HR"/>
              </w:rPr>
              <w:lastRenderedPageBreak/>
              <w:t>kontekstu akcija e-uprave. Značajne nadogradnje pokrivaju samo nove funkcionalnosti</w:t>
            </w:r>
          </w:p>
        </w:tc>
        <w:tc>
          <w:tcPr>
            <w:tcW w:w="611" w:type="pct"/>
            <w:shd w:val="clear" w:color="auto" w:fill="auto"/>
          </w:tcPr>
          <w:p w14:paraId="3211F199" w14:textId="70BC1FB5" w:rsidR="00890DFF" w:rsidRPr="00D96D3F" w:rsidRDefault="001C4C90" w:rsidP="00733135">
            <w:pPr>
              <w:spacing w:line="240" w:lineRule="auto"/>
              <w:jc w:val="center"/>
              <w:rPr>
                <w:sz w:val="18"/>
                <w:szCs w:val="18"/>
                <w:lang w:val="hr-HR"/>
              </w:rPr>
            </w:pPr>
            <w:r>
              <w:rPr>
                <w:sz w:val="18"/>
                <w:szCs w:val="18"/>
                <w:lang w:val="hr-HR"/>
              </w:rPr>
              <w:lastRenderedPageBreak/>
              <w:t>1</w:t>
            </w:r>
          </w:p>
        </w:tc>
        <w:tc>
          <w:tcPr>
            <w:tcW w:w="524" w:type="pct"/>
            <w:shd w:val="clear" w:color="auto" w:fill="auto"/>
          </w:tcPr>
          <w:p w14:paraId="756E492E" w14:textId="7C194D4C" w:rsidR="00890DFF" w:rsidRPr="00D96D3F" w:rsidRDefault="001C4C90" w:rsidP="00733135">
            <w:pPr>
              <w:spacing w:line="240" w:lineRule="auto"/>
              <w:jc w:val="center"/>
              <w:rPr>
                <w:sz w:val="18"/>
                <w:szCs w:val="18"/>
                <w:lang w:val="hr-HR"/>
              </w:rPr>
            </w:pPr>
            <w:r>
              <w:rPr>
                <w:sz w:val="18"/>
                <w:szCs w:val="18"/>
                <w:lang w:val="hr-HR"/>
              </w:rPr>
              <w:t>1</w:t>
            </w:r>
          </w:p>
        </w:tc>
      </w:tr>
      <w:tr w:rsidR="003F3403" w:rsidRPr="00215B7E" w14:paraId="3EBD0150" w14:textId="77777777" w:rsidTr="00347BFF">
        <w:trPr>
          <w:trHeight w:val="227"/>
        </w:trPr>
        <w:tc>
          <w:tcPr>
            <w:tcW w:w="493" w:type="pct"/>
          </w:tcPr>
          <w:p w14:paraId="0F3D50F4" w14:textId="3351723D" w:rsidR="003F3403" w:rsidRPr="00215B7E" w:rsidRDefault="003F3403" w:rsidP="003F3403">
            <w:pPr>
              <w:spacing w:before="60" w:after="60" w:line="240" w:lineRule="auto"/>
              <w:rPr>
                <w:sz w:val="18"/>
                <w:szCs w:val="18"/>
                <w:lang w:val="hr-HR"/>
              </w:rPr>
            </w:pPr>
            <w:r w:rsidRPr="00215B7E">
              <w:rPr>
                <w:sz w:val="18"/>
                <w:szCs w:val="18"/>
                <w:lang w:val="hr-HR"/>
              </w:rPr>
              <w:t>1</w:t>
            </w:r>
          </w:p>
        </w:tc>
        <w:tc>
          <w:tcPr>
            <w:tcW w:w="569" w:type="pct"/>
          </w:tcPr>
          <w:p w14:paraId="3E57535E" w14:textId="4155EC0C" w:rsidR="003F3403" w:rsidRPr="00215B7E" w:rsidRDefault="00262342" w:rsidP="003F3403">
            <w:pPr>
              <w:tabs>
                <w:tab w:val="left" w:pos="602"/>
              </w:tabs>
              <w:spacing w:before="60" w:after="60" w:line="240" w:lineRule="auto"/>
              <w:rPr>
                <w:sz w:val="18"/>
                <w:szCs w:val="18"/>
                <w:lang w:val="hr-HR"/>
              </w:rPr>
            </w:pPr>
            <w:r w:rsidRPr="00215B7E">
              <w:rPr>
                <w:sz w:val="18"/>
                <w:szCs w:val="18"/>
                <w:lang w:val="hr-HR"/>
              </w:rPr>
              <w:t>1(iii)</w:t>
            </w:r>
          </w:p>
        </w:tc>
        <w:tc>
          <w:tcPr>
            <w:tcW w:w="369" w:type="pct"/>
          </w:tcPr>
          <w:p w14:paraId="372615DD" w14:textId="32D7E484" w:rsidR="003F3403" w:rsidRPr="00215B7E" w:rsidRDefault="003F3403" w:rsidP="003F3403">
            <w:pPr>
              <w:spacing w:before="60" w:after="60" w:line="240" w:lineRule="auto"/>
              <w:rPr>
                <w:sz w:val="18"/>
                <w:szCs w:val="18"/>
                <w:lang w:val="hr-HR"/>
              </w:rPr>
            </w:pPr>
            <w:r w:rsidRPr="00215B7E">
              <w:rPr>
                <w:sz w:val="18"/>
                <w:szCs w:val="18"/>
                <w:lang w:val="hr-HR"/>
              </w:rPr>
              <w:t>EFRR</w:t>
            </w:r>
          </w:p>
        </w:tc>
        <w:tc>
          <w:tcPr>
            <w:tcW w:w="569" w:type="pct"/>
          </w:tcPr>
          <w:p w14:paraId="4B219B86" w14:textId="17DA3E9E" w:rsidR="003F3403" w:rsidRPr="00215B7E" w:rsidRDefault="003F3403" w:rsidP="003F3403">
            <w:pPr>
              <w:spacing w:before="60" w:after="60" w:line="240" w:lineRule="auto"/>
              <w:rPr>
                <w:sz w:val="18"/>
                <w:szCs w:val="18"/>
                <w:lang w:val="hr-HR"/>
              </w:rPr>
            </w:pPr>
            <w:r w:rsidRPr="00215B7E">
              <w:rPr>
                <w:sz w:val="18"/>
                <w:szCs w:val="18"/>
                <w:lang w:val="hr-HR"/>
              </w:rPr>
              <w:t>Manje razvijene</w:t>
            </w:r>
          </w:p>
        </w:tc>
        <w:tc>
          <w:tcPr>
            <w:tcW w:w="398" w:type="pct"/>
          </w:tcPr>
          <w:p w14:paraId="63582E28" w14:textId="53501B00" w:rsidR="003F3403" w:rsidRPr="00215B7E" w:rsidRDefault="003F3403" w:rsidP="003F3403">
            <w:pPr>
              <w:spacing w:before="60" w:after="60" w:line="240" w:lineRule="auto"/>
              <w:rPr>
                <w:sz w:val="18"/>
                <w:szCs w:val="18"/>
                <w:lang w:val="hr-HR"/>
              </w:rPr>
            </w:pPr>
            <w:r w:rsidRPr="00215B7E">
              <w:rPr>
                <w:sz w:val="18"/>
                <w:szCs w:val="18"/>
                <w:lang w:val="hr-HR"/>
              </w:rPr>
              <w:t>RCO 15</w:t>
            </w:r>
          </w:p>
        </w:tc>
        <w:tc>
          <w:tcPr>
            <w:tcW w:w="595" w:type="pct"/>
            <w:shd w:val="clear" w:color="auto" w:fill="auto"/>
          </w:tcPr>
          <w:p w14:paraId="48EFA380" w14:textId="74276B67" w:rsidR="003F3403" w:rsidRPr="00215B7E" w:rsidRDefault="003F3403" w:rsidP="003F3403">
            <w:pPr>
              <w:spacing w:before="60" w:after="60" w:line="240" w:lineRule="auto"/>
              <w:rPr>
                <w:sz w:val="18"/>
                <w:szCs w:val="18"/>
                <w:lang w:val="hr-HR"/>
              </w:rPr>
            </w:pPr>
            <w:r w:rsidRPr="00215B7E">
              <w:rPr>
                <w:sz w:val="18"/>
                <w:szCs w:val="18"/>
                <w:lang w:val="hr-HR"/>
              </w:rPr>
              <w:t>Kapacitet stvorene inkubacije</w:t>
            </w:r>
          </w:p>
        </w:tc>
        <w:tc>
          <w:tcPr>
            <w:tcW w:w="872" w:type="pct"/>
          </w:tcPr>
          <w:p w14:paraId="2C603FB7" w14:textId="26020957" w:rsidR="003F3403" w:rsidRPr="00215B7E" w:rsidRDefault="000F725C" w:rsidP="003F3403">
            <w:pPr>
              <w:spacing w:before="60" w:after="60" w:line="240" w:lineRule="auto"/>
              <w:rPr>
                <w:sz w:val="18"/>
                <w:szCs w:val="18"/>
                <w:lang w:val="hr-HR"/>
              </w:rPr>
            </w:pPr>
            <w:r>
              <w:rPr>
                <w:sz w:val="18"/>
                <w:szCs w:val="18"/>
                <w:lang w:val="hr-HR"/>
              </w:rPr>
              <w:t>Poduzeća</w:t>
            </w:r>
          </w:p>
        </w:tc>
        <w:tc>
          <w:tcPr>
            <w:tcW w:w="611" w:type="pct"/>
            <w:shd w:val="clear" w:color="auto" w:fill="auto"/>
          </w:tcPr>
          <w:p w14:paraId="6050DD00" w14:textId="372D0AB3" w:rsidR="003F3403" w:rsidRDefault="003F3403" w:rsidP="003F3403">
            <w:pPr>
              <w:spacing w:before="60" w:after="60" w:line="240" w:lineRule="auto"/>
              <w:rPr>
                <w:sz w:val="18"/>
                <w:szCs w:val="18"/>
                <w:lang w:val="hr-HR"/>
              </w:rPr>
            </w:pPr>
          </w:p>
          <w:p w14:paraId="03791DA2" w14:textId="193B23D1" w:rsidR="00F71334" w:rsidRPr="00215B7E" w:rsidRDefault="00F71334" w:rsidP="00733135">
            <w:pPr>
              <w:spacing w:before="60" w:after="60" w:line="240" w:lineRule="auto"/>
              <w:jc w:val="center"/>
              <w:rPr>
                <w:sz w:val="18"/>
                <w:szCs w:val="18"/>
                <w:lang w:val="hr-HR"/>
              </w:rPr>
            </w:pPr>
            <w:r>
              <w:rPr>
                <w:sz w:val="18"/>
                <w:szCs w:val="18"/>
                <w:lang w:val="hr-HR"/>
              </w:rPr>
              <w:t>0</w:t>
            </w:r>
          </w:p>
        </w:tc>
        <w:tc>
          <w:tcPr>
            <w:tcW w:w="524" w:type="pct"/>
            <w:shd w:val="clear" w:color="auto" w:fill="auto"/>
          </w:tcPr>
          <w:p w14:paraId="70380DED" w14:textId="630141C9" w:rsidR="003F3403" w:rsidRDefault="003F3403" w:rsidP="003F3403">
            <w:pPr>
              <w:spacing w:before="60" w:after="60" w:line="240" w:lineRule="auto"/>
              <w:rPr>
                <w:sz w:val="18"/>
                <w:szCs w:val="18"/>
                <w:lang w:val="hr-HR"/>
              </w:rPr>
            </w:pPr>
          </w:p>
          <w:p w14:paraId="587294A2" w14:textId="0F11ADE6" w:rsidR="00953BB0" w:rsidRPr="00215B7E" w:rsidRDefault="00D65B9D" w:rsidP="00733135">
            <w:pPr>
              <w:spacing w:before="60" w:after="60" w:line="240" w:lineRule="auto"/>
              <w:jc w:val="center"/>
              <w:rPr>
                <w:sz w:val="18"/>
                <w:szCs w:val="18"/>
                <w:lang w:val="hr-HR"/>
              </w:rPr>
            </w:pPr>
            <w:r w:rsidRPr="2C704E47">
              <w:rPr>
                <w:sz w:val="18"/>
                <w:szCs w:val="18"/>
                <w:lang w:val="hr-HR"/>
              </w:rPr>
              <w:t>220</w:t>
            </w:r>
          </w:p>
        </w:tc>
      </w:tr>
    </w:tbl>
    <w:p w14:paraId="73E83A91" w14:textId="77777777" w:rsidR="00984382" w:rsidRPr="00215B7E" w:rsidRDefault="00984382" w:rsidP="00984382">
      <w:pPr>
        <w:pStyle w:val="Text1"/>
        <w:rPr>
          <w:lang w:val="hr-HR"/>
        </w:rPr>
      </w:pPr>
    </w:p>
    <w:p w14:paraId="2F1BCB15" w14:textId="6DE7D73D" w:rsidR="00984382" w:rsidRPr="00215B7E" w:rsidRDefault="00425201" w:rsidP="00073E69">
      <w:pPr>
        <w:pStyle w:val="Norm1"/>
      </w:pPr>
      <w:r w:rsidRPr="00215B7E">
        <w:t xml:space="preserve">Upućivanje: članak 22. stavak 3. točka (d) </w:t>
      </w:r>
      <w:proofErr w:type="spellStart"/>
      <w:r w:rsidRPr="00215B7E">
        <w:t>podtočka</w:t>
      </w:r>
      <w:proofErr w:type="spellEnd"/>
      <w:r w:rsidRPr="00215B7E">
        <w:t xml:space="preserve"> ii. UZO-a .</w:t>
      </w:r>
    </w:p>
    <w:p w14:paraId="584AA896" w14:textId="6E41B379" w:rsidR="00984382" w:rsidRPr="00215B7E" w:rsidRDefault="00215B7E" w:rsidP="00073E69">
      <w:pPr>
        <w:pStyle w:val="Heading3"/>
        <w:numPr>
          <w:ilvl w:val="0"/>
          <w:numId w:val="0"/>
        </w:numPr>
        <w:ind w:left="850"/>
        <w:rPr>
          <w:lang w:val="hr-HR"/>
        </w:rPr>
      </w:pPr>
      <w:r w:rsidRPr="00215B7E">
        <w:rPr>
          <w:lang w:val="hr-HR"/>
        </w:rPr>
        <w:t>Tablica</w:t>
      </w:r>
      <w:r w:rsidR="00275342" w:rsidRPr="00215B7E">
        <w:rPr>
          <w:lang w:val="hr-HR"/>
        </w:rPr>
        <w:t xml:space="preserve"> 3.</w:t>
      </w:r>
      <w:r w:rsidR="00984382" w:rsidRPr="00215B7E">
        <w:rPr>
          <w:lang w:val="hr-HR"/>
        </w:rPr>
        <w:t xml:space="preserve">: </w:t>
      </w:r>
      <w:proofErr w:type="spellStart"/>
      <w:r w:rsidR="00984382" w:rsidRPr="00215B7E">
        <w:rPr>
          <w:lang w:val="hr-HR"/>
        </w:rPr>
        <w:t>Result</w:t>
      </w:r>
      <w:proofErr w:type="spellEnd"/>
      <w:r w:rsidR="00984382" w:rsidRPr="00215B7E">
        <w:rPr>
          <w:lang w:val="hr-HR"/>
        </w:rPr>
        <w:t xml:space="preserve"> </w:t>
      </w:r>
      <w:r w:rsidR="00262342" w:rsidRPr="00215B7E">
        <w:rPr>
          <w:lang w:val="hr-HR"/>
        </w:rPr>
        <w:t>Pokazatelji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825"/>
        <w:gridCol w:w="525"/>
        <w:gridCol w:w="849"/>
        <w:gridCol w:w="674"/>
        <w:gridCol w:w="1166"/>
        <w:gridCol w:w="753"/>
        <w:gridCol w:w="816"/>
        <w:gridCol w:w="874"/>
        <w:gridCol w:w="816"/>
        <w:gridCol w:w="758"/>
        <w:gridCol w:w="866"/>
      </w:tblGrid>
      <w:tr w:rsidR="0068196E" w:rsidRPr="00215B7E" w14:paraId="28AD57CA" w14:textId="77777777" w:rsidTr="6BBB8E73">
        <w:trPr>
          <w:trHeight w:val="227"/>
        </w:trPr>
        <w:tc>
          <w:tcPr>
            <w:tcW w:w="0" w:type="auto"/>
          </w:tcPr>
          <w:p w14:paraId="43327907" w14:textId="584CE0DF" w:rsidR="00984382" w:rsidRPr="00215B7E" w:rsidRDefault="002F06EB" w:rsidP="00412CD8">
            <w:pPr>
              <w:spacing w:before="60" w:after="60" w:line="240" w:lineRule="auto"/>
              <w:rPr>
                <w:lang w:val="hr-HR"/>
              </w:rPr>
            </w:pPr>
            <w:r>
              <w:rPr>
                <w:lang w:val="hr-HR"/>
              </w:rPr>
              <w:t>P</w:t>
            </w:r>
            <w:proofErr w:type="spellStart"/>
            <w:r>
              <w:t>rioritet</w:t>
            </w:r>
            <w:proofErr w:type="spellEnd"/>
            <w:r w:rsidR="00984382" w:rsidRPr="00215B7E">
              <w:rPr>
                <w:lang w:val="hr-HR"/>
              </w:rPr>
              <w:t xml:space="preserve"> </w:t>
            </w:r>
          </w:p>
        </w:tc>
        <w:tc>
          <w:tcPr>
            <w:tcW w:w="0" w:type="auto"/>
          </w:tcPr>
          <w:p w14:paraId="0259E906" w14:textId="4E7052A9" w:rsidR="00984382" w:rsidRPr="00215B7E" w:rsidRDefault="002F06EB" w:rsidP="00412CD8">
            <w:pPr>
              <w:spacing w:before="60" w:after="60" w:line="240" w:lineRule="auto"/>
              <w:rPr>
                <w:lang w:val="hr-HR"/>
              </w:rPr>
            </w:pPr>
            <w:r>
              <w:rPr>
                <w:lang w:val="hr-HR"/>
              </w:rPr>
              <w:t>S</w:t>
            </w:r>
            <w:proofErr w:type="spellStart"/>
            <w:r>
              <w:t>pecifični</w:t>
            </w:r>
            <w:proofErr w:type="spellEnd"/>
            <w:r>
              <w:t xml:space="preserve"> </w:t>
            </w:r>
            <w:proofErr w:type="spellStart"/>
            <w:r>
              <w:t>cilj</w:t>
            </w:r>
            <w:proofErr w:type="spellEnd"/>
            <w:r w:rsidR="00984382" w:rsidRPr="00215B7E">
              <w:rPr>
                <w:lang w:val="hr-HR"/>
              </w:rPr>
              <w:t xml:space="preserve"> </w:t>
            </w:r>
          </w:p>
        </w:tc>
        <w:tc>
          <w:tcPr>
            <w:tcW w:w="0" w:type="auto"/>
          </w:tcPr>
          <w:p w14:paraId="4E4D38BC" w14:textId="55AF8FB2" w:rsidR="00984382" w:rsidRPr="00215B7E" w:rsidRDefault="00984382" w:rsidP="00412CD8">
            <w:pPr>
              <w:spacing w:before="60" w:after="60" w:line="240" w:lineRule="auto"/>
              <w:rPr>
                <w:lang w:val="hr-HR"/>
              </w:rPr>
            </w:pPr>
            <w:r w:rsidRPr="00215B7E">
              <w:rPr>
                <w:lang w:val="hr-HR"/>
              </w:rPr>
              <w:t>F</w:t>
            </w:r>
            <w:r w:rsidR="002F06EB">
              <w:rPr>
                <w:lang w:val="hr-HR"/>
              </w:rPr>
              <w:t>o</w:t>
            </w:r>
            <w:r w:rsidRPr="00215B7E">
              <w:rPr>
                <w:lang w:val="hr-HR"/>
              </w:rPr>
              <w:t>nd</w:t>
            </w:r>
          </w:p>
        </w:tc>
        <w:tc>
          <w:tcPr>
            <w:tcW w:w="0" w:type="auto"/>
          </w:tcPr>
          <w:p w14:paraId="03866EED" w14:textId="1916E9D9" w:rsidR="00984382" w:rsidRPr="00215B7E" w:rsidRDefault="002F06EB" w:rsidP="00412CD8">
            <w:pPr>
              <w:spacing w:before="60" w:after="60" w:line="240" w:lineRule="auto"/>
              <w:rPr>
                <w:lang w:val="hr-HR"/>
              </w:rPr>
            </w:pPr>
            <w:r>
              <w:rPr>
                <w:lang w:val="hr-HR"/>
              </w:rPr>
              <w:t>K</w:t>
            </w:r>
            <w:proofErr w:type="spellStart"/>
            <w:r>
              <w:t>ategorija</w:t>
            </w:r>
            <w:proofErr w:type="spellEnd"/>
            <w:r>
              <w:t xml:space="preserve"> </w:t>
            </w:r>
            <w:proofErr w:type="spellStart"/>
            <w:r>
              <w:t>regije</w:t>
            </w:r>
            <w:proofErr w:type="spellEnd"/>
          </w:p>
        </w:tc>
        <w:tc>
          <w:tcPr>
            <w:tcW w:w="0" w:type="auto"/>
          </w:tcPr>
          <w:p w14:paraId="575A306B" w14:textId="38A3499A" w:rsidR="00984382" w:rsidRPr="00215B7E" w:rsidRDefault="0068196E" w:rsidP="00412CD8">
            <w:pPr>
              <w:spacing w:before="60" w:after="60" w:line="240" w:lineRule="auto"/>
              <w:rPr>
                <w:lang w:val="hr-HR"/>
              </w:rPr>
            </w:pPr>
            <w:r>
              <w:rPr>
                <w:lang w:val="hr-HR"/>
              </w:rPr>
              <w:t>O</w:t>
            </w:r>
            <w:proofErr w:type="spellStart"/>
            <w:r>
              <w:t>znaka</w:t>
            </w:r>
            <w:proofErr w:type="spellEnd"/>
            <w:r w:rsidR="00984382" w:rsidRPr="00215B7E">
              <w:rPr>
                <w:lang w:val="hr-HR"/>
              </w:rPr>
              <w:t xml:space="preserve"> [5]</w:t>
            </w:r>
          </w:p>
        </w:tc>
        <w:tc>
          <w:tcPr>
            <w:tcW w:w="0" w:type="auto"/>
            <w:shd w:val="clear" w:color="auto" w:fill="auto"/>
          </w:tcPr>
          <w:p w14:paraId="3A006D29" w14:textId="53C5E17E" w:rsidR="00984382" w:rsidRPr="00215B7E" w:rsidRDefault="0068196E" w:rsidP="00412CD8">
            <w:pPr>
              <w:spacing w:before="60" w:after="60" w:line="240" w:lineRule="auto"/>
              <w:rPr>
                <w:lang w:val="hr-HR"/>
              </w:rPr>
            </w:pPr>
            <w:r>
              <w:rPr>
                <w:lang w:val="hr-HR"/>
              </w:rPr>
              <w:t>P</w:t>
            </w:r>
            <w:proofErr w:type="spellStart"/>
            <w:r>
              <w:t>okazatelj</w:t>
            </w:r>
            <w:proofErr w:type="spellEnd"/>
            <w:r w:rsidR="00984382" w:rsidRPr="00215B7E">
              <w:rPr>
                <w:lang w:val="hr-HR"/>
              </w:rPr>
              <w:t>[255]</w:t>
            </w:r>
          </w:p>
        </w:tc>
        <w:tc>
          <w:tcPr>
            <w:tcW w:w="0" w:type="auto"/>
          </w:tcPr>
          <w:p w14:paraId="3D689423" w14:textId="5DB2AFB9" w:rsidR="00984382" w:rsidRPr="00215B7E" w:rsidRDefault="002F06EB" w:rsidP="00412CD8">
            <w:pPr>
              <w:spacing w:before="60" w:after="60" w:line="240" w:lineRule="auto"/>
              <w:rPr>
                <w:lang w:val="hr-HR"/>
              </w:rPr>
            </w:pPr>
            <w:r>
              <w:rPr>
                <w:lang w:val="hr-HR"/>
              </w:rPr>
              <w:t>M</w:t>
            </w:r>
            <w:proofErr w:type="spellStart"/>
            <w:r>
              <w:t>jerna</w:t>
            </w:r>
            <w:proofErr w:type="spellEnd"/>
            <w:r>
              <w:t xml:space="preserve"> </w:t>
            </w:r>
            <w:proofErr w:type="spellStart"/>
            <w:r>
              <w:t>jedinica</w:t>
            </w:r>
            <w:proofErr w:type="spellEnd"/>
          </w:p>
        </w:tc>
        <w:tc>
          <w:tcPr>
            <w:tcW w:w="0" w:type="auto"/>
          </w:tcPr>
          <w:p w14:paraId="7007DF2C" w14:textId="4098EF1E" w:rsidR="00984382" w:rsidRPr="00215B7E" w:rsidRDefault="0068196E" w:rsidP="00412CD8">
            <w:pPr>
              <w:spacing w:before="60" w:after="60" w:line="240" w:lineRule="auto"/>
              <w:rPr>
                <w:lang w:val="hr-HR"/>
              </w:rPr>
            </w:pPr>
            <w:r>
              <w:rPr>
                <w:lang w:val="hr-HR"/>
              </w:rPr>
              <w:t>O</w:t>
            </w:r>
            <w:proofErr w:type="spellStart"/>
            <w:r>
              <w:t>snovna</w:t>
            </w:r>
            <w:proofErr w:type="spellEnd"/>
            <w:r>
              <w:t xml:space="preserve"> </w:t>
            </w:r>
            <w:proofErr w:type="spellStart"/>
            <w:r>
              <w:t>vrijednost</w:t>
            </w:r>
            <w:proofErr w:type="spellEnd"/>
          </w:p>
        </w:tc>
        <w:tc>
          <w:tcPr>
            <w:tcW w:w="0" w:type="auto"/>
          </w:tcPr>
          <w:p w14:paraId="7909A0BA" w14:textId="106EC6E7" w:rsidR="00984382" w:rsidRPr="00215B7E" w:rsidRDefault="002F06EB" w:rsidP="00412CD8">
            <w:pPr>
              <w:spacing w:before="60" w:after="60" w:line="240" w:lineRule="auto"/>
              <w:rPr>
                <w:lang w:val="hr-HR"/>
              </w:rPr>
            </w:pPr>
            <w:r>
              <w:rPr>
                <w:lang w:val="hr-HR"/>
              </w:rPr>
              <w:t>Re</w:t>
            </w:r>
            <w:proofErr w:type="spellStart"/>
            <w:r>
              <w:t>ferentna</w:t>
            </w:r>
            <w:proofErr w:type="spellEnd"/>
            <w:r>
              <w:t xml:space="preserve"> </w:t>
            </w:r>
            <w:proofErr w:type="spellStart"/>
            <w:r>
              <w:t>godina</w:t>
            </w:r>
            <w:proofErr w:type="spellEnd"/>
          </w:p>
        </w:tc>
        <w:tc>
          <w:tcPr>
            <w:tcW w:w="0" w:type="auto"/>
            <w:shd w:val="clear" w:color="auto" w:fill="auto"/>
          </w:tcPr>
          <w:p w14:paraId="0168089E" w14:textId="68ABCBAA" w:rsidR="00984382" w:rsidRPr="00215B7E" w:rsidRDefault="0068196E" w:rsidP="00412CD8">
            <w:pPr>
              <w:spacing w:before="60" w:after="60" w:line="240" w:lineRule="auto"/>
              <w:rPr>
                <w:lang w:val="hr-HR"/>
              </w:rPr>
            </w:pPr>
            <w:r>
              <w:rPr>
                <w:lang w:val="hr-HR"/>
              </w:rPr>
              <w:t>C</w:t>
            </w:r>
            <w:proofErr w:type="spellStart"/>
            <w:r>
              <w:t>iljana</w:t>
            </w:r>
            <w:proofErr w:type="spellEnd"/>
            <w:r>
              <w:t xml:space="preserve"> </w:t>
            </w:r>
            <w:proofErr w:type="spellStart"/>
            <w:r>
              <w:t>vrijednost</w:t>
            </w:r>
            <w:proofErr w:type="spellEnd"/>
            <w:r w:rsidR="00984382" w:rsidRPr="00215B7E">
              <w:rPr>
                <w:lang w:val="hr-HR"/>
              </w:rPr>
              <w:t xml:space="preserve"> (2029)</w:t>
            </w:r>
          </w:p>
        </w:tc>
        <w:tc>
          <w:tcPr>
            <w:tcW w:w="0" w:type="auto"/>
            <w:shd w:val="clear" w:color="auto" w:fill="auto"/>
          </w:tcPr>
          <w:p w14:paraId="0F1F516B" w14:textId="0A3AFFD1" w:rsidR="00984382" w:rsidRPr="00215B7E" w:rsidRDefault="0068196E" w:rsidP="00412CD8">
            <w:pPr>
              <w:spacing w:before="60" w:after="60" w:line="240" w:lineRule="auto"/>
              <w:rPr>
                <w:lang w:val="hr-HR"/>
              </w:rPr>
            </w:pPr>
            <w:r>
              <w:rPr>
                <w:lang w:val="hr-HR"/>
              </w:rPr>
              <w:t>I</w:t>
            </w:r>
            <w:proofErr w:type="spellStart"/>
            <w:r>
              <w:t>zvor</w:t>
            </w:r>
            <w:proofErr w:type="spellEnd"/>
            <w:r>
              <w:t xml:space="preserve"> </w:t>
            </w:r>
            <w:proofErr w:type="spellStart"/>
            <w:r>
              <w:t>podataka</w:t>
            </w:r>
            <w:proofErr w:type="spellEnd"/>
            <w:r w:rsidR="00984382" w:rsidRPr="00215B7E">
              <w:rPr>
                <w:lang w:val="hr-HR"/>
              </w:rPr>
              <w:t xml:space="preserve"> [200]</w:t>
            </w:r>
          </w:p>
        </w:tc>
        <w:tc>
          <w:tcPr>
            <w:tcW w:w="0" w:type="auto"/>
          </w:tcPr>
          <w:p w14:paraId="3F833C4E" w14:textId="306AF633" w:rsidR="00984382" w:rsidRPr="00215B7E" w:rsidRDefault="0068196E" w:rsidP="00412CD8">
            <w:pPr>
              <w:spacing w:before="60" w:after="60" w:line="240" w:lineRule="auto"/>
              <w:rPr>
                <w:lang w:val="hr-HR"/>
              </w:rPr>
            </w:pPr>
            <w:r>
              <w:rPr>
                <w:lang w:val="hr-HR"/>
              </w:rPr>
              <w:t>Napomena</w:t>
            </w:r>
            <w:r w:rsidR="00984382" w:rsidRPr="00215B7E">
              <w:rPr>
                <w:lang w:val="hr-HR"/>
              </w:rPr>
              <w:t xml:space="preserve"> [200]</w:t>
            </w:r>
          </w:p>
        </w:tc>
      </w:tr>
      <w:tr w:rsidR="0068196E" w:rsidRPr="00215B7E" w14:paraId="1033B5E9" w14:textId="77777777" w:rsidTr="6BBB8E73">
        <w:trPr>
          <w:trHeight w:val="227"/>
        </w:trPr>
        <w:tc>
          <w:tcPr>
            <w:tcW w:w="0" w:type="auto"/>
          </w:tcPr>
          <w:p w14:paraId="70BCC614" w14:textId="41428615" w:rsidR="003F3403" w:rsidRPr="00215B7E" w:rsidRDefault="003F3403" w:rsidP="003F3403">
            <w:pPr>
              <w:spacing w:before="60" w:after="60" w:line="240" w:lineRule="auto"/>
              <w:rPr>
                <w:sz w:val="18"/>
                <w:szCs w:val="18"/>
                <w:lang w:val="hr-HR"/>
              </w:rPr>
            </w:pPr>
            <w:r w:rsidRPr="00215B7E">
              <w:rPr>
                <w:sz w:val="18"/>
                <w:szCs w:val="18"/>
                <w:lang w:val="hr-HR"/>
              </w:rPr>
              <w:t>1</w:t>
            </w:r>
          </w:p>
        </w:tc>
        <w:tc>
          <w:tcPr>
            <w:tcW w:w="0" w:type="auto"/>
          </w:tcPr>
          <w:p w14:paraId="1507CE13" w14:textId="546F76D0" w:rsidR="003F3403" w:rsidRPr="00215B7E" w:rsidRDefault="00262342" w:rsidP="003F3403">
            <w:pPr>
              <w:spacing w:before="60" w:after="60" w:line="240" w:lineRule="auto"/>
              <w:rPr>
                <w:sz w:val="18"/>
                <w:szCs w:val="18"/>
                <w:lang w:val="hr-HR"/>
              </w:rPr>
            </w:pPr>
            <w:r w:rsidRPr="00215B7E">
              <w:rPr>
                <w:sz w:val="18"/>
                <w:szCs w:val="18"/>
                <w:lang w:val="hr-HR"/>
              </w:rPr>
              <w:t>1(iii)</w:t>
            </w:r>
          </w:p>
        </w:tc>
        <w:tc>
          <w:tcPr>
            <w:tcW w:w="0" w:type="auto"/>
          </w:tcPr>
          <w:p w14:paraId="67797C73" w14:textId="39A1F455" w:rsidR="003F3403" w:rsidRPr="00215B7E" w:rsidRDefault="003F3403" w:rsidP="003F3403">
            <w:pPr>
              <w:spacing w:before="60" w:after="60" w:line="240" w:lineRule="auto"/>
              <w:rPr>
                <w:sz w:val="18"/>
                <w:szCs w:val="18"/>
                <w:lang w:val="hr-HR"/>
              </w:rPr>
            </w:pPr>
            <w:r w:rsidRPr="00215B7E">
              <w:rPr>
                <w:sz w:val="18"/>
                <w:szCs w:val="18"/>
                <w:lang w:val="hr-HR"/>
              </w:rPr>
              <w:t>EFRR</w:t>
            </w:r>
          </w:p>
        </w:tc>
        <w:tc>
          <w:tcPr>
            <w:tcW w:w="0" w:type="auto"/>
          </w:tcPr>
          <w:p w14:paraId="3AA847E8" w14:textId="67709EEC" w:rsidR="003F3403" w:rsidRPr="00215B7E" w:rsidRDefault="003F3403" w:rsidP="003F3403">
            <w:pPr>
              <w:spacing w:before="60" w:after="60" w:line="240" w:lineRule="auto"/>
              <w:rPr>
                <w:sz w:val="18"/>
                <w:szCs w:val="18"/>
                <w:lang w:val="hr-HR"/>
              </w:rPr>
            </w:pPr>
            <w:r w:rsidRPr="00215B7E">
              <w:rPr>
                <w:sz w:val="18"/>
                <w:szCs w:val="18"/>
                <w:lang w:val="hr-HR"/>
              </w:rPr>
              <w:t>Manje razvijene</w:t>
            </w:r>
          </w:p>
        </w:tc>
        <w:tc>
          <w:tcPr>
            <w:tcW w:w="0" w:type="auto"/>
          </w:tcPr>
          <w:p w14:paraId="64DB59FC" w14:textId="37007C93" w:rsidR="003F3403" w:rsidRPr="00215B7E" w:rsidRDefault="00910F8B" w:rsidP="003F3403">
            <w:pPr>
              <w:spacing w:before="60" w:after="60" w:line="240" w:lineRule="auto"/>
              <w:rPr>
                <w:sz w:val="18"/>
                <w:szCs w:val="18"/>
                <w:lang w:val="hr-HR"/>
              </w:rPr>
            </w:pPr>
            <w:r w:rsidRPr="006961D9">
              <w:rPr>
                <w:sz w:val="18"/>
                <w:szCs w:val="18"/>
                <w:lang w:val="hr-HR"/>
              </w:rPr>
              <w:t xml:space="preserve">RCR </w:t>
            </w:r>
            <w:r w:rsidR="5458BE67" w:rsidRPr="2C704E47">
              <w:rPr>
                <w:sz w:val="18"/>
                <w:szCs w:val="18"/>
                <w:lang w:val="hr-HR"/>
              </w:rPr>
              <w:t>25</w:t>
            </w:r>
          </w:p>
        </w:tc>
        <w:tc>
          <w:tcPr>
            <w:tcW w:w="0" w:type="auto"/>
            <w:shd w:val="clear" w:color="auto" w:fill="auto"/>
          </w:tcPr>
          <w:p w14:paraId="4E17F60F" w14:textId="2321103A" w:rsidR="003F3403" w:rsidRPr="00215B7E" w:rsidRDefault="5458BE67" w:rsidP="003F3403">
            <w:pPr>
              <w:spacing w:before="60" w:after="60" w:line="240" w:lineRule="auto"/>
              <w:rPr>
                <w:sz w:val="18"/>
                <w:szCs w:val="18"/>
                <w:lang w:val="hr-HR"/>
              </w:rPr>
            </w:pPr>
            <w:r w:rsidRPr="2C704E47">
              <w:rPr>
                <w:sz w:val="18"/>
                <w:szCs w:val="18"/>
                <w:lang w:val="hr-HR"/>
              </w:rPr>
              <w:t>MSP-ovi s višom dodanom vrijednosti po zaposleniku</w:t>
            </w:r>
          </w:p>
        </w:tc>
        <w:tc>
          <w:tcPr>
            <w:tcW w:w="0" w:type="auto"/>
          </w:tcPr>
          <w:p w14:paraId="08476B4E" w14:textId="3D54397B" w:rsidR="003F3403" w:rsidRPr="00215B7E" w:rsidRDefault="00910F8B" w:rsidP="00127A0F">
            <w:pPr>
              <w:spacing w:before="60" w:after="60" w:line="240" w:lineRule="auto"/>
              <w:rPr>
                <w:sz w:val="18"/>
                <w:szCs w:val="18"/>
                <w:lang w:val="hr-HR"/>
              </w:rPr>
            </w:pPr>
            <w:r w:rsidRPr="006961D9">
              <w:rPr>
                <w:sz w:val="18"/>
                <w:szCs w:val="18"/>
                <w:lang w:val="hr-HR"/>
              </w:rPr>
              <w:t xml:space="preserve">Broj poduzeća koja ostvaruju veću dodanu vrijednost po zaposleniku koja su primila </w:t>
            </w:r>
            <w:r w:rsidR="5458BE67" w:rsidRPr="2C704E47">
              <w:rPr>
                <w:sz w:val="18"/>
                <w:szCs w:val="18"/>
                <w:lang w:val="hr-HR"/>
              </w:rPr>
              <w:t>potporu</w:t>
            </w:r>
          </w:p>
        </w:tc>
        <w:tc>
          <w:tcPr>
            <w:tcW w:w="0" w:type="auto"/>
          </w:tcPr>
          <w:p w14:paraId="36EC383F" w14:textId="07077439" w:rsidR="003F3403" w:rsidRPr="00215B7E" w:rsidRDefault="003F3403" w:rsidP="003F3403">
            <w:pPr>
              <w:spacing w:before="60" w:after="60" w:line="240" w:lineRule="auto"/>
              <w:rPr>
                <w:sz w:val="18"/>
                <w:szCs w:val="18"/>
                <w:lang w:val="hr-HR"/>
              </w:rPr>
            </w:pPr>
            <w:r w:rsidRPr="00215B7E">
              <w:rPr>
                <w:sz w:val="18"/>
                <w:szCs w:val="18"/>
                <w:lang w:val="hr-HR"/>
              </w:rPr>
              <w:t>0</w:t>
            </w:r>
          </w:p>
        </w:tc>
        <w:tc>
          <w:tcPr>
            <w:tcW w:w="0" w:type="auto"/>
          </w:tcPr>
          <w:p w14:paraId="1F36A979" w14:textId="47F58354" w:rsidR="003F3403" w:rsidRPr="00215B7E" w:rsidRDefault="00127A0F" w:rsidP="003F3403">
            <w:pPr>
              <w:spacing w:before="60" w:after="60" w:line="240" w:lineRule="auto"/>
              <w:rPr>
                <w:sz w:val="18"/>
                <w:szCs w:val="18"/>
                <w:lang w:val="hr-HR"/>
              </w:rPr>
            </w:pPr>
            <w:r>
              <w:rPr>
                <w:sz w:val="18"/>
                <w:szCs w:val="18"/>
                <w:lang w:val="hr-HR"/>
              </w:rPr>
              <w:t>2021</w:t>
            </w:r>
          </w:p>
        </w:tc>
        <w:tc>
          <w:tcPr>
            <w:tcW w:w="0" w:type="auto"/>
            <w:shd w:val="clear" w:color="auto" w:fill="auto"/>
          </w:tcPr>
          <w:p w14:paraId="0F103F9B" w14:textId="1A74F914" w:rsidR="003F3403" w:rsidRPr="00215B7E" w:rsidRDefault="5458BE67" w:rsidP="003F3403">
            <w:pPr>
              <w:spacing w:before="60" w:after="60" w:line="240" w:lineRule="auto"/>
              <w:rPr>
                <w:sz w:val="18"/>
                <w:szCs w:val="18"/>
                <w:lang w:val="hr-HR"/>
              </w:rPr>
            </w:pPr>
            <w:r w:rsidRPr="06891641">
              <w:rPr>
                <w:sz w:val="18"/>
                <w:szCs w:val="18"/>
                <w:lang w:val="hr-HR"/>
              </w:rPr>
              <w:t>2</w:t>
            </w:r>
            <w:r w:rsidR="6220C287" w:rsidRPr="06891641">
              <w:rPr>
                <w:sz w:val="18"/>
                <w:szCs w:val="18"/>
                <w:lang w:val="hr-HR"/>
              </w:rPr>
              <w:t>2</w:t>
            </w:r>
            <w:r w:rsidR="6B55A8AF" w:rsidRPr="06891641">
              <w:rPr>
                <w:sz w:val="18"/>
                <w:szCs w:val="18"/>
                <w:lang w:val="hr-HR"/>
              </w:rPr>
              <w:t>5</w:t>
            </w:r>
          </w:p>
        </w:tc>
        <w:tc>
          <w:tcPr>
            <w:tcW w:w="0" w:type="auto"/>
            <w:shd w:val="clear" w:color="auto" w:fill="auto"/>
          </w:tcPr>
          <w:p w14:paraId="7D64DD12" w14:textId="77777777" w:rsidR="003F3403" w:rsidRPr="00215B7E" w:rsidRDefault="003F3403" w:rsidP="003F3403">
            <w:pPr>
              <w:spacing w:before="60" w:after="60" w:line="240" w:lineRule="auto"/>
              <w:rPr>
                <w:sz w:val="18"/>
                <w:szCs w:val="18"/>
                <w:lang w:val="hr-HR"/>
              </w:rPr>
            </w:pPr>
          </w:p>
        </w:tc>
        <w:tc>
          <w:tcPr>
            <w:tcW w:w="0" w:type="auto"/>
          </w:tcPr>
          <w:p w14:paraId="2181EB7C" w14:textId="77777777" w:rsidR="003F3403" w:rsidRPr="00215B7E" w:rsidRDefault="003F3403" w:rsidP="003F3403">
            <w:pPr>
              <w:spacing w:before="60" w:after="60" w:line="240" w:lineRule="auto"/>
              <w:rPr>
                <w:sz w:val="18"/>
                <w:szCs w:val="18"/>
                <w:lang w:val="hr-HR"/>
              </w:rPr>
            </w:pPr>
          </w:p>
        </w:tc>
      </w:tr>
      <w:tr w:rsidR="0068196E" w:rsidRPr="00215B7E" w14:paraId="6905713A" w14:textId="77777777" w:rsidTr="6BBB8E73">
        <w:trPr>
          <w:trHeight w:val="227"/>
        </w:trPr>
        <w:tc>
          <w:tcPr>
            <w:tcW w:w="0" w:type="auto"/>
          </w:tcPr>
          <w:p w14:paraId="258CB7BE" w14:textId="11E655E3" w:rsidR="00E45EFC" w:rsidRPr="00215B7E" w:rsidRDefault="00E45EFC" w:rsidP="00E45EFC">
            <w:pPr>
              <w:spacing w:before="60" w:after="60" w:line="240" w:lineRule="auto"/>
              <w:rPr>
                <w:sz w:val="18"/>
                <w:szCs w:val="18"/>
                <w:lang w:val="hr-HR"/>
              </w:rPr>
            </w:pPr>
            <w:r w:rsidRPr="00215B7E">
              <w:rPr>
                <w:sz w:val="18"/>
                <w:szCs w:val="18"/>
                <w:lang w:val="hr-HR"/>
              </w:rPr>
              <w:t>1</w:t>
            </w:r>
          </w:p>
        </w:tc>
        <w:tc>
          <w:tcPr>
            <w:tcW w:w="0" w:type="auto"/>
          </w:tcPr>
          <w:p w14:paraId="2271BDC1" w14:textId="4C79ACAF" w:rsidR="00E45EFC" w:rsidRPr="00215B7E" w:rsidRDefault="00E45EFC" w:rsidP="00E45EFC">
            <w:pPr>
              <w:spacing w:before="60" w:after="60" w:line="240" w:lineRule="auto"/>
              <w:rPr>
                <w:sz w:val="18"/>
                <w:szCs w:val="18"/>
                <w:lang w:val="hr-HR"/>
              </w:rPr>
            </w:pPr>
            <w:r w:rsidRPr="00215B7E">
              <w:rPr>
                <w:sz w:val="18"/>
                <w:szCs w:val="18"/>
                <w:lang w:val="hr-HR"/>
              </w:rPr>
              <w:t>1(iii)</w:t>
            </w:r>
          </w:p>
        </w:tc>
        <w:tc>
          <w:tcPr>
            <w:tcW w:w="0" w:type="auto"/>
          </w:tcPr>
          <w:p w14:paraId="008964C4" w14:textId="72E29524" w:rsidR="00E45EFC" w:rsidRPr="00215B7E" w:rsidRDefault="00E45EFC" w:rsidP="00E45EFC">
            <w:pPr>
              <w:spacing w:before="60" w:after="60" w:line="240" w:lineRule="auto"/>
              <w:rPr>
                <w:sz w:val="18"/>
                <w:szCs w:val="18"/>
                <w:lang w:val="hr-HR"/>
              </w:rPr>
            </w:pPr>
            <w:r w:rsidRPr="00215B7E">
              <w:rPr>
                <w:sz w:val="18"/>
                <w:szCs w:val="18"/>
                <w:lang w:val="hr-HR"/>
              </w:rPr>
              <w:t>EFRR</w:t>
            </w:r>
          </w:p>
        </w:tc>
        <w:tc>
          <w:tcPr>
            <w:tcW w:w="0" w:type="auto"/>
          </w:tcPr>
          <w:p w14:paraId="31EB69E7" w14:textId="79808D3F" w:rsidR="00E45EFC" w:rsidRPr="00215B7E" w:rsidRDefault="00E45EFC" w:rsidP="00E45EFC">
            <w:pPr>
              <w:spacing w:before="60" w:after="60" w:line="240" w:lineRule="auto"/>
              <w:rPr>
                <w:sz w:val="18"/>
                <w:szCs w:val="18"/>
                <w:lang w:val="hr-HR"/>
              </w:rPr>
            </w:pPr>
            <w:r w:rsidRPr="00215B7E">
              <w:rPr>
                <w:sz w:val="18"/>
                <w:szCs w:val="18"/>
                <w:lang w:val="hr-HR"/>
              </w:rPr>
              <w:t>Manje razvijene</w:t>
            </w:r>
          </w:p>
        </w:tc>
        <w:tc>
          <w:tcPr>
            <w:tcW w:w="0" w:type="auto"/>
          </w:tcPr>
          <w:p w14:paraId="2F4A8D53" w14:textId="0773F046" w:rsidR="00E45EFC" w:rsidRPr="00215B7E" w:rsidRDefault="005F1521" w:rsidP="00E45EFC">
            <w:pPr>
              <w:spacing w:before="60" w:after="60" w:line="240" w:lineRule="auto"/>
              <w:rPr>
                <w:sz w:val="18"/>
                <w:szCs w:val="18"/>
                <w:lang w:val="hr-HR"/>
              </w:rPr>
            </w:pPr>
            <w:r w:rsidRPr="006961D9">
              <w:rPr>
                <w:sz w:val="18"/>
                <w:szCs w:val="18"/>
                <w:lang w:val="hr-HR"/>
              </w:rPr>
              <w:t xml:space="preserve">RCR </w:t>
            </w:r>
            <w:r w:rsidR="075DA78E" w:rsidRPr="4A135C76">
              <w:rPr>
                <w:sz w:val="18"/>
                <w:szCs w:val="18"/>
                <w:lang w:val="hr-HR"/>
              </w:rPr>
              <w:t>18</w:t>
            </w:r>
          </w:p>
        </w:tc>
        <w:tc>
          <w:tcPr>
            <w:tcW w:w="0" w:type="auto"/>
            <w:shd w:val="clear" w:color="auto" w:fill="auto"/>
          </w:tcPr>
          <w:p w14:paraId="5A1C764A" w14:textId="28F2A22E" w:rsidR="00E45EFC" w:rsidRPr="00215B7E" w:rsidRDefault="005F1521" w:rsidP="00E45EFC">
            <w:pPr>
              <w:spacing w:before="60" w:after="60" w:line="240" w:lineRule="auto"/>
              <w:rPr>
                <w:sz w:val="18"/>
                <w:szCs w:val="18"/>
                <w:lang w:val="hr-HR"/>
              </w:rPr>
            </w:pPr>
            <w:r w:rsidRPr="006961D9">
              <w:rPr>
                <w:sz w:val="18"/>
                <w:szCs w:val="18"/>
                <w:lang w:val="hr-HR"/>
              </w:rPr>
              <w:t xml:space="preserve">MSP-ovi koji se koriste uslugama inkubatora nakon stvaranja </w:t>
            </w:r>
            <w:r w:rsidRPr="06891641">
              <w:rPr>
                <w:sz w:val="18"/>
                <w:szCs w:val="18"/>
                <w:lang w:val="hr-HR"/>
              </w:rPr>
              <w:t>inkubatora</w:t>
            </w:r>
          </w:p>
        </w:tc>
        <w:tc>
          <w:tcPr>
            <w:tcW w:w="0" w:type="auto"/>
          </w:tcPr>
          <w:p w14:paraId="10F2E1DF" w14:textId="7A1F932E" w:rsidR="00E45EFC" w:rsidRPr="00215B7E" w:rsidRDefault="005F1521" w:rsidP="00E45EFC">
            <w:pPr>
              <w:spacing w:before="60" w:after="60" w:line="240" w:lineRule="auto"/>
              <w:rPr>
                <w:sz w:val="18"/>
                <w:szCs w:val="18"/>
                <w:lang w:val="hr-HR"/>
              </w:rPr>
            </w:pPr>
            <w:r w:rsidRPr="06891641">
              <w:rPr>
                <w:sz w:val="18"/>
                <w:szCs w:val="18"/>
                <w:lang w:val="hr-HR"/>
              </w:rPr>
              <w:t>Broj MSP-ova koji koriste nove usluge inkubatora</w:t>
            </w:r>
          </w:p>
        </w:tc>
        <w:tc>
          <w:tcPr>
            <w:tcW w:w="0" w:type="auto"/>
          </w:tcPr>
          <w:p w14:paraId="50CFCFDF" w14:textId="755C8150" w:rsidR="00E45EFC" w:rsidRPr="00215B7E" w:rsidRDefault="00E45EFC" w:rsidP="00E45EFC">
            <w:pPr>
              <w:spacing w:before="60" w:after="60" w:line="240" w:lineRule="auto"/>
              <w:rPr>
                <w:sz w:val="18"/>
                <w:szCs w:val="18"/>
                <w:lang w:val="hr-HR"/>
              </w:rPr>
            </w:pPr>
            <w:r w:rsidRPr="00215B7E">
              <w:rPr>
                <w:sz w:val="18"/>
                <w:szCs w:val="18"/>
                <w:lang w:val="hr-HR"/>
              </w:rPr>
              <w:t>0</w:t>
            </w:r>
          </w:p>
        </w:tc>
        <w:tc>
          <w:tcPr>
            <w:tcW w:w="0" w:type="auto"/>
          </w:tcPr>
          <w:p w14:paraId="4F669020" w14:textId="78D9D012" w:rsidR="00E45EFC" w:rsidRDefault="00E45EFC" w:rsidP="00E45EFC">
            <w:pPr>
              <w:spacing w:before="60" w:after="60" w:line="240" w:lineRule="auto"/>
              <w:rPr>
                <w:sz w:val="18"/>
                <w:szCs w:val="18"/>
                <w:lang w:val="hr-HR"/>
              </w:rPr>
            </w:pPr>
            <w:r>
              <w:rPr>
                <w:sz w:val="18"/>
                <w:szCs w:val="18"/>
                <w:lang w:val="hr-HR"/>
              </w:rPr>
              <w:t>2021</w:t>
            </w:r>
          </w:p>
        </w:tc>
        <w:tc>
          <w:tcPr>
            <w:tcW w:w="0" w:type="auto"/>
            <w:shd w:val="clear" w:color="auto" w:fill="auto"/>
          </w:tcPr>
          <w:p w14:paraId="2CB40DF8" w14:textId="67C97250" w:rsidR="00E45EFC" w:rsidRPr="4970CB6A" w:rsidRDefault="00A81CA3" w:rsidP="00E45EFC">
            <w:pPr>
              <w:spacing w:before="60" w:after="60" w:line="240" w:lineRule="auto"/>
              <w:rPr>
                <w:sz w:val="18"/>
                <w:szCs w:val="18"/>
                <w:lang w:val="hr-HR"/>
              </w:rPr>
            </w:pPr>
            <w:r w:rsidRPr="06891641">
              <w:rPr>
                <w:sz w:val="18"/>
                <w:szCs w:val="18"/>
                <w:lang w:val="hr-HR"/>
              </w:rPr>
              <w:t>1.</w:t>
            </w:r>
            <w:r w:rsidR="001166F3" w:rsidRPr="06891641">
              <w:rPr>
                <w:sz w:val="18"/>
                <w:szCs w:val="18"/>
                <w:lang w:val="hr-HR"/>
              </w:rPr>
              <w:t>720</w:t>
            </w:r>
          </w:p>
        </w:tc>
        <w:tc>
          <w:tcPr>
            <w:tcW w:w="0" w:type="auto"/>
            <w:shd w:val="clear" w:color="auto" w:fill="auto"/>
          </w:tcPr>
          <w:p w14:paraId="12889D9E" w14:textId="77777777" w:rsidR="00E45EFC" w:rsidRPr="00215B7E" w:rsidRDefault="00E45EFC" w:rsidP="00E45EFC">
            <w:pPr>
              <w:spacing w:before="60" w:after="60" w:line="240" w:lineRule="auto"/>
              <w:rPr>
                <w:sz w:val="18"/>
                <w:szCs w:val="18"/>
                <w:lang w:val="hr-HR"/>
              </w:rPr>
            </w:pPr>
          </w:p>
        </w:tc>
        <w:tc>
          <w:tcPr>
            <w:tcW w:w="0" w:type="auto"/>
          </w:tcPr>
          <w:p w14:paraId="1E13648F" w14:textId="77777777" w:rsidR="00E45EFC" w:rsidRPr="00215B7E" w:rsidRDefault="00E45EFC" w:rsidP="00E45EFC">
            <w:pPr>
              <w:spacing w:before="60" w:after="60" w:line="240" w:lineRule="auto"/>
              <w:rPr>
                <w:sz w:val="18"/>
                <w:szCs w:val="18"/>
                <w:lang w:val="hr-HR"/>
              </w:rPr>
            </w:pPr>
          </w:p>
        </w:tc>
      </w:tr>
    </w:tbl>
    <w:p w14:paraId="5AE9C12B" w14:textId="77777777" w:rsidR="00984382" w:rsidRPr="00215B7E" w:rsidRDefault="00984382" w:rsidP="00984382">
      <w:pPr>
        <w:rPr>
          <w:lang w:val="hr-HR"/>
        </w:rPr>
      </w:pPr>
    </w:p>
    <w:p w14:paraId="54A4659D" w14:textId="257655B1" w:rsidR="00984382" w:rsidRPr="00215B7E" w:rsidRDefault="00984382" w:rsidP="00862925">
      <w:pPr>
        <w:pStyle w:val="Heading1"/>
        <w:numPr>
          <w:ilvl w:val="0"/>
          <w:numId w:val="0"/>
        </w:numPr>
        <w:ind w:left="850"/>
        <w:rPr>
          <w:lang w:val="hr-HR"/>
        </w:rPr>
      </w:pPr>
      <w:r w:rsidRPr="00215B7E">
        <w:rPr>
          <w:lang w:val="hr-HR"/>
        </w:rPr>
        <w:t>2.1.1.1.3.</w:t>
      </w:r>
      <w:r w:rsidRPr="00215B7E">
        <w:rPr>
          <w:lang w:val="hr-HR"/>
        </w:rPr>
        <w:tab/>
      </w:r>
      <w:r w:rsidR="00425201" w:rsidRPr="00215B7E">
        <w:rPr>
          <w:lang w:val="hr-HR"/>
        </w:rPr>
        <w:t>Okvirna raščlamba programiranih sredstava (EU) prema vrsti intervencije (nije primjenjivo na fond EFPRA)</w:t>
      </w:r>
    </w:p>
    <w:p w14:paraId="41DB0D74" w14:textId="47C22AA9" w:rsidR="00984382" w:rsidRPr="00215B7E" w:rsidRDefault="00425201" w:rsidP="00862925">
      <w:pPr>
        <w:pStyle w:val="Norm1"/>
      </w:pPr>
      <w:r w:rsidRPr="00215B7E">
        <w:t xml:space="preserve">Upućivanje: članak 22. stavak 3. točka (d) </w:t>
      </w:r>
      <w:proofErr w:type="spellStart"/>
      <w:r w:rsidRPr="00215B7E">
        <w:t>podtočka</w:t>
      </w:r>
      <w:proofErr w:type="spellEnd"/>
      <w:r w:rsidRPr="00215B7E">
        <w:t xml:space="preserve"> viii. UZO-a</w:t>
      </w:r>
    </w:p>
    <w:p w14:paraId="0B9FF7AE" w14:textId="7EEB7A8B" w:rsidR="00984382" w:rsidRPr="00215B7E" w:rsidRDefault="00425201" w:rsidP="00862925">
      <w:pPr>
        <w:pStyle w:val="Heading2"/>
        <w:numPr>
          <w:ilvl w:val="0"/>
          <w:numId w:val="0"/>
        </w:numPr>
        <w:ind w:left="850"/>
        <w:rPr>
          <w:lang w:val="hr-HR"/>
        </w:rPr>
      </w:pPr>
      <w:r w:rsidRPr="00215B7E">
        <w:rPr>
          <w:lang w:val="hr-HR"/>
        </w:rPr>
        <w:lastRenderedPageBreak/>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711"/>
        <w:gridCol w:w="2089"/>
        <w:gridCol w:w="2057"/>
        <w:gridCol w:w="1672"/>
        <w:gridCol w:w="1781"/>
      </w:tblGrid>
      <w:tr w:rsidR="00984382" w:rsidRPr="00215B7E" w14:paraId="695D0C3A" w14:textId="77777777" w:rsidTr="00236D46">
        <w:tc>
          <w:tcPr>
            <w:tcW w:w="685" w:type="pct"/>
            <w:vAlign w:val="center"/>
          </w:tcPr>
          <w:p w14:paraId="12ED8E34" w14:textId="1051D9B5" w:rsidR="00984382" w:rsidRPr="00215B7E" w:rsidRDefault="7C5DE5C6" w:rsidP="6BBB8E73">
            <w:pPr>
              <w:spacing w:before="60" w:after="60" w:line="240" w:lineRule="auto"/>
              <w:jc w:val="center"/>
              <w:rPr>
                <w:lang w:val="hr-HR"/>
              </w:rPr>
            </w:pPr>
            <w:r w:rsidRPr="13E211BD">
              <w:rPr>
                <w:lang w:val="hr-HR"/>
              </w:rPr>
              <w:t>Prioritet br.</w:t>
            </w:r>
          </w:p>
        </w:tc>
        <w:tc>
          <w:tcPr>
            <w:tcW w:w="369" w:type="pct"/>
            <w:vAlign w:val="center"/>
          </w:tcPr>
          <w:p w14:paraId="3E751903" w14:textId="4AC8E992" w:rsidR="00984382" w:rsidRPr="00215B7E" w:rsidRDefault="7C5DE5C6" w:rsidP="6BBB8E73">
            <w:pPr>
              <w:spacing w:before="60" w:after="60" w:line="240" w:lineRule="auto"/>
              <w:jc w:val="center"/>
              <w:rPr>
                <w:lang w:val="hr-HR"/>
              </w:rPr>
            </w:pPr>
            <w:r w:rsidRPr="13E211BD">
              <w:rPr>
                <w:lang w:val="hr-HR"/>
              </w:rPr>
              <w:t>Fond</w:t>
            </w:r>
          </w:p>
        </w:tc>
        <w:tc>
          <w:tcPr>
            <w:tcW w:w="1085" w:type="pct"/>
            <w:vAlign w:val="center"/>
          </w:tcPr>
          <w:p w14:paraId="2D4D63CE" w14:textId="684020AB" w:rsidR="00984382" w:rsidRPr="00215B7E" w:rsidRDefault="7C5DE5C6" w:rsidP="6BBB8E73">
            <w:pPr>
              <w:spacing w:before="60" w:after="60" w:line="240" w:lineRule="auto"/>
              <w:jc w:val="center"/>
              <w:rPr>
                <w:lang w:val="hr-HR"/>
              </w:rPr>
            </w:pPr>
            <w:r w:rsidRPr="13E211BD">
              <w:rPr>
                <w:lang w:val="hr-HR"/>
              </w:rPr>
              <w:t>Kategorija regije</w:t>
            </w:r>
          </w:p>
        </w:tc>
        <w:tc>
          <w:tcPr>
            <w:tcW w:w="1068" w:type="pct"/>
            <w:vAlign w:val="center"/>
          </w:tcPr>
          <w:p w14:paraId="0CFA95E7" w14:textId="305F4CBB" w:rsidR="00984382" w:rsidRPr="00215B7E" w:rsidRDefault="4E3E6AB0" w:rsidP="00412CD8">
            <w:pPr>
              <w:spacing w:before="60" w:after="60" w:line="240" w:lineRule="auto"/>
              <w:jc w:val="center"/>
              <w:rPr>
                <w:lang w:val="hr-HR"/>
              </w:rPr>
            </w:pPr>
            <w:r w:rsidRPr="13E211BD">
              <w:rPr>
                <w:lang w:val="hr-HR"/>
              </w:rPr>
              <w:t>Specifični cilj</w:t>
            </w:r>
          </w:p>
        </w:tc>
        <w:tc>
          <w:tcPr>
            <w:tcW w:w="868" w:type="pct"/>
            <w:vAlign w:val="center"/>
          </w:tcPr>
          <w:p w14:paraId="04557E03" w14:textId="1DB631FA" w:rsidR="00984382" w:rsidRPr="00215B7E" w:rsidRDefault="7DAD4669" w:rsidP="00412CD8">
            <w:pPr>
              <w:spacing w:before="60" w:after="60" w:line="240" w:lineRule="auto"/>
              <w:jc w:val="center"/>
              <w:rPr>
                <w:lang w:val="hr-HR"/>
              </w:rPr>
            </w:pPr>
            <w:r w:rsidRPr="7FA0BD0E">
              <w:rPr>
                <w:lang w:val="hr-HR"/>
              </w:rPr>
              <w:t>Kod</w:t>
            </w:r>
          </w:p>
        </w:tc>
        <w:tc>
          <w:tcPr>
            <w:tcW w:w="925" w:type="pct"/>
            <w:vAlign w:val="center"/>
          </w:tcPr>
          <w:p w14:paraId="5ECFEA51" w14:textId="154C9776" w:rsidR="00984382" w:rsidRPr="00215B7E" w:rsidRDefault="00984382" w:rsidP="00412CD8">
            <w:pPr>
              <w:spacing w:before="60" w:after="60" w:line="240" w:lineRule="auto"/>
              <w:jc w:val="center"/>
              <w:rPr>
                <w:lang w:val="hr-HR"/>
              </w:rPr>
            </w:pPr>
            <w:r w:rsidRPr="13E211BD">
              <w:rPr>
                <w:lang w:val="hr-HR"/>
              </w:rPr>
              <w:t>Iznos (EUR)</w:t>
            </w:r>
          </w:p>
        </w:tc>
      </w:tr>
      <w:tr w:rsidR="003F3403" w:rsidRPr="00215B7E" w14:paraId="70F1D58D" w14:textId="77777777" w:rsidTr="00236D46">
        <w:tc>
          <w:tcPr>
            <w:tcW w:w="685" w:type="pct"/>
          </w:tcPr>
          <w:p w14:paraId="31AAEF01" w14:textId="0B67364D" w:rsidR="003F3403" w:rsidRPr="00215B7E" w:rsidRDefault="003F3403" w:rsidP="003F3403">
            <w:pPr>
              <w:spacing w:before="60" w:after="60" w:line="240" w:lineRule="auto"/>
              <w:rPr>
                <w:sz w:val="18"/>
                <w:szCs w:val="18"/>
                <w:lang w:val="hr-HR"/>
              </w:rPr>
            </w:pPr>
            <w:r w:rsidRPr="00215B7E">
              <w:rPr>
                <w:sz w:val="18"/>
                <w:szCs w:val="18"/>
                <w:lang w:val="hr-HR"/>
              </w:rPr>
              <w:t>1</w:t>
            </w:r>
          </w:p>
        </w:tc>
        <w:tc>
          <w:tcPr>
            <w:tcW w:w="369" w:type="pct"/>
          </w:tcPr>
          <w:p w14:paraId="059FBC5A" w14:textId="2D591C9C" w:rsidR="003F3403" w:rsidRPr="00215B7E" w:rsidRDefault="003F3403" w:rsidP="003F3403">
            <w:pPr>
              <w:spacing w:before="60" w:after="60" w:line="240" w:lineRule="auto"/>
              <w:rPr>
                <w:sz w:val="18"/>
                <w:szCs w:val="18"/>
                <w:lang w:val="hr-HR"/>
              </w:rPr>
            </w:pPr>
            <w:r w:rsidRPr="00215B7E">
              <w:rPr>
                <w:sz w:val="18"/>
                <w:szCs w:val="18"/>
                <w:lang w:val="hr-HR"/>
              </w:rPr>
              <w:t>EFRR</w:t>
            </w:r>
          </w:p>
        </w:tc>
        <w:tc>
          <w:tcPr>
            <w:tcW w:w="1085" w:type="pct"/>
          </w:tcPr>
          <w:p w14:paraId="5C098B01" w14:textId="65A9D21D" w:rsidR="003F3403" w:rsidRPr="00215B7E" w:rsidRDefault="003F3403" w:rsidP="003F3403">
            <w:pPr>
              <w:spacing w:before="60" w:after="60" w:line="240" w:lineRule="auto"/>
              <w:rPr>
                <w:sz w:val="18"/>
                <w:szCs w:val="18"/>
                <w:lang w:val="hr-HR"/>
              </w:rPr>
            </w:pPr>
            <w:r w:rsidRPr="00215B7E">
              <w:rPr>
                <w:sz w:val="18"/>
                <w:szCs w:val="18"/>
                <w:lang w:val="hr-HR"/>
              </w:rPr>
              <w:t>Manje razvijene</w:t>
            </w:r>
          </w:p>
        </w:tc>
        <w:tc>
          <w:tcPr>
            <w:tcW w:w="1068" w:type="pct"/>
          </w:tcPr>
          <w:p w14:paraId="75269C0C" w14:textId="2AC92EF1" w:rsidR="003F3403" w:rsidRPr="00215B7E" w:rsidRDefault="00262342" w:rsidP="003F3403">
            <w:pPr>
              <w:spacing w:before="60" w:after="60" w:line="240" w:lineRule="auto"/>
              <w:rPr>
                <w:sz w:val="18"/>
                <w:szCs w:val="18"/>
                <w:lang w:val="hr-HR"/>
              </w:rPr>
            </w:pPr>
            <w:r w:rsidRPr="00215B7E">
              <w:rPr>
                <w:sz w:val="18"/>
                <w:szCs w:val="18"/>
                <w:lang w:val="hr-HR"/>
              </w:rPr>
              <w:t>1(iii)</w:t>
            </w:r>
          </w:p>
        </w:tc>
        <w:tc>
          <w:tcPr>
            <w:tcW w:w="868" w:type="pct"/>
          </w:tcPr>
          <w:p w14:paraId="653D6DC5" w14:textId="4BEE4887" w:rsidR="003F3403" w:rsidRPr="00215B7E" w:rsidRDefault="32C7FC74" w:rsidP="003F3403">
            <w:pPr>
              <w:spacing w:before="60" w:after="60" w:line="240" w:lineRule="auto"/>
              <w:rPr>
                <w:sz w:val="18"/>
                <w:szCs w:val="18"/>
                <w:lang w:val="hr-HR"/>
              </w:rPr>
            </w:pPr>
            <w:r w:rsidRPr="6BBB8E73">
              <w:rPr>
                <w:sz w:val="18"/>
                <w:szCs w:val="18"/>
                <w:lang w:val="hr-HR"/>
              </w:rPr>
              <w:t>021 - Razvoj i internacionalizacija poslovanja MSP-ova, uključujući proizvodna ulaganja</w:t>
            </w:r>
          </w:p>
        </w:tc>
        <w:tc>
          <w:tcPr>
            <w:tcW w:w="925" w:type="pct"/>
          </w:tcPr>
          <w:p w14:paraId="00A910B0" w14:textId="30C6D522" w:rsidR="003F3403" w:rsidRPr="00215B7E" w:rsidRDefault="25A81400" w:rsidP="00733135">
            <w:pPr>
              <w:spacing w:before="60" w:after="60" w:line="240" w:lineRule="auto"/>
              <w:jc w:val="center"/>
              <w:rPr>
                <w:sz w:val="18"/>
                <w:szCs w:val="18"/>
                <w:lang w:val="hr-HR"/>
              </w:rPr>
            </w:pPr>
            <w:r w:rsidRPr="6BBB8E73">
              <w:rPr>
                <w:sz w:val="18"/>
                <w:szCs w:val="18"/>
                <w:lang w:val="hr-HR"/>
              </w:rPr>
              <w:t>90</w:t>
            </w:r>
            <w:r w:rsidR="6983BA0F" w:rsidRPr="6BBB8E73">
              <w:rPr>
                <w:sz w:val="18"/>
                <w:szCs w:val="18"/>
                <w:lang w:val="hr-HR"/>
              </w:rPr>
              <w:t>.000.000</w:t>
            </w:r>
          </w:p>
        </w:tc>
      </w:tr>
      <w:tr w:rsidR="003F3403" w:rsidRPr="00215B7E" w14:paraId="04138821" w14:textId="77777777" w:rsidTr="00236D46">
        <w:tc>
          <w:tcPr>
            <w:tcW w:w="685" w:type="pct"/>
          </w:tcPr>
          <w:p w14:paraId="46C55FB3" w14:textId="119ADCBA" w:rsidR="003F3403" w:rsidRPr="00215B7E" w:rsidRDefault="003F3403" w:rsidP="003F3403">
            <w:pPr>
              <w:spacing w:before="60" w:after="60" w:line="240" w:lineRule="auto"/>
              <w:rPr>
                <w:sz w:val="18"/>
                <w:szCs w:val="18"/>
                <w:lang w:val="hr-HR"/>
              </w:rPr>
            </w:pPr>
            <w:r w:rsidRPr="00215B7E">
              <w:rPr>
                <w:sz w:val="18"/>
                <w:szCs w:val="18"/>
                <w:lang w:val="hr-HR"/>
              </w:rPr>
              <w:t>1</w:t>
            </w:r>
          </w:p>
        </w:tc>
        <w:tc>
          <w:tcPr>
            <w:tcW w:w="369" w:type="pct"/>
          </w:tcPr>
          <w:p w14:paraId="1CF5242E" w14:textId="70B4D74F" w:rsidR="003F3403" w:rsidRPr="00215B7E" w:rsidRDefault="003F3403" w:rsidP="003F3403">
            <w:pPr>
              <w:spacing w:before="60" w:after="60" w:line="240" w:lineRule="auto"/>
              <w:rPr>
                <w:sz w:val="18"/>
                <w:szCs w:val="18"/>
                <w:lang w:val="hr-HR"/>
              </w:rPr>
            </w:pPr>
            <w:r w:rsidRPr="00215B7E">
              <w:rPr>
                <w:sz w:val="18"/>
                <w:szCs w:val="18"/>
                <w:lang w:val="hr-HR"/>
              </w:rPr>
              <w:t>EFRR</w:t>
            </w:r>
          </w:p>
        </w:tc>
        <w:tc>
          <w:tcPr>
            <w:tcW w:w="1085" w:type="pct"/>
          </w:tcPr>
          <w:p w14:paraId="0379BD80" w14:textId="64B4E2C4" w:rsidR="003F3403" w:rsidRPr="00215B7E" w:rsidRDefault="003F3403" w:rsidP="003F3403">
            <w:pPr>
              <w:spacing w:before="60" w:after="60" w:line="240" w:lineRule="auto"/>
              <w:rPr>
                <w:sz w:val="18"/>
                <w:szCs w:val="18"/>
                <w:lang w:val="hr-HR"/>
              </w:rPr>
            </w:pPr>
            <w:r w:rsidRPr="00215B7E">
              <w:rPr>
                <w:sz w:val="18"/>
                <w:szCs w:val="18"/>
                <w:lang w:val="hr-HR"/>
              </w:rPr>
              <w:t>Manje razvijene</w:t>
            </w:r>
          </w:p>
        </w:tc>
        <w:tc>
          <w:tcPr>
            <w:tcW w:w="1068" w:type="pct"/>
          </w:tcPr>
          <w:p w14:paraId="7067813C" w14:textId="031AA48D" w:rsidR="003F3403" w:rsidRPr="00215B7E" w:rsidRDefault="00262342" w:rsidP="003F3403">
            <w:pPr>
              <w:spacing w:before="60" w:after="60" w:line="240" w:lineRule="auto"/>
              <w:rPr>
                <w:sz w:val="18"/>
                <w:szCs w:val="18"/>
                <w:lang w:val="hr-HR"/>
              </w:rPr>
            </w:pPr>
            <w:r w:rsidRPr="00215B7E">
              <w:rPr>
                <w:sz w:val="18"/>
                <w:szCs w:val="18"/>
                <w:lang w:val="hr-HR"/>
              </w:rPr>
              <w:t>1(iii)</w:t>
            </w:r>
          </w:p>
        </w:tc>
        <w:tc>
          <w:tcPr>
            <w:tcW w:w="868" w:type="pct"/>
          </w:tcPr>
          <w:p w14:paraId="4DD5BB4E" w14:textId="0060428A" w:rsidR="003F3403" w:rsidRPr="00215B7E" w:rsidRDefault="00182EF7" w:rsidP="003F3403">
            <w:pPr>
              <w:spacing w:before="60" w:after="60" w:line="240" w:lineRule="auto"/>
              <w:rPr>
                <w:sz w:val="18"/>
                <w:szCs w:val="18"/>
                <w:lang w:val="hr-HR"/>
              </w:rPr>
            </w:pPr>
            <w:r w:rsidRPr="00215B7E">
              <w:rPr>
                <w:sz w:val="18"/>
                <w:szCs w:val="18"/>
                <w:lang w:val="hr-HR"/>
              </w:rPr>
              <w:t>020</w:t>
            </w:r>
            <w:r w:rsidR="003F3403" w:rsidRPr="00215B7E">
              <w:rPr>
                <w:sz w:val="18"/>
                <w:szCs w:val="18"/>
                <w:lang w:val="hr-HR"/>
              </w:rPr>
              <w:t xml:space="preserve"> - Poslovna infrastruktura za MSP-ove (uključujući industrijske parkove i pogone)</w:t>
            </w:r>
          </w:p>
        </w:tc>
        <w:tc>
          <w:tcPr>
            <w:tcW w:w="925" w:type="pct"/>
          </w:tcPr>
          <w:p w14:paraId="1B7F7761" w14:textId="39707F93" w:rsidR="003F3403" w:rsidRPr="00215B7E" w:rsidRDefault="21ABCEEF" w:rsidP="00733135">
            <w:pPr>
              <w:spacing w:before="60" w:after="60" w:line="240" w:lineRule="auto"/>
              <w:jc w:val="center"/>
              <w:rPr>
                <w:sz w:val="18"/>
                <w:szCs w:val="18"/>
                <w:lang w:val="hr-HR"/>
              </w:rPr>
            </w:pPr>
            <w:r w:rsidRPr="6BBB8E73">
              <w:rPr>
                <w:sz w:val="18"/>
                <w:szCs w:val="18"/>
                <w:lang w:val="hr-HR"/>
              </w:rPr>
              <w:t>66</w:t>
            </w:r>
            <w:r w:rsidR="54BC375D" w:rsidRPr="6BBB8E73">
              <w:rPr>
                <w:sz w:val="18"/>
                <w:szCs w:val="18"/>
                <w:lang w:val="hr-HR"/>
              </w:rPr>
              <w:t>.000.000</w:t>
            </w:r>
          </w:p>
        </w:tc>
      </w:tr>
      <w:tr w:rsidR="00843F7E" w:rsidRPr="00215B7E" w14:paraId="1916FDE7" w14:textId="77777777" w:rsidTr="00236D46">
        <w:tc>
          <w:tcPr>
            <w:tcW w:w="685" w:type="pct"/>
          </w:tcPr>
          <w:p w14:paraId="328CE4F0" w14:textId="1B708393" w:rsidR="00843F7E" w:rsidRPr="00215B7E" w:rsidRDefault="00843F7E" w:rsidP="00843F7E">
            <w:pPr>
              <w:spacing w:before="60" w:after="60" w:line="240" w:lineRule="auto"/>
              <w:rPr>
                <w:sz w:val="18"/>
                <w:szCs w:val="18"/>
                <w:lang w:val="hr-HR"/>
              </w:rPr>
            </w:pPr>
            <w:r w:rsidRPr="00215B7E">
              <w:rPr>
                <w:sz w:val="18"/>
                <w:szCs w:val="18"/>
                <w:lang w:val="hr-HR"/>
              </w:rPr>
              <w:t>1</w:t>
            </w:r>
          </w:p>
        </w:tc>
        <w:tc>
          <w:tcPr>
            <w:tcW w:w="369" w:type="pct"/>
          </w:tcPr>
          <w:p w14:paraId="62379BE2" w14:textId="46747133" w:rsidR="00843F7E" w:rsidRPr="00215B7E" w:rsidRDefault="00843F7E" w:rsidP="00843F7E">
            <w:pPr>
              <w:spacing w:before="60" w:after="60" w:line="240" w:lineRule="auto"/>
              <w:rPr>
                <w:sz w:val="18"/>
                <w:szCs w:val="18"/>
                <w:lang w:val="hr-HR"/>
              </w:rPr>
            </w:pPr>
            <w:r w:rsidRPr="00215B7E">
              <w:rPr>
                <w:sz w:val="18"/>
                <w:szCs w:val="18"/>
                <w:lang w:val="hr-HR"/>
              </w:rPr>
              <w:t>EFRR</w:t>
            </w:r>
          </w:p>
        </w:tc>
        <w:tc>
          <w:tcPr>
            <w:tcW w:w="1085" w:type="pct"/>
          </w:tcPr>
          <w:p w14:paraId="0A641EFF" w14:textId="7C278059" w:rsidR="00843F7E" w:rsidRPr="00215B7E" w:rsidRDefault="00843F7E" w:rsidP="00843F7E">
            <w:pPr>
              <w:spacing w:before="60" w:after="60" w:line="240" w:lineRule="auto"/>
              <w:rPr>
                <w:sz w:val="18"/>
                <w:szCs w:val="18"/>
                <w:lang w:val="hr-HR"/>
              </w:rPr>
            </w:pPr>
            <w:r w:rsidRPr="00215B7E">
              <w:rPr>
                <w:sz w:val="18"/>
                <w:szCs w:val="18"/>
                <w:lang w:val="hr-HR"/>
              </w:rPr>
              <w:t>Manje razvijene</w:t>
            </w:r>
          </w:p>
        </w:tc>
        <w:tc>
          <w:tcPr>
            <w:tcW w:w="1068" w:type="pct"/>
          </w:tcPr>
          <w:p w14:paraId="3E05D3B6" w14:textId="1273D9D6" w:rsidR="00843F7E" w:rsidRPr="00215B7E" w:rsidRDefault="00843F7E" w:rsidP="00843F7E">
            <w:pPr>
              <w:spacing w:before="60" w:after="60" w:line="240" w:lineRule="auto"/>
              <w:rPr>
                <w:sz w:val="18"/>
                <w:szCs w:val="18"/>
                <w:lang w:val="hr-HR"/>
              </w:rPr>
            </w:pPr>
            <w:r w:rsidRPr="00215B7E">
              <w:rPr>
                <w:sz w:val="18"/>
                <w:szCs w:val="18"/>
                <w:lang w:val="hr-HR"/>
              </w:rPr>
              <w:t>1(iii)</w:t>
            </w:r>
          </w:p>
        </w:tc>
        <w:tc>
          <w:tcPr>
            <w:tcW w:w="868" w:type="pct"/>
          </w:tcPr>
          <w:p w14:paraId="0097B401" w14:textId="546B35A2" w:rsidR="00843F7E" w:rsidRPr="00215B7E" w:rsidRDefault="002E5102" w:rsidP="00843F7E">
            <w:pPr>
              <w:spacing w:before="60" w:after="60" w:line="240" w:lineRule="auto"/>
              <w:rPr>
                <w:sz w:val="18"/>
                <w:szCs w:val="18"/>
                <w:lang w:val="hr-HR"/>
              </w:rPr>
            </w:pPr>
            <w:r w:rsidRPr="002E5102">
              <w:rPr>
                <w:sz w:val="18"/>
                <w:szCs w:val="18"/>
                <w:lang w:val="hr-HR"/>
              </w:rPr>
              <w:t>024 - Napredne usluge potpore za MSP-ove i skupine MSP-ova (uključujući usluge upravljanja, marketinga i dizajna)</w:t>
            </w:r>
          </w:p>
        </w:tc>
        <w:tc>
          <w:tcPr>
            <w:tcW w:w="925" w:type="pct"/>
          </w:tcPr>
          <w:p w14:paraId="56E13765" w14:textId="6C28A044" w:rsidR="00843F7E" w:rsidRPr="00215B7E" w:rsidRDefault="000D3E09" w:rsidP="00733135">
            <w:pPr>
              <w:spacing w:before="60" w:after="60" w:line="240" w:lineRule="auto"/>
              <w:jc w:val="center"/>
              <w:rPr>
                <w:sz w:val="18"/>
                <w:szCs w:val="18"/>
                <w:lang w:val="hr-HR"/>
              </w:rPr>
            </w:pPr>
            <w:r w:rsidRPr="000D3E09">
              <w:rPr>
                <w:sz w:val="18"/>
                <w:szCs w:val="18"/>
                <w:lang w:val="hr-HR"/>
              </w:rPr>
              <w:t>5.000.000</w:t>
            </w:r>
          </w:p>
        </w:tc>
      </w:tr>
    </w:tbl>
    <w:p w14:paraId="089A631C" w14:textId="77777777" w:rsidR="00984382" w:rsidRPr="00215B7E" w:rsidRDefault="00984382" w:rsidP="00984382">
      <w:pPr>
        <w:rPr>
          <w:lang w:val="hr-HR"/>
        </w:rPr>
      </w:pPr>
    </w:p>
    <w:p w14:paraId="25D8E2F2" w14:textId="5167DDA1" w:rsidR="00984382" w:rsidRPr="00215B7E" w:rsidRDefault="00425201" w:rsidP="00984382">
      <w:pPr>
        <w:rPr>
          <w:lang w:val="hr-HR"/>
        </w:rPr>
      </w:pPr>
      <w:r w:rsidRPr="00215B7E">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984382" w:rsidRPr="00215B7E" w14:paraId="6AFBFE4E" w14:textId="77777777" w:rsidTr="00236D46">
        <w:tc>
          <w:tcPr>
            <w:tcW w:w="775" w:type="pct"/>
          </w:tcPr>
          <w:p w14:paraId="0C87131E" w14:textId="03E2272E" w:rsidR="00984382" w:rsidRPr="00215B7E" w:rsidRDefault="3EE6DD80" w:rsidP="00412CD8">
            <w:pPr>
              <w:spacing w:before="60" w:after="60" w:line="240" w:lineRule="auto"/>
              <w:jc w:val="center"/>
              <w:rPr>
                <w:lang w:val="hr-HR"/>
              </w:rPr>
            </w:pPr>
            <w:r w:rsidRPr="7FA0BD0E">
              <w:rPr>
                <w:lang w:val="hr-HR"/>
              </w:rPr>
              <w:t>Prioritet br.</w:t>
            </w:r>
          </w:p>
        </w:tc>
        <w:tc>
          <w:tcPr>
            <w:tcW w:w="422" w:type="pct"/>
          </w:tcPr>
          <w:p w14:paraId="34F51807" w14:textId="6D2E6D10" w:rsidR="00984382" w:rsidRPr="00215B7E" w:rsidRDefault="3EE6DD80" w:rsidP="00412CD8">
            <w:pPr>
              <w:spacing w:before="60" w:after="60" w:line="240" w:lineRule="auto"/>
              <w:jc w:val="center"/>
              <w:rPr>
                <w:lang w:val="hr-HR"/>
              </w:rPr>
            </w:pPr>
            <w:r w:rsidRPr="7FA0BD0E">
              <w:rPr>
                <w:lang w:val="hr-HR"/>
              </w:rPr>
              <w:t>Fond</w:t>
            </w:r>
          </w:p>
        </w:tc>
        <w:tc>
          <w:tcPr>
            <w:tcW w:w="1206" w:type="pct"/>
          </w:tcPr>
          <w:p w14:paraId="39A78BE0" w14:textId="7CE48628" w:rsidR="00984382" w:rsidRPr="00215B7E" w:rsidRDefault="3EE6DD80" w:rsidP="00412CD8">
            <w:pPr>
              <w:spacing w:before="60" w:after="60" w:line="240" w:lineRule="auto"/>
              <w:jc w:val="center"/>
              <w:rPr>
                <w:lang w:val="hr-HR"/>
              </w:rPr>
            </w:pPr>
            <w:r w:rsidRPr="7FA0BD0E">
              <w:rPr>
                <w:lang w:val="hr-HR"/>
              </w:rPr>
              <w:t>Kategorija regije</w:t>
            </w:r>
          </w:p>
        </w:tc>
        <w:tc>
          <w:tcPr>
            <w:tcW w:w="1155" w:type="pct"/>
          </w:tcPr>
          <w:p w14:paraId="6BADE737" w14:textId="37164FF8" w:rsidR="00984382" w:rsidRPr="00215B7E" w:rsidRDefault="3EE6DD80" w:rsidP="00412CD8">
            <w:pPr>
              <w:spacing w:before="60" w:after="60" w:line="240" w:lineRule="auto"/>
              <w:jc w:val="center"/>
              <w:rPr>
                <w:lang w:val="hr-HR"/>
              </w:rPr>
            </w:pPr>
            <w:r w:rsidRPr="7FA0BD0E">
              <w:rPr>
                <w:lang w:val="hr-HR"/>
              </w:rPr>
              <w:t>Specifični cilj</w:t>
            </w:r>
          </w:p>
        </w:tc>
        <w:tc>
          <w:tcPr>
            <w:tcW w:w="430" w:type="pct"/>
          </w:tcPr>
          <w:p w14:paraId="098C16D4" w14:textId="4B1434BC" w:rsidR="00984382" w:rsidRPr="00215B7E" w:rsidRDefault="3EE6DD80" w:rsidP="00412CD8">
            <w:pPr>
              <w:spacing w:before="60" w:after="60" w:line="240" w:lineRule="auto"/>
              <w:jc w:val="center"/>
              <w:rPr>
                <w:lang w:val="hr-HR"/>
              </w:rPr>
            </w:pPr>
            <w:r w:rsidRPr="7FA0BD0E">
              <w:rPr>
                <w:lang w:val="hr-HR"/>
              </w:rPr>
              <w:t>Kôd</w:t>
            </w:r>
          </w:p>
        </w:tc>
        <w:tc>
          <w:tcPr>
            <w:tcW w:w="1012" w:type="pct"/>
          </w:tcPr>
          <w:p w14:paraId="5E548194" w14:textId="213A31E7" w:rsidR="00984382" w:rsidRPr="00215B7E" w:rsidRDefault="3EE6DD80" w:rsidP="00412CD8">
            <w:pPr>
              <w:spacing w:before="60" w:after="60" w:line="240" w:lineRule="auto"/>
              <w:jc w:val="center"/>
              <w:rPr>
                <w:lang w:val="hr-HR"/>
              </w:rPr>
            </w:pPr>
            <w:r w:rsidRPr="7FA0BD0E">
              <w:rPr>
                <w:lang w:val="hr-HR"/>
              </w:rPr>
              <w:t>Iznos (EUR)</w:t>
            </w:r>
          </w:p>
        </w:tc>
      </w:tr>
      <w:tr w:rsidR="00AA6813" w:rsidRPr="00215B7E" w14:paraId="570CB6A7" w14:textId="77777777" w:rsidTr="00236D46">
        <w:tc>
          <w:tcPr>
            <w:tcW w:w="775" w:type="pct"/>
          </w:tcPr>
          <w:p w14:paraId="6057D39F" w14:textId="33C10A10" w:rsidR="00AA6813" w:rsidRPr="00215B7E" w:rsidRDefault="003F3403" w:rsidP="00AA6813">
            <w:pPr>
              <w:spacing w:before="60" w:after="60" w:line="240" w:lineRule="auto"/>
              <w:rPr>
                <w:sz w:val="18"/>
                <w:szCs w:val="18"/>
                <w:lang w:val="hr-HR"/>
              </w:rPr>
            </w:pPr>
            <w:r w:rsidRPr="00215B7E">
              <w:rPr>
                <w:sz w:val="18"/>
                <w:szCs w:val="18"/>
                <w:lang w:val="hr-HR"/>
              </w:rPr>
              <w:t>1</w:t>
            </w:r>
          </w:p>
        </w:tc>
        <w:tc>
          <w:tcPr>
            <w:tcW w:w="422" w:type="pct"/>
          </w:tcPr>
          <w:p w14:paraId="245E5A26" w14:textId="3ECB783B" w:rsidR="00AA6813" w:rsidRPr="00215B7E" w:rsidRDefault="00AA6813" w:rsidP="00AA6813">
            <w:pPr>
              <w:spacing w:before="60" w:after="60" w:line="240" w:lineRule="auto"/>
              <w:rPr>
                <w:sz w:val="18"/>
                <w:szCs w:val="18"/>
                <w:lang w:val="hr-HR"/>
              </w:rPr>
            </w:pPr>
            <w:r w:rsidRPr="00215B7E">
              <w:rPr>
                <w:sz w:val="18"/>
                <w:szCs w:val="18"/>
                <w:lang w:val="hr-HR"/>
              </w:rPr>
              <w:t>EFRR</w:t>
            </w:r>
          </w:p>
        </w:tc>
        <w:tc>
          <w:tcPr>
            <w:tcW w:w="1206" w:type="pct"/>
          </w:tcPr>
          <w:p w14:paraId="52B5200C" w14:textId="1ED03F4F" w:rsidR="00AA6813" w:rsidRPr="00215B7E" w:rsidRDefault="00AA6813" w:rsidP="00AA6813">
            <w:pPr>
              <w:spacing w:before="60" w:after="60" w:line="240" w:lineRule="auto"/>
              <w:rPr>
                <w:sz w:val="18"/>
                <w:szCs w:val="18"/>
                <w:lang w:val="hr-HR"/>
              </w:rPr>
            </w:pPr>
            <w:r w:rsidRPr="00215B7E">
              <w:rPr>
                <w:sz w:val="18"/>
                <w:szCs w:val="18"/>
                <w:lang w:val="hr-HR"/>
              </w:rPr>
              <w:t>Manje razvijene</w:t>
            </w:r>
          </w:p>
        </w:tc>
        <w:tc>
          <w:tcPr>
            <w:tcW w:w="1155" w:type="pct"/>
          </w:tcPr>
          <w:p w14:paraId="099B47B3" w14:textId="18AE4C2C" w:rsidR="00AA6813" w:rsidRPr="00215B7E" w:rsidRDefault="00262342" w:rsidP="00AA6813">
            <w:pPr>
              <w:spacing w:before="60" w:after="60" w:line="240" w:lineRule="auto"/>
              <w:rPr>
                <w:sz w:val="18"/>
                <w:szCs w:val="18"/>
                <w:lang w:val="hr-HR"/>
              </w:rPr>
            </w:pPr>
            <w:r w:rsidRPr="00215B7E">
              <w:rPr>
                <w:sz w:val="18"/>
                <w:szCs w:val="18"/>
                <w:lang w:val="hr-HR"/>
              </w:rPr>
              <w:t>1(iii)</w:t>
            </w:r>
          </w:p>
        </w:tc>
        <w:tc>
          <w:tcPr>
            <w:tcW w:w="430" w:type="pct"/>
          </w:tcPr>
          <w:p w14:paraId="251A619D" w14:textId="4BA62A22" w:rsidR="00AA6813" w:rsidRPr="00215B7E" w:rsidRDefault="1F608787" w:rsidP="00733135">
            <w:pPr>
              <w:spacing w:before="60" w:after="60" w:line="240" w:lineRule="auto"/>
              <w:jc w:val="center"/>
              <w:rPr>
                <w:sz w:val="18"/>
                <w:szCs w:val="18"/>
                <w:lang w:val="hr-HR"/>
              </w:rPr>
            </w:pPr>
            <w:r w:rsidRPr="13E211BD">
              <w:rPr>
                <w:sz w:val="18"/>
                <w:szCs w:val="18"/>
                <w:lang w:val="hr-HR"/>
              </w:rPr>
              <w:t>01</w:t>
            </w:r>
          </w:p>
        </w:tc>
        <w:tc>
          <w:tcPr>
            <w:tcW w:w="1012" w:type="pct"/>
          </w:tcPr>
          <w:p w14:paraId="001F97BC" w14:textId="1781FAB4" w:rsidR="00AA6813" w:rsidRPr="00215B7E" w:rsidRDefault="1F608787" w:rsidP="00733135">
            <w:pPr>
              <w:spacing w:before="60" w:after="60" w:line="240" w:lineRule="auto"/>
              <w:jc w:val="center"/>
              <w:rPr>
                <w:sz w:val="18"/>
                <w:szCs w:val="18"/>
                <w:lang w:val="hr-HR"/>
              </w:rPr>
            </w:pPr>
            <w:r w:rsidRPr="13E211BD">
              <w:rPr>
                <w:sz w:val="18"/>
                <w:szCs w:val="18"/>
                <w:lang w:val="hr-HR"/>
              </w:rPr>
              <w:t>161.000.000</w:t>
            </w:r>
          </w:p>
        </w:tc>
      </w:tr>
    </w:tbl>
    <w:p w14:paraId="244A474F" w14:textId="77777777" w:rsidR="00984382" w:rsidRPr="00215B7E" w:rsidRDefault="00984382" w:rsidP="00984382">
      <w:pPr>
        <w:rPr>
          <w:lang w:val="hr-HR"/>
        </w:rPr>
      </w:pPr>
    </w:p>
    <w:p w14:paraId="1B50AEBD" w14:textId="127D3CEE" w:rsidR="00984382" w:rsidRPr="00215B7E" w:rsidRDefault="00425201" w:rsidP="00984382">
      <w:pPr>
        <w:rPr>
          <w:lang w:val="hr-HR"/>
        </w:rPr>
      </w:pPr>
      <w:r w:rsidRPr="00215B7E">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984382" w:rsidRPr="00215B7E" w14:paraId="6DA8335B" w14:textId="77777777" w:rsidTr="00236D46">
        <w:tc>
          <w:tcPr>
            <w:tcW w:w="775" w:type="pct"/>
          </w:tcPr>
          <w:p w14:paraId="014C3D7D" w14:textId="7FD173A0" w:rsidR="00984382" w:rsidRPr="00215B7E" w:rsidRDefault="1A822233" w:rsidP="00412CD8">
            <w:pPr>
              <w:spacing w:before="60" w:after="60" w:line="240" w:lineRule="auto"/>
              <w:jc w:val="center"/>
              <w:rPr>
                <w:lang w:val="hr-HR"/>
              </w:rPr>
            </w:pPr>
            <w:r w:rsidRPr="7FA0BD0E">
              <w:rPr>
                <w:lang w:val="hr-HR"/>
              </w:rPr>
              <w:t>Prioritet br.</w:t>
            </w:r>
          </w:p>
        </w:tc>
        <w:tc>
          <w:tcPr>
            <w:tcW w:w="422" w:type="pct"/>
          </w:tcPr>
          <w:p w14:paraId="64DF9A0F" w14:textId="1873B4C0" w:rsidR="00984382" w:rsidRPr="00215B7E" w:rsidRDefault="1A822233" w:rsidP="00412CD8">
            <w:pPr>
              <w:spacing w:before="60" w:after="60" w:line="240" w:lineRule="auto"/>
              <w:jc w:val="center"/>
              <w:rPr>
                <w:lang w:val="hr-HR"/>
              </w:rPr>
            </w:pPr>
            <w:r w:rsidRPr="7FA0BD0E">
              <w:rPr>
                <w:lang w:val="hr-HR"/>
              </w:rPr>
              <w:t>Fond</w:t>
            </w:r>
          </w:p>
        </w:tc>
        <w:tc>
          <w:tcPr>
            <w:tcW w:w="1206" w:type="pct"/>
          </w:tcPr>
          <w:p w14:paraId="71260D62" w14:textId="763371B9" w:rsidR="00984382" w:rsidRPr="00215B7E" w:rsidRDefault="1A822233" w:rsidP="00412CD8">
            <w:pPr>
              <w:spacing w:before="60" w:after="60" w:line="240" w:lineRule="auto"/>
              <w:jc w:val="center"/>
              <w:rPr>
                <w:lang w:val="hr-HR"/>
              </w:rPr>
            </w:pPr>
            <w:r w:rsidRPr="7FA0BD0E">
              <w:rPr>
                <w:lang w:val="hr-HR"/>
              </w:rPr>
              <w:t>Kategorija regije</w:t>
            </w:r>
          </w:p>
        </w:tc>
        <w:tc>
          <w:tcPr>
            <w:tcW w:w="1155" w:type="pct"/>
          </w:tcPr>
          <w:p w14:paraId="5BDC6F65" w14:textId="0C213B29" w:rsidR="00984382" w:rsidRPr="00215B7E" w:rsidRDefault="1A822233" w:rsidP="00412CD8">
            <w:pPr>
              <w:spacing w:before="60" w:after="60" w:line="240" w:lineRule="auto"/>
              <w:jc w:val="center"/>
              <w:rPr>
                <w:lang w:val="hr-HR"/>
              </w:rPr>
            </w:pPr>
            <w:r w:rsidRPr="7FA0BD0E">
              <w:rPr>
                <w:lang w:val="hr-HR"/>
              </w:rPr>
              <w:t>Specifični cilj</w:t>
            </w:r>
          </w:p>
        </w:tc>
        <w:tc>
          <w:tcPr>
            <w:tcW w:w="430" w:type="pct"/>
          </w:tcPr>
          <w:p w14:paraId="32AA6D34" w14:textId="37391DC6" w:rsidR="00984382" w:rsidRPr="00215B7E" w:rsidRDefault="1A822233" w:rsidP="00412CD8">
            <w:pPr>
              <w:spacing w:before="60" w:after="60" w:line="240" w:lineRule="auto"/>
              <w:jc w:val="center"/>
              <w:rPr>
                <w:lang w:val="hr-HR"/>
              </w:rPr>
            </w:pPr>
            <w:r w:rsidRPr="7FA0BD0E">
              <w:rPr>
                <w:lang w:val="hr-HR"/>
              </w:rPr>
              <w:t>Kôd</w:t>
            </w:r>
          </w:p>
        </w:tc>
        <w:tc>
          <w:tcPr>
            <w:tcW w:w="1012" w:type="pct"/>
          </w:tcPr>
          <w:p w14:paraId="4F2C32DD" w14:textId="45D8F488" w:rsidR="00984382" w:rsidRPr="00215B7E" w:rsidRDefault="1A822233" w:rsidP="00412CD8">
            <w:pPr>
              <w:spacing w:before="60" w:after="60" w:line="240" w:lineRule="auto"/>
              <w:jc w:val="center"/>
              <w:rPr>
                <w:lang w:val="hr-HR"/>
              </w:rPr>
            </w:pPr>
            <w:r w:rsidRPr="7FA0BD0E">
              <w:rPr>
                <w:lang w:val="hr-HR"/>
              </w:rPr>
              <w:t>Iznos (EUR)</w:t>
            </w:r>
          </w:p>
        </w:tc>
      </w:tr>
      <w:tr w:rsidR="003F3403" w:rsidRPr="00215B7E" w14:paraId="499EA03C" w14:textId="77777777" w:rsidTr="00236D46">
        <w:tc>
          <w:tcPr>
            <w:tcW w:w="775" w:type="pct"/>
          </w:tcPr>
          <w:p w14:paraId="68C7198D" w14:textId="4C2F0254" w:rsidR="003F3403" w:rsidRPr="00215B7E" w:rsidRDefault="003F3403" w:rsidP="003F3403">
            <w:pPr>
              <w:spacing w:before="60" w:after="60" w:line="240" w:lineRule="auto"/>
              <w:rPr>
                <w:sz w:val="18"/>
                <w:szCs w:val="18"/>
                <w:lang w:val="hr-HR"/>
              </w:rPr>
            </w:pPr>
            <w:r w:rsidRPr="00215B7E">
              <w:rPr>
                <w:sz w:val="18"/>
                <w:szCs w:val="18"/>
                <w:lang w:val="hr-HR"/>
              </w:rPr>
              <w:t>1</w:t>
            </w:r>
          </w:p>
        </w:tc>
        <w:tc>
          <w:tcPr>
            <w:tcW w:w="422" w:type="pct"/>
          </w:tcPr>
          <w:p w14:paraId="392C1ADA" w14:textId="1F2C1ED2" w:rsidR="003F3403" w:rsidRPr="00215B7E" w:rsidRDefault="003F3403" w:rsidP="003F3403">
            <w:pPr>
              <w:spacing w:before="60" w:after="60" w:line="240" w:lineRule="auto"/>
              <w:rPr>
                <w:sz w:val="18"/>
                <w:szCs w:val="18"/>
                <w:lang w:val="hr-HR"/>
              </w:rPr>
            </w:pPr>
            <w:r w:rsidRPr="00215B7E">
              <w:rPr>
                <w:sz w:val="18"/>
                <w:szCs w:val="18"/>
                <w:lang w:val="hr-HR"/>
              </w:rPr>
              <w:t>EFRR</w:t>
            </w:r>
          </w:p>
        </w:tc>
        <w:tc>
          <w:tcPr>
            <w:tcW w:w="1206" w:type="pct"/>
          </w:tcPr>
          <w:p w14:paraId="6C0EF4DC" w14:textId="7AA73175" w:rsidR="003F3403" w:rsidRPr="00215B7E" w:rsidRDefault="003F3403" w:rsidP="003F3403">
            <w:pPr>
              <w:spacing w:before="60" w:after="60" w:line="240" w:lineRule="auto"/>
              <w:rPr>
                <w:sz w:val="18"/>
                <w:szCs w:val="18"/>
                <w:lang w:val="hr-HR"/>
              </w:rPr>
            </w:pPr>
            <w:r w:rsidRPr="00215B7E">
              <w:rPr>
                <w:sz w:val="18"/>
                <w:szCs w:val="18"/>
                <w:lang w:val="hr-HR"/>
              </w:rPr>
              <w:t>Manje razvijene</w:t>
            </w:r>
          </w:p>
        </w:tc>
        <w:tc>
          <w:tcPr>
            <w:tcW w:w="1155" w:type="pct"/>
          </w:tcPr>
          <w:p w14:paraId="14D489B2" w14:textId="6997243D" w:rsidR="003F3403" w:rsidRPr="00215B7E" w:rsidRDefault="00262342" w:rsidP="003F3403">
            <w:pPr>
              <w:spacing w:before="60" w:after="60" w:line="240" w:lineRule="auto"/>
              <w:rPr>
                <w:sz w:val="18"/>
                <w:szCs w:val="18"/>
                <w:lang w:val="hr-HR"/>
              </w:rPr>
            </w:pPr>
            <w:r w:rsidRPr="00215B7E">
              <w:rPr>
                <w:sz w:val="18"/>
                <w:szCs w:val="18"/>
                <w:lang w:val="hr-HR"/>
              </w:rPr>
              <w:t>1(iii)</w:t>
            </w:r>
          </w:p>
        </w:tc>
        <w:tc>
          <w:tcPr>
            <w:tcW w:w="430" w:type="pct"/>
          </w:tcPr>
          <w:p w14:paraId="38B32930" w14:textId="5B81575A" w:rsidR="003F3403" w:rsidRPr="00215B7E" w:rsidRDefault="003F3403" w:rsidP="00733135">
            <w:pPr>
              <w:spacing w:before="60" w:after="60" w:line="240" w:lineRule="auto"/>
              <w:jc w:val="center"/>
              <w:rPr>
                <w:sz w:val="18"/>
                <w:szCs w:val="18"/>
                <w:lang w:val="hr-HR"/>
              </w:rPr>
            </w:pPr>
            <w:r w:rsidRPr="00215B7E">
              <w:rPr>
                <w:sz w:val="18"/>
                <w:szCs w:val="18"/>
                <w:lang w:val="hr-HR"/>
              </w:rPr>
              <w:t>28</w:t>
            </w:r>
          </w:p>
        </w:tc>
        <w:tc>
          <w:tcPr>
            <w:tcW w:w="1012" w:type="pct"/>
          </w:tcPr>
          <w:p w14:paraId="4C3FE0C4" w14:textId="140636F1" w:rsidR="003F3403" w:rsidRPr="00215B7E" w:rsidRDefault="62BEDDF1" w:rsidP="00733135">
            <w:pPr>
              <w:spacing w:before="60" w:after="60" w:line="240" w:lineRule="auto"/>
              <w:jc w:val="center"/>
              <w:rPr>
                <w:sz w:val="18"/>
                <w:szCs w:val="18"/>
                <w:lang w:val="hr-HR"/>
              </w:rPr>
            </w:pPr>
            <w:r w:rsidRPr="13E211BD">
              <w:rPr>
                <w:sz w:val="18"/>
                <w:szCs w:val="18"/>
                <w:lang w:val="hr-HR"/>
              </w:rPr>
              <w:t>66.000.000</w:t>
            </w:r>
          </w:p>
        </w:tc>
      </w:tr>
      <w:tr w:rsidR="003F3403" w:rsidRPr="00215B7E" w14:paraId="4AA872DD" w14:textId="77777777" w:rsidTr="00236D46">
        <w:tc>
          <w:tcPr>
            <w:tcW w:w="775" w:type="pct"/>
          </w:tcPr>
          <w:p w14:paraId="2C2B190B" w14:textId="3FD03A69" w:rsidR="003F3403" w:rsidRPr="00215B7E" w:rsidRDefault="003F3403" w:rsidP="003F3403">
            <w:pPr>
              <w:spacing w:before="60" w:after="60" w:line="240" w:lineRule="auto"/>
              <w:rPr>
                <w:sz w:val="18"/>
                <w:szCs w:val="18"/>
                <w:lang w:val="hr-HR"/>
              </w:rPr>
            </w:pPr>
            <w:r w:rsidRPr="00215B7E">
              <w:rPr>
                <w:sz w:val="18"/>
                <w:szCs w:val="18"/>
                <w:lang w:val="hr-HR"/>
              </w:rPr>
              <w:t>1</w:t>
            </w:r>
          </w:p>
        </w:tc>
        <w:tc>
          <w:tcPr>
            <w:tcW w:w="422" w:type="pct"/>
          </w:tcPr>
          <w:p w14:paraId="0C6C91D7" w14:textId="0996DC91" w:rsidR="003F3403" w:rsidRPr="00215B7E" w:rsidRDefault="003F3403" w:rsidP="003F3403">
            <w:pPr>
              <w:spacing w:before="60" w:after="60" w:line="240" w:lineRule="auto"/>
              <w:rPr>
                <w:sz w:val="18"/>
                <w:szCs w:val="18"/>
                <w:lang w:val="hr-HR"/>
              </w:rPr>
            </w:pPr>
            <w:r w:rsidRPr="00215B7E">
              <w:rPr>
                <w:sz w:val="18"/>
                <w:szCs w:val="18"/>
                <w:lang w:val="hr-HR"/>
              </w:rPr>
              <w:t>EFRR</w:t>
            </w:r>
          </w:p>
        </w:tc>
        <w:tc>
          <w:tcPr>
            <w:tcW w:w="1206" w:type="pct"/>
          </w:tcPr>
          <w:p w14:paraId="3C23AC96" w14:textId="7B984E4F" w:rsidR="003F3403" w:rsidRPr="00215B7E" w:rsidRDefault="003F3403" w:rsidP="003F3403">
            <w:pPr>
              <w:spacing w:before="60" w:after="60" w:line="240" w:lineRule="auto"/>
              <w:rPr>
                <w:sz w:val="18"/>
                <w:szCs w:val="18"/>
                <w:lang w:val="hr-HR"/>
              </w:rPr>
            </w:pPr>
            <w:r w:rsidRPr="00215B7E">
              <w:rPr>
                <w:sz w:val="18"/>
                <w:szCs w:val="18"/>
                <w:lang w:val="hr-HR"/>
              </w:rPr>
              <w:t>Manje razvijene</w:t>
            </w:r>
          </w:p>
        </w:tc>
        <w:tc>
          <w:tcPr>
            <w:tcW w:w="1155" w:type="pct"/>
          </w:tcPr>
          <w:p w14:paraId="3FA0DB45" w14:textId="14A33AA0" w:rsidR="003F3403" w:rsidRPr="00215B7E" w:rsidRDefault="00262342" w:rsidP="003F3403">
            <w:pPr>
              <w:spacing w:before="60" w:after="60" w:line="240" w:lineRule="auto"/>
              <w:rPr>
                <w:sz w:val="18"/>
                <w:szCs w:val="18"/>
                <w:lang w:val="hr-HR"/>
              </w:rPr>
            </w:pPr>
            <w:r w:rsidRPr="00215B7E">
              <w:rPr>
                <w:sz w:val="18"/>
                <w:szCs w:val="18"/>
                <w:lang w:val="hr-HR"/>
              </w:rPr>
              <w:t>1(iii)</w:t>
            </w:r>
          </w:p>
        </w:tc>
        <w:tc>
          <w:tcPr>
            <w:tcW w:w="430" w:type="pct"/>
          </w:tcPr>
          <w:p w14:paraId="1908CBAC" w14:textId="6D1F0502" w:rsidR="003F3403" w:rsidRPr="00215B7E" w:rsidRDefault="003F3403" w:rsidP="00733135">
            <w:pPr>
              <w:spacing w:before="60" w:after="60" w:line="240" w:lineRule="auto"/>
              <w:jc w:val="center"/>
              <w:rPr>
                <w:sz w:val="18"/>
                <w:szCs w:val="18"/>
                <w:lang w:val="hr-HR"/>
              </w:rPr>
            </w:pPr>
            <w:r w:rsidRPr="00215B7E">
              <w:rPr>
                <w:sz w:val="18"/>
                <w:szCs w:val="18"/>
                <w:lang w:val="hr-HR"/>
              </w:rPr>
              <w:t>33</w:t>
            </w:r>
          </w:p>
        </w:tc>
        <w:tc>
          <w:tcPr>
            <w:tcW w:w="1012" w:type="pct"/>
          </w:tcPr>
          <w:p w14:paraId="017A44A7" w14:textId="71A810C5" w:rsidR="003F3403" w:rsidRPr="00215B7E" w:rsidRDefault="70331A9C" w:rsidP="00733135">
            <w:pPr>
              <w:spacing w:before="60" w:after="60" w:line="240" w:lineRule="auto"/>
              <w:jc w:val="center"/>
              <w:rPr>
                <w:sz w:val="18"/>
                <w:szCs w:val="18"/>
                <w:lang w:val="hr-HR"/>
              </w:rPr>
            </w:pPr>
            <w:r w:rsidRPr="13E211BD">
              <w:rPr>
                <w:sz w:val="18"/>
                <w:szCs w:val="18"/>
                <w:lang w:val="hr-HR"/>
              </w:rPr>
              <w:t>95.000.000</w:t>
            </w:r>
          </w:p>
        </w:tc>
      </w:tr>
    </w:tbl>
    <w:p w14:paraId="65760040" w14:textId="77777777" w:rsidR="00984382" w:rsidRPr="00215B7E" w:rsidRDefault="00984382" w:rsidP="00984382">
      <w:pPr>
        <w:rPr>
          <w:lang w:val="hr-HR"/>
        </w:rPr>
      </w:pPr>
    </w:p>
    <w:p w14:paraId="7AF48B03" w14:textId="550CBDE0" w:rsidR="00984382" w:rsidRPr="00215B7E" w:rsidRDefault="00425201" w:rsidP="00984382">
      <w:pPr>
        <w:rPr>
          <w:lang w:val="hr-HR"/>
        </w:rPr>
      </w:pPr>
      <w:r w:rsidRPr="00215B7E">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984382" w:rsidRPr="00215B7E" w14:paraId="7AD9AE93" w14:textId="77777777" w:rsidTr="00236D46">
        <w:tc>
          <w:tcPr>
            <w:tcW w:w="775" w:type="pct"/>
          </w:tcPr>
          <w:p w14:paraId="1285E449" w14:textId="33BC0660" w:rsidR="00984382" w:rsidRPr="00215B7E" w:rsidRDefault="738AEE54" w:rsidP="00412CD8">
            <w:pPr>
              <w:spacing w:before="60" w:after="60" w:line="240" w:lineRule="auto"/>
              <w:jc w:val="center"/>
              <w:rPr>
                <w:lang w:val="hr-HR"/>
              </w:rPr>
            </w:pPr>
            <w:r w:rsidRPr="78089BB9">
              <w:rPr>
                <w:lang w:val="hr-HR"/>
              </w:rPr>
              <w:t>Prioritet br.</w:t>
            </w:r>
          </w:p>
        </w:tc>
        <w:tc>
          <w:tcPr>
            <w:tcW w:w="422" w:type="pct"/>
          </w:tcPr>
          <w:p w14:paraId="3593711A" w14:textId="62CCC22D" w:rsidR="00984382" w:rsidRPr="00215B7E" w:rsidRDefault="738AEE54" w:rsidP="00412CD8">
            <w:pPr>
              <w:spacing w:before="60" w:after="60" w:line="240" w:lineRule="auto"/>
              <w:jc w:val="center"/>
              <w:rPr>
                <w:lang w:val="hr-HR"/>
              </w:rPr>
            </w:pPr>
            <w:r w:rsidRPr="78089BB9">
              <w:rPr>
                <w:lang w:val="hr-HR"/>
              </w:rPr>
              <w:t>Fond</w:t>
            </w:r>
          </w:p>
        </w:tc>
        <w:tc>
          <w:tcPr>
            <w:tcW w:w="1206" w:type="pct"/>
          </w:tcPr>
          <w:p w14:paraId="7466CF34" w14:textId="1C372BE7" w:rsidR="00984382" w:rsidRPr="00215B7E" w:rsidRDefault="738AEE54" w:rsidP="00412CD8">
            <w:pPr>
              <w:spacing w:before="60" w:after="60" w:line="240" w:lineRule="auto"/>
              <w:jc w:val="center"/>
              <w:rPr>
                <w:lang w:val="hr-HR"/>
              </w:rPr>
            </w:pPr>
            <w:r w:rsidRPr="78089BB9">
              <w:rPr>
                <w:lang w:val="hr-HR"/>
              </w:rPr>
              <w:t>Kategorija regije</w:t>
            </w:r>
          </w:p>
        </w:tc>
        <w:tc>
          <w:tcPr>
            <w:tcW w:w="1155" w:type="pct"/>
          </w:tcPr>
          <w:p w14:paraId="2727F926" w14:textId="73BE85D4" w:rsidR="00984382" w:rsidRPr="00215B7E" w:rsidRDefault="738AEE54" w:rsidP="00412CD8">
            <w:pPr>
              <w:spacing w:before="60" w:after="60" w:line="240" w:lineRule="auto"/>
              <w:jc w:val="center"/>
              <w:rPr>
                <w:lang w:val="hr-HR"/>
              </w:rPr>
            </w:pPr>
            <w:r w:rsidRPr="78089BB9">
              <w:rPr>
                <w:lang w:val="hr-HR"/>
              </w:rPr>
              <w:t>Specifični cilj</w:t>
            </w:r>
          </w:p>
        </w:tc>
        <w:tc>
          <w:tcPr>
            <w:tcW w:w="430" w:type="pct"/>
          </w:tcPr>
          <w:p w14:paraId="438DF900" w14:textId="3C5633AB" w:rsidR="00984382" w:rsidRPr="00215B7E" w:rsidRDefault="738AEE54" w:rsidP="00412CD8">
            <w:pPr>
              <w:spacing w:before="60" w:after="60" w:line="240" w:lineRule="auto"/>
              <w:jc w:val="center"/>
              <w:rPr>
                <w:lang w:val="hr-HR"/>
              </w:rPr>
            </w:pPr>
            <w:r w:rsidRPr="78089BB9">
              <w:rPr>
                <w:lang w:val="hr-HR"/>
              </w:rPr>
              <w:t>Kôd</w:t>
            </w:r>
          </w:p>
        </w:tc>
        <w:tc>
          <w:tcPr>
            <w:tcW w:w="1012" w:type="pct"/>
          </w:tcPr>
          <w:p w14:paraId="389658CE" w14:textId="2EE5B9BD" w:rsidR="00984382" w:rsidRPr="00215B7E" w:rsidRDefault="738AEE54" w:rsidP="00412CD8">
            <w:pPr>
              <w:spacing w:before="60" w:after="60" w:line="240" w:lineRule="auto"/>
              <w:jc w:val="center"/>
              <w:rPr>
                <w:lang w:val="hr-HR"/>
              </w:rPr>
            </w:pPr>
            <w:r w:rsidRPr="78089BB9">
              <w:rPr>
                <w:lang w:val="hr-HR"/>
              </w:rPr>
              <w:t>Iznos (EUR)</w:t>
            </w:r>
          </w:p>
        </w:tc>
      </w:tr>
      <w:tr w:rsidR="00984382" w:rsidRPr="00215B7E" w14:paraId="01E6AA91" w14:textId="77777777" w:rsidTr="00236D46">
        <w:tc>
          <w:tcPr>
            <w:tcW w:w="775" w:type="pct"/>
          </w:tcPr>
          <w:p w14:paraId="0C0B3225" w14:textId="656FA335" w:rsidR="00984382" w:rsidRPr="00215B7E" w:rsidRDefault="003F3403" w:rsidP="00412CD8">
            <w:pPr>
              <w:spacing w:before="60" w:after="60" w:line="240" w:lineRule="auto"/>
              <w:rPr>
                <w:lang w:val="hr-HR"/>
              </w:rPr>
            </w:pPr>
            <w:r w:rsidRPr="00215B7E">
              <w:rPr>
                <w:sz w:val="18"/>
                <w:szCs w:val="18"/>
                <w:lang w:val="hr-HR"/>
              </w:rPr>
              <w:t>1</w:t>
            </w:r>
          </w:p>
        </w:tc>
        <w:tc>
          <w:tcPr>
            <w:tcW w:w="422" w:type="pct"/>
          </w:tcPr>
          <w:p w14:paraId="248F68EB" w14:textId="77777777" w:rsidR="00984382" w:rsidRPr="00215B7E" w:rsidRDefault="00984382" w:rsidP="00412CD8">
            <w:pPr>
              <w:spacing w:before="60" w:after="60" w:line="240" w:lineRule="auto"/>
              <w:rPr>
                <w:lang w:val="hr-HR"/>
              </w:rPr>
            </w:pPr>
          </w:p>
        </w:tc>
        <w:tc>
          <w:tcPr>
            <w:tcW w:w="1206" w:type="pct"/>
          </w:tcPr>
          <w:p w14:paraId="2CB8D10B" w14:textId="77777777" w:rsidR="00984382" w:rsidRPr="00215B7E" w:rsidRDefault="00984382" w:rsidP="00412CD8">
            <w:pPr>
              <w:spacing w:before="60" w:after="60" w:line="240" w:lineRule="auto"/>
              <w:rPr>
                <w:lang w:val="hr-HR"/>
              </w:rPr>
            </w:pPr>
          </w:p>
        </w:tc>
        <w:tc>
          <w:tcPr>
            <w:tcW w:w="1155" w:type="pct"/>
          </w:tcPr>
          <w:p w14:paraId="49386C63" w14:textId="77777777" w:rsidR="00984382" w:rsidRPr="00215B7E" w:rsidRDefault="00984382" w:rsidP="00412CD8">
            <w:pPr>
              <w:spacing w:before="60" w:after="60" w:line="240" w:lineRule="auto"/>
              <w:rPr>
                <w:lang w:val="hr-HR"/>
              </w:rPr>
            </w:pPr>
          </w:p>
        </w:tc>
        <w:tc>
          <w:tcPr>
            <w:tcW w:w="430" w:type="pct"/>
          </w:tcPr>
          <w:p w14:paraId="14A2E031" w14:textId="77777777" w:rsidR="00984382" w:rsidRPr="00215B7E" w:rsidRDefault="00984382" w:rsidP="00412CD8">
            <w:pPr>
              <w:spacing w:before="60" w:after="60" w:line="240" w:lineRule="auto"/>
              <w:rPr>
                <w:lang w:val="hr-HR"/>
              </w:rPr>
            </w:pPr>
          </w:p>
        </w:tc>
        <w:tc>
          <w:tcPr>
            <w:tcW w:w="1012" w:type="pct"/>
          </w:tcPr>
          <w:p w14:paraId="477F838E" w14:textId="77777777" w:rsidR="00984382" w:rsidRPr="00215B7E" w:rsidRDefault="00984382" w:rsidP="00412CD8">
            <w:pPr>
              <w:spacing w:before="60" w:after="60" w:line="240" w:lineRule="auto"/>
              <w:rPr>
                <w:lang w:val="hr-HR"/>
              </w:rPr>
            </w:pPr>
          </w:p>
        </w:tc>
      </w:tr>
    </w:tbl>
    <w:p w14:paraId="092A3733" w14:textId="77777777" w:rsidR="00984382" w:rsidRPr="00215B7E" w:rsidRDefault="00984382" w:rsidP="00984382">
      <w:pPr>
        <w:rPr>
          <w:lang w:val="hr-HR"/>
        </w:rPr>
      </w:pPr>
    </w:p>
    <w:p w14:paraId="33944DB0" w14:textId="4D3014F2" w:rsidR="00984382" w:rsidRPr="00215B7E" w:rsidRDefault="00425201" w:rsidP="00984382">
      <w:pPr>
        <w:rPr>
          <w:lang w:val="hr-HR"/>
        </w:rPr>
      </w:pPr>
      <w:r w:rsidRPr="00215B7E">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99"/>
        <w:gridCol w:w="2311"/>
        <w:gridCol w:w="2211"/>
        <w:gridCol w:w="815"/>
        <w:gridCol w:w="2016"/>
      </w:tblGrid>
      <w:tr w:rsidR="00984382" w:rsidRPr="00215B7E" w14:paraId="1161F3EB" w14:textId="77777777" w:rsidTr="00236D46">
        <w:tc>
          <w:tcPr>
            <w:tcW w:w="767" w:type="pct"/>
          </w:tcPr>
          <w:p w14:paraId="5B751F36" w14:textId="4FEE1729" w:rsidR="00984382" w:rsidRPr="00215B7E" w:rsidRDefault="14B0E9B5" w:rsidP="00412CD8">
            <w:pPr>
              <w:spacing w:before="60" w:after="60" w:line="240" w:lineRule="auto"/>
              <w:jc w:val="center"/>
              <w:rPr>
                <w:lang w:val="hr-HR"/>
              </w:rPr>
            </w:pPr>
            <w:r w:rsidRPr="78089BB9">
              <w:rPr>
                <w:lang w:val="hr-HR"/>
              </w:rPr>
              <w:lastRenderedPageBreak/>
              <w:t>Prioritet br.</w:t>
            </w:r>
          </w:p>
        </w:tc>
        <w:tc>
          <w:tcPr>
            <w:tcW w:w="415" w:type="pct"/>
          </w:tcPr>
          <w:p w14:paraId="373B33BF" w14:textId="057F06C6" w:rsidR="00984382" w:rsidRPr="00215B7E" w:rsidRDefault="14B0E9B5" w:rsidP="00412CD8">
            <w:pPr>
              <w:spacing w:before="60" w:after="60" w:line="240" w:lineRule="auto"/>
              <w:jc w:val="center"/>
              <w:rPr>
                <w:lang w:val="hr-HR"/>
              </w:rPr>
            </w:pPr>
            <w:r w:rsidRPr="78089BB9">
              <w:rPr>
                <w:lang w:val="hr-HR"/>
              </w:rPr>
              <w:t>Fond</w:t>
            </w:r>
          </w:p>
        </w:tc>
        <w:tc>
          <w:tcPr>
            <w:tcW w:w="1200" w:type="pct"/>
          </w:tcPr>
          <w:p w14:paraId="753CEF5D" w14:textId="6FD96BA4" w:rsidR="00984382" w:rsidRPr="00215B7E" w:rsidRDefault="14B0E9B5" w:rsidP="00412CD8">
            <w:pPr>
              <w:spacing w:before="60" w:after="60" w:line="240" w:lineRule="auto"/>
              <w:jc w:val="center"/>
              <w:rPr>
                <w:lang w:val="hr-HR"/>
              </w:rPr>
            </w:pPr>
            <w:r w:rsidRPr="78089BB9">
              <w:rPr>
                <w:lang w:val="hr-HR"/>
              </w:rPr>
              <w:t>Kategorija regije</w:t>
            </w:r>
          </w:p>
        </w:tc>
        <w:tc>
          <w:tcPr>
            <w:tcW w:w="1148" w:type="pct"/>
          </w:tcPr>
          <w:p w14:paraId="3DB7BFD7" w14:textId="749FBD02" w:rsidR="00984382" w:rsidRPr="00215B7E" w:rsidRDefault="14B0E9B5" w:rsidP="00412CD8">
            <w:pPr>
              <w:spacing w:before="60" w:after="60" w:line="240" w:lineRule="auto"/>
              <w:jc w:val="center"/>
              <w:rPr>
                <w:lang w:val="hr-HR"/>
              </w:rPr>
            </w:pPr>
            <w:r w:rsidRPr="78089BB9">
              <w:rPr>
                <w:lang w:val="hr-HR"/>
              </w:rPr>
              <w:t>Specifični cilj</w:t>
            </w:r>
          </w:p>
        </w:tc>
        <w:tc>
          <w:tcPr>
            <w:tcW w:w="423" w:type="pct"/>
          </w:tcPr>
          <w:p w14:paraId="4D477B17" w14:textId="064F4EFA" w:rsidR="00984382" w:rsidRPr="00215B7E" w:rsidRDefault="14B0E9B5" w:rsidP="00412CD8">
            <w:pPr>
              <w:spacing w:before="60" w:after="60" w:line="240" w:lineRule="auto"/>
              <w:jc w:val="center"/>
              <w:rPr>
                <w:lang w:val="hr-HR"/>
              </w:rPr>
            </w:pPr>
            <w:r w:rsidRPr="78089BB9">
              <w:rPr>
                <w:lang w:val="hr-HR"/>
              </w:rPr>
              <w:t>Kôd</w:t>
            </w:r>
          </w:p>
        </w:tc>
        <w:tc>
          <w:tcPr>
            <w:tcW w:w="1047" w:type="pct"/>
          </w:tcPr>
          <w:p w14:paraId="4A49EEFB" w14:textId="0524F4FD" w:rsidR="00984382" w:rsidRPr="00215B7E" w:rsidRDefault="14B0E9B5" w:rsidP="00412CD8">
            <w:pPr>
              <w:spacing w:before="60" w:after="60" w:line="240" w:lineRule="auto"/>
              <w:jc w:val="center"/>
              <w:rPr>
                <w:lang w:val="hr-HR"/>
              </w:rPr>
            </w:pPr>
            <w:r w:rsidRPr="78089BB9">
              <w:rPr>
                <w:lang w:val="hr-HR"/>
              </w:rPr>
              <w:t>Iznos (EUR)</w:t>
            </w:r>
          </w:p>
        </w:tc>
      </w:tr>
      <w:tr w:rsidR="002F7414" w:rsidRPr="00215B7E" w14:paraId="608DDF9A" w14:textId="77777777" w:rsidTr="00236D46">
        <w:tc>
          <w:tcPr>
            <w:tcW w:w="767" w:type="pct"/>
          </w:tcPr>
          <w:p w14:paraId="730457E4" w14:textId="65A835A2" w:rsidR="002F7414" w:rsidRPr="00215B7E" w:rsidRDefault="002F7414" w:rsidP="002F7414">
            <w:pPr>
              <w:spacing w:before="60" w:after="60" w:line="240" w:lineRule="auto"/>
              <w:rPr>
                <w:lang w:val="hr-HR"/>
              </w:rPr>
            </w:pPr>
            <w:r w:rsidRPr="00215B7E">
              <w:rPr>
                <w:lang w:val="hr-HR"/>
              </w:rPr>
              <w:t>1</w:t>
            </w:r>
          </w:p>
        </w:tc>
        <w:tc>
          <w:tcPr>
            <w:tcW w:w="415" w:type="pct"/>
          </w:tcPr>
          <w:p w14:paraId="08ACB15B" w14:textId="011E7E78" w:rsidR="002F7414" w:rsidRPr="00215B7E" w:rsidRDefault="002F7414" w:rsidP="002F7414">
            <w:pPr>
              <w:spacing w:before="60" w:after="60" w:line="240" w:lineRule="auto"/>
              <w:rPr>
                <w:sz w:val="18"/>
                <w:szCs w:val="18"/>
                <w:lang w:val="hr-HR"/>
              </w:rPr>
            </w:pPr>
            <w:r w:rsidRPr="00215B7E">
              <w:rPr>
                <w:sz w:val="18"/>
                <w:szCs w:val="18"/>
                <w:lang w:val="hr-HR"/>
              </w:rPr>
              <w:t>EFRR</w:t>
            </w:r>
          </w:p>
        </w:tc>
        <w:tc>
          <w:tcPr>
            <w:tcW w:w="1200" w:type="pct"/>
          </w:tcPr>
          <w:p w14:paraId="641C9658" w14:textId="09E66351" w:rsidR="002F7414" w:rsidRPr="00215B7E" w:rsidRDefault="002F7414" w:rsidP="002F7414">
            <w:pPr>
              <w:spacing w:before="60" w:after="60" w:line="240" w:lineRule="auto"/>
              <w:rPr>
                <w:sz w:val="18"/>
                <w:szCs w:val="18"/>
                <w:lang w:val="hr-HR"/>
              </w:rPr>
            </w:pPr>
            <w:r w:rsidRPr="00215B7E">
              <w:rPr>
                <w:sz w:val="18"/>
                <w:szCs w:val="18"/>
                <w:lang w:val="hr-HR"/>
              </w:rPr>
              <w:t>Manje razvijene</w:t>
            </w:r>
          </w:p>
        </w:tc>
        <w:tc>
          <w:tcPr>
            <w:tcW w:w="1148" w:type="pct"/>
          </w:tcPr>
          <w:p w14:paraId="37C0A734" w14:textId="667CC3DC" w:rsidR="002F7414" w:rsidRPr="00215B7E" w:rsidRDefault="002F7414" w:rsidP="002F7414">
            <w:pPr>
              <w:spacing w:before="60" w:after="60" w:line="240" w:lineRule="auto"/>
              <w:rPr>
                <w:sz w:val="18"/>
                <w:szCs w:val="18"/>
                <w:lang w:val="hr-HR"/>
              </w:rPr>
            </w:pPr>
            <w:r w:rsidRPr="00215B7E">
              <w:rPr>
                <w:sz w:val="18"/>
                <w:szCs w:val="18"/>
                <w:lang w:val="hr-HR"/>
              </w:rPr>
              <w:t>1(iii)</w:t>
            </w:r>
          </w:p>
        </w:tc>
        <w:tc>
          <w:tcPr>
            <w:tcW w:w="423" w:type="pct"/>
          </w:tcPr>
          <w:p w14:paraId="74DB4BAE" w14:textId="166E6940" w:rsidR="002F7414" w:rsidRPr="00215B7E" w:rsidRDefault="002F7414" w:rsidP="00733135">
            <w:pPr>
              <w:spacing w:before="60" w:after="60" w:line="240" w:lineRule="auto"/>
              <w:jc w:val="center"/>
              <w:rPr>
                <w:sz w:val="18"/>
                <w:szCs w:val="18"/>
                <w:lang w:val="hr-HR"/>
              </w:rPr>
            </w:pPr>
            <w:r w:rsidRPr="00215B7E">
              <w:rPr>
                <w:sz w:val="18"/>
                <w:szCs w:val="18"/>
                <w:lang w:val="hr-HR"/>
              </w:rPr>
              <w:t>0</w:t>
            </w:r>
            <w:r w:rsidR="0092329E">
              <w:rPr>
                <w:sz w:val="18"/>
                <w:szCs w:val="18"/>
                <w:lang w:val="hr-HR"/>
              </w:rPr>
              <w:t>3</w:t>
            </w:r>
          </w:p>
        </w:tc>
        <w:tc>
          <w:tcPr>
            <w:tcW w:w="1047" w:type="pct"/>
          </w:tcPr>
          <w:p w14:paraId="1BF35197" w14:textId="3401E8AF" w:rsidR="002F7414" w:rsidRDefault="1F35F034" w:rsidP="00733135">
            <w:pPr>
              <w:spacing w:before="60" w:after="60" w:line="240" w:lineRule="auto"/>
              <w:jc w:val="center"/>
              <w:rPr>
                <w:sz w:val="18"/>
                <w:szCs w:val="18"/>
                <w:lang w:val="hr-HR"/>
              </w:rPr>
            </w:pPr>
            <w:r w:rsidRPr="78089BB9">
              <w:rPr>
                <w:sz w:val="18"/>
                <w:szCs w:val="18"/>
                <w:lang w:val="hr-HR"/>
              </w:rPr>
              <w:t>161.000.000</w:t>
            </w:r>
          </w:p>
        </w:tc>
      </w:tr>
    </w:tbl>
    <w:p w14:paraId="0F94E6A6" w14:textId="3EEA8EED" w:rsidR="00984382" w:rsidRPr="00215B7E" w:rsidRDefault="00984382" w:rsidP="00984382">
      <w:pPr>
        <w:pStyle w:val="Point0"/>
        <w:spacing w:line="240" w:lineRule="auto"/>
        <w:ind w:left="851" w:hanging="851"/>
        <w:rPr>
          <w:lang w:val="hr-HR"/>
        </w:rPr>
      </w:pPr>
      <w:r w:rsidRPr="00215B7E">
        <w:rPr>
          <w:b/>
          <w:bCs/>
          <w:vertAlign w:val="superscript"/>
          <w:lang w:val="hr-HR"/>
        </w:rPr>
        <w:t>*</w:t>
      </w:r>
      <w:r w:rsidRPr="00215B7E">
        <w:rPr>
          <w:lang w:val="hr-HR"/>
        </w:rPr>
        <w:tab/>
      </w:r>
      <w:r w:rsidR="00275342" w:rsidRPr="00215B7E">
        <w:rPr>
          <w:lang w:val="hr-HR"/>
        </w:rPr>
        <w:t>U načelu 40 % za ESF+ doprinosi praćenju uključivanja rodno osviještene politike. 100 % primjenjuje se kada država članica odluči primjenjivati članak 6. Uredbe o fondu ESF+, kao i djelovanja specifična za pojedine programe u području rodne ravnopravnosti</w:t>
      </w:r>
      <w:r w:rsidRPr="00215B7E">
        <w:rPr>
          <w:lang w:val="hr-HR"/>
        </w:rPr>
        <w:t>.</w:t>
      </w:r>
    </w:p>
    <w:p w14:paraId="36BA4DA9" w14:textId="77777777" w:rsidR="00C17B9D" w:rsidRPr="00215B7E" w:rsidRDefault="00C17B9D" w:rsidP="00E73AB4">
      <w:pPr>
        <w:rPr>
          <w:lang w:val="hr-HR"/>
        </w:rPr>
      </w:pPr>
    </w:p>
    <w:p w14:paraId="0F891F8D" w14:textId="50F27F49" w:rsidR="00984382" w:rsidRPr="00215B7E" w:rsidRDefault="00984382" w:rsidP="00862925">
      <w:pPr>
        <w:pStyle w:val="Heading1"/>
        <w:numPr>
          <w:ilvl w:val="0"/>
          <w:numId w:val="0"/>
        </w:numPr>
        <w:ind w:left="850"/>
        <w:rPr>
          <w:lang w:val="hr-HR"/>
        </w:rPr>
      </w:pPr>
      <w:r w:rsidRPr="00215B7E">
        <w:rPr>
          <w:lang w:val="hr-HR"/>
        </w:rPr>
        <w:t>2.1.1.1.</w:t>
      </w:r>
      <w:r w:rsidRPr="00215B7E">
        <w:rPr>
          <w:lang w:val="hr-HR"/>
        </w:rPr>
        <w:tab/>
      </w:r>
      <w:r w:rsidR="00E73AB4" w:rsidRPr="00215B7E">
        <w:rPr>
          <w:lang w:val="hr-HR"/>
        </w:rPr>
        <w:t xml:space="preserve">1 (iv) </w:t>
      </w:r>
      <w:r w:rsidR="00C12606" w:rsidRPr="007B7BA6">
        <w:rPr>
          <w:lang w:val="hr-HR"/>
        </w:rPr>
        <w:t>Ra</w:t>
      </w:r>
      <w:r w:rsidR="00C12606" w:rsidRPr="00215B7E">
        <w:rPr>
          <w:lang w:val="hr-HR"/>
        </w:rPr>
        <w:t>zvoj vještina za pametnu specijalizaciju, industrijsku tranziciju i poduzetništvo</w:t>
      </w:r>
    </w:p>
    <w:p w14:paraId="1A8C19A6" w14:textId="020A05A4" w:rsidR="00984382" w:rsidRPr="00215B7E" w:rsidRDefault="00984382" w:rsidP="00862925">
      <w:pPr>
        <w:pStyle w:val="Heading2"/>
        <w:numPr>
          <w:ilvl w:val="0"/>
          <w:numId w:val="0"/>
        </w:numPr>
        <w:ind w:left="850"/>
        <w:rPr>
          <w:lang w:val="hr-HR"/>
        </w:rPr>
      </w:pPr>
      <w:r w:rsidRPr="00215B7E">
        <w:rPr>
          <w:lang w:val="hr-HR"/>
        </w:rPr>
        <w:t>2.1.1.1.1.</w:t>
      </w:r>
      <w:r w:rsidRPr="00215B7E">
        <w:rPr>
          <w:lang w:val="hr-HR"/>
        </w:rPr>
        <w:tab/>
      </w:r>
      <w:r w:rsidR="005209FB" w:rsidRPr="00215B7E">
        <w:rPr>
          <w:lang w:val="hr-HR"/>
        </w:rPr>
        <w:t>Intervencije fondova</w:t>
      </w:r>
    </w:p>
    <w:p w14:paraId="0BC0BC57" w14:textId="55870A31" w:rsidR="00984382" w:rsidRPr="00215B7E" w:rsidRDefault="005209FB" w:rsidP="00862925">
      <w:pPr>
        <w:pStyle w:val="Norm1"/>
      </w:pPr>
      <w:r w:rsidRPr="00215B7E">
        <w:t xml:space="preserve">Upućivanje: članak 22. stavak 3. točka (d) </w:t>
      </w:r>
      <w:proofErr w:type="spellStart"/>
      <w:r w:rsidRPr="00215B7E">
        <w:t>podtočke</w:t>
      </w:r>
      <w:proofErr w:type="spellEnd"/>
      <w:r w:rsidRPr="00215B7E">
        <w:t xml:space="preserve"> i., iii., iv., v., vi. i vii. UZO-a</w:t>
      </w:r>
    </w:p>
    <w:p w14:paraId="7C061092" w14:textId="389EDAB0" w:rsidR="00984382" w:rsidRPr="00215B7E" w:rsidRDefault="005209FB" w:rsidP="00862925">
      <w:pPr>
        <w:pStyle w:val="Norm1"/>
      </w:pPr>
      <w:r w:rsidRPr="00215B7E">
        <w:t xml:space="preserve">Povezane vrste djelovanja – članak 22. stavak 3. točka (d) </w:t>
      </w:r>
      <w:proofErr w:type="spellStart"/>
      <w:r w:rsidRPr="00215B7E">
        <w:t>podtočka</w:t>
      </w:r>
      <w:proofErr w:type="spellEnd"/>
      <w:r w:rsidRPr="00215B7E">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984382" w:rsidRPr="009C45D3" w14:paraId="6E728C93" w14:textId="77777777" w:rsidTr="00236D46">
        <w:tc>
          <w:tcPr>
            <w:tcW w:w="9288" w:type="dxa"/>
          </w:tcPr>
          <w:p w14:paraId="27150F45" w14:textId="7848A8E7" w:rsidR="00ED6111" w:rsidRPr="004D01B3" w:rsidRDefault="00ED6111" w:rsidP="00171546">
            <w:pPr>
              <w:pStyle w:val="ListParagraph"/>
              <w:numPr>
                <w:ilvl w:val="0"/>
                <w:numId w:val="87"/>
              </w:numPr>
              <w:shd w:val="clear" w:color="auto" w:fill="FFFFFF" w:themeFill="background1"/>
              <w:spacing w:after="60"/>
              <w:rPr>
                <w:i/>
                <w:sz w:val="22"/>
                <w:szCs w:val="22"/>
                <w:lang w:val="hr-HR"/>
              </w:rPr>
            </w:pPr>
            <w:r w:rsidRPr="004D01B3">
              <w:rPr>
                <w:i/>
                <w:sz w:val="22"/>
                <w:szCs w:val="22"/>
                <w:lang w:val="hr-HR"/>
              </w:rPr>
              <w:t xml:space="preserve">Zbog globalnih promjena uzrokovanih 4. tehnološkom revolucijom te razvoja novih industrija/sektorskih niša kao odgovor na društvene izazove, neizbježno je došlo i doći će do velikih promjena na tržištu rada. </w:t>
            </w:r>
          </w:p>
          <w:p w14:paraId="6DF7A04E" w14:textId="77777777" w:rsidR="00ED6111" w:rsidRPr="004D01B3" w:rsidRDefault="00ED6111" w:rsidP="00171546">
            <w:pPr>
              <w:pStyle w:val="ListParagraph"/>
              <w:numPr>
                <w:ilvl w:val="0"/>
                <w:numId w:val="87"/>
              </w:numPr>
              <w:shd w:val="clear" w:color="auto" w:fill="FFFFFF" w:themeFill="background1"/>
              <w:spacing w:after="60"/>
              <w:rPr>
                <w:i/>
                <w:sz w:val="22"/>
                <w:szCs w:val="22"/>
                <w:lang w:val="hr-HR"/>
              </w:rPr>
            </w:pPr>
            <w:r w:rsidRPr="004D01B3">
              <w:rPr>
                <w:i/>
                <w:sz w:val="22"/>
                <w:szCs w:val="22"/>
                <w:lang w:val="hr-HR"/>
              </w:rPr>
              <w:t>Priprema za poslove budućnosti, specifične za regionalne potrebe i regionalne lance vrijednosti, omogućit će se kroz razvoj pametnih vještina za industrijsku tranziciju.</w:t>
            </w:r>
          </w:p>
          <w:p w14:paraId="70EA5422" w14:textId="0E50929F" w:rsidR="0053712B" w:rsidRPr="004D01B3" w:rsidRDefault="004E2401" w:rsidP="006D325D">
            <w:pPr>
              <w:pStyle w:val="ListParagraph"/>
              <w:numPr>
                <w:ilvl w:val="0"/>
                <w:numId w:val="71"/>
              </w:numPr>
              <w:shd w:val="clear" w:color="auto" w:fill="FFFFFF" w:themeFill="background1"/>
              <w:spacing w:before="60" w:after="60"/>
              <w:rPr>
                <w:i/>
                <w:lang w:val="hr-HR"/>
              </w:rPr>
            </w:pPr>
            <w:r w:rsidRPr="004E2401">
              <w:rPr>
                <w:i/>
                <w:sz w:val="22"/>
                <w:szCs w:val="22"/>
                <w:lang w:val="hr-HR"/>
              </w:rPr>
              <w:t xml:space="preserve">U okviru planiranih javnih poziva za podršku razvoju pametnih vještina za industrijsku tranziciju dat će se podrška centrima kompetentnosti i ostalim poslovnim potpornim institucijama te inovacijskim </w:t>
            </w:r>
            <w:proofErr w:type="spellStart"/>
            <w:r w:rsidRPr="004E2401">
              <w:rPr>
                <w:i/>
                <w:sz w:val="22"/>
                <w:szCs w:val="22"/>
                <w:lang w:val="hr-HR"/>
              </w:rPr>
              <w:t>klasterima</w:t>
            </w:r>
            <w:proofErr w:type="spellEnd"/>
            <w:r w:rsidRPr="004E2401">
              <w:rPr>
                <w:i/>
                <w:sz w:val="22"/>
                <w:szCs w:val="22"/>
                <w:lang w:val="hr-HR"/>
              </w:rPr>
              <w:t xml:space="preserve"> u osmišljavanju programa za razvoj pametnih vještina, kao i potpore poduzetnicima za usavršavanje i razvoj pametnih vještina za industrijsku tranziciju, temeljem utvrđenih potreba u okviru akcijskih planova za (strateške) regionalne lance vrijednosti</w:t>
            </w:r>
            <w:r w:rsidR="00ED6111" w:rsidRPr="004D01B3">
              <w:rPr>
                <w:i/>
                <w:sz w:val="22"/>
                <w:szCs w:val="22"/>
                <w:lang w:val="hr-HR"/>
              </w:rPr>
              <w:t>.</w:t>
            </w:r>
          </w:p>
          <w:p w14:paraId="6CCE91F6" w14:textId="77777777" w:rsidR="00363BBD" w:rsidRPr="004D01B3" w:rsidRDefault="2CFDF454" w:rsidP="00363BBD">
            <w:pPr>
              <w:spacing w:before="60" w:after="60"/>
              <w:rPr>
                <w:i/>
                <w:sz w:val="22"/>
                <w:szCs w:val="22"/>
                <w:lang w:val="hr-HR"/>
              </w:rPr>
            </w:pPr>
            <w:r w:rsidRPr="004D01B3">
              <w:rPr>
                <w:i/>
                <w:sz w:val="22"/>
                <w:szCs w:val="22"/>
                <w:lang w:val="hr-HR"/>
              </w:rPr>
              <w:t>Aktivnosti su procijenjene kao kompatibilne sa DNSH principom, budući da:</w:t>
            </w:r>
          </w:p>
          <w:p w14:paraId="0FB6AF5F" w14:textId="4E31F75B" w:rsidR="009E63E6" w:rsidRPr="007633CE" w:rsidRDefault="2CFDF454" w:rsidP="00171546">
            <w:pPr>
              <w:pStyle w:val="ListParagraph"/>
              <w:numPr>
                <w:ilvl w:val="0"/>
                <w:numId w:val="89"/>
              </w:numPr>
              <w:spacing w:before="60" w:after="60"/>
              <w:rPr>
                <w:sz w:val="22"/>
                <w:szCs w:val="22"/>
                <w:lang w:val="hr-HR"/>
              </w:rPr>
            </w:pPr>
            <w:r w:rsidRPr="004D01B3">
              <w:rPr>
                <w:i/>
                <w:sz w:val="22"/>
                <w:szCs w:val="22"/>
                <w:lang w:val="hr-HR"/>
              </w:rPr>
              <w:t>ocijenjene su kompatibilne prema Mehanizmu za oporavak i otpornost</w:t>
            </w:r>
            <w:r w:rsidR="004D01B3" w:rsidRPr="004D01B3">
              <w:rPr>
                <w:i/>
                <w:sz w:val="22"/>
                <w:szCs w:val="22"/>
                <w:lang w:val="hr-HR"/>
              </w:rPr>
              <w:t>.</w:t>
            </w:r>
          </w:p>
        </w:tc>
      </w:tr>
    </w:tbl>
    <w:p w14:paraId="3B87E507" w14:textId="297226A9" w:rsidR="00984382" w:rsidRPr="00215B7E" w:rsidRDefault="005209FB" w:rsidP="00862925">
      <w:pPr>
        <w:pStyle w:val="Norm1"/>
      </w:pPr>
      <w:r w:rsidRPr="00215B7E">
        <w:t xml:space="preserve">Glavne ciljne skupine – članak 22. stavak 3. točka (d) </w:t>
      </w:r>
      <w:proofErr w:type="spellStart"/>
      <w:r w:rsidRPr="00215B7E">
        <w:t>podtočka</w:t>
      </w:r>
      <w:proofErr w:type="spellEnd"/>
      <w:r w:rsidRPr="00215B7E">
        <w:t xml:space="preserve"> iii. UZO-a</w:t>
      </w:r>
      <w:r w:rsidR="00984382" w:rsidRPr="00215B7E">
        <w:t>:</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215B7E" w14:paraId="6D744C3C" w14:textId="77777777" w:rsidTr="00236D46">
        <w:tc>
          <w:tcPr>
            <w:tcW w:w="14787" w:type="dxa"/>
          </w:tcPr>
          <w:p w14:paraId="77E49A42" w14:textId="074E239C" w:rsidR="005831CF" w:rsidRDefault="00A1618A" w:rsidP="006D325D">
            <w:pPr>
              <w:pStyle w:val="ListParagraph"/>
              <w:numPr>
                <w:ilvl w:val="0"/>
                <w:numId w:val="71"/>
              </w:numPr>
              <w:spacing w:before="60" w:after="60"/>
              <w:rPr>
                <w:i/>
                <w:sz w:val="22"/>
                <w:szCs w:val="22"/>
                <w:lang w:val="hr-HR"/>
              </w:rPr>
            </w:pPr>
            <w:r>
              <w:rPr>
                <w:i/>
                <w:sz w:val="22"/>
                <w:szCs w:val="22"/>
                <w:lang w:val="hr-HR"/>
              </w:rPr>
              <w:t>Regionalne i l</w:t>
            </w:r>
            <w:r w:rsidR="00272E81" w:rsidRPr="00215B7E">
              <w:rPr>
                <w:i/>
                <w:sz w:val="22"/>
                <w:szCs w:val="22"/>
                <w:lang w:val="hr-HR"/>
              </w:rPr>
              <w:t>okalne</w:t>
            </w:r>
            <w:r w:rsidR="005831CF" w:rsidRPr="00215B7E">
              <w:rPr>
                <w:i/>
                <w:sz w:val="22"/>
                <w:szCs w:val="22"/>
                <w:lang w:val="hr-HR"/>
              </w:rPr>
              <w:t xml:space="preserve"> razvojne agencije</w:t>
            </w:r>
          </w:p>
          <w:p w14:paraId="666B445E" w14:textId="151AA88D" w:rsidR="00A33176" w:rsidRPr="00A33176" w:rsidRDefault="00A33176" w:rsidP="006D325D">
            <w:pPr>
              <w:pStyle w:val="ListParagraph"/>
              <w:numPr>
                <w:ilvl w:val="0"/>
                <w:numId w:val="71"/>
              </w:numPr>
              <w:spacing w:before="60" w:after="60"/>
              <w:rPr>
                <w:i/>
                <w:lang w:val="hr-HR"/>
              </w:rPr>
            </w:pPr>
            <w:r w:rsidRPr="00A33176">
              <w:rPr>
                <w:i/>
                <w:sz w:val="22"/>
                <w:szCs w:val="22"/>
                <w:lang w:val="hr-HR"/>
              </w:rPr>
              <w:t>Poduzetnici (</w:t>
            </w:r>
            <w:r w:rsidR="00C460AD">
              <w:rPr>
                <w:i/>
                <w:sz w:val="22"/>
                <w:szCs w:val="22"/>
                <w:lang w:val="hr-HR"/>
              </w:rPr>
              <w:t>start-</w:t>
            </w:r>
            <w:proofErr w:type="spellStart"/>
            <w:r w:rsidR="00C460AD">
              <w:rPr>
                <w:i/>
                <w:sz w:val="22"/>
                <w:szCs w:val="22"/>
                <w:lang w:val="hr-HR"/>
              </w:rPr>
              <w:t>up</w:t>
            </w:r>
            <w:proofErr w:type="spellEnd"/>
            <w:r w:rsidR="00C460AD">
              <w:rPr>
                <w:i/>
                <w:sz w:val="22"/>
                <w:szCs w:val="22"/>
                <w:lang w:val="hr-HR"/>
              </w:rPr>
              <w:t xml:space="preserve"> tvrtke, </w:t>
            </w:r>
            <w:r w:rsidRPr="00A33176">
              <w:rPr>
                <w:i/>
                <w:sz w:val="22"/>
                <w:szCs w:val="22"/>
                <w:lang w:val="hr-HR"/>
              </w:rPr>
              <w:t>mikro, mali, srednji i veliki poduzetnici)</w:t>
            </w:r>
          </w:p>
          <w:p w14:paraId="3C2ABB5E" w14:textId="71A4DA50" w:rsidR="00A33176" w:rsidRPr="00A33176" w:rsidRDefault="00C460AD" w:rsidP="006D325D">
            <w:pPr>
              <w:pStyle w:val="ListParagraph"/>
              <w:numPr>
                <w:ilvl w:val="0"/>
                <w:numId w:val="71"/>
              </w:numPr>
              <w:spacing w:before="60" w:after="60"/>
              <w:rPr>
                <w:i/>
                <w:sz w:val="22"/>
                <w:szCs w:val="22"/>
                <w:lang w:val="hr-HR"/>
              </w:rPr>
            </w:pPr>
            <w:r>
              <w:rPr>
                <w:i/>
                <w:sz w:val="22"/>
                <w:szCs w:val="22"/>
                <w:lang w:val="hr-HR"/>
              </w:rPr>
              <w:t>Znanstvene organizacije i</w:t>
            </w:r>
            <w:r w:rsidR="00F6253E">
              <w:rPr>
                <w:i/>
                <w:sz w:val="22"/>
                <w:szCs w:val="22"/>
                <w:lang w:val="hr-HR"/>
              </w:rPr>
              <w:t xml:space="preserve"> </w:t>
            </w:r>
            <w:r>
              <w:rPr>
                <w:i/>
                <w:sz w:val="22"/>
                <w:szCs w:val="22"/>
                <w:lang w:val="hr-HR"/>
              </w:rPr>
              <w:t>r</w:t>
            </w:r>
            <w:r w:rsidR="00A33176" w:rsidRPr="00A33176">
              <w:rPr>
                <w:i/>
                <w:sz w:val="22"/>
                <w:szCs w:val="22"/>
                <w:lang w:val="hr-HR"/>
              </w:rPr>
              <w:t>egionalni centri kompetentnosti</w:t>
            </w:r>
          </w:p>
          <w:p w14:paraId="7B113EA2" w14:textId="4E62CA3B" w:rsidR="00A33176" w:rsidRPr="00A33176" w:rsidRDefault="00A33176" w:rsidP="006D325D">
            <w:pPr>
              <w:pStyle w:val="ListParagraph"/>
              <w:numPr>
                <w:ilvl w:val="0"/>
                <w:numId w:val="71"/>
              </w:numPr>
              <w:spacing w:before="60" w:after="60"/>
              <w:rPr>
                <w:i/>
                <w:sz w:val="22"/>
                <w:szCs w:val="22"/>
                <w:lang w:val="hr-HR"/>
              </w:rPr>
            </w:pPr>
            <w:r w:rsidRPr="00A33176">
              <w:rPr>
                <w:i/>
                <w:sz w:val="22"/>
                <w:szCs w:val="22"/>
                <w:lang w:val="hr-HR"/>
              </w:rPr>
              <w:t xml:space="preserve">Inovacijski </w:t>
            </w:r>
            <w:proofErr w:type="spellStart"/>
            <w:r w:rsidRPr="00A33176">
              <w:rPr>
                <w:i/>
                <w:sz w:val="22"/>
                <w:szCs w:val="22"/>
                <w:lang w:val="hr-HR"/>
              </w:rPr>
              <w:t>klasteri</w:t>
            </w:r>
            <w:proofErr w:type="spellEnd"/>
          </w:p>
          <w:p w14:paraId="676A20AC" w14:textId="1790A55F" w:rsidR="00984382" w:rsidRPr="00F6253E" w:rsidRDefault="617B9388" w:rsidP="00F6253E">
            <w:pPr>
              <w:pStyle w:val="ListParagraph"/>
              <w:numPr>
                <w:ilvl w:val="0"/>
                <w:numId w:val="71"/>
              </w:numPr>
              <w:spacing w:before="60" w:after="60"/>
              <w:rPr>
                <w:i/>
                <w:sz w:val="22"/>
                <w:szCs w:val="22"/>
                <w:lang w:val="hr-HR"/>
              </w:rPr>
            </w:pPr>
            <w:r w:rsidRPr="4970CB6A">
              <w:rPr>
                <w:i/>
                <w:iCs/>
                <w:sz w:val="22"/>
                <w:szCs w:val="22"/>
                <w:lang w:val="hr-HR"/>
              </w:rPr>
              <w:t>Poslovne p</w:t>
            </w:r>
            <w:r w:rsidR="00272E81" w:rsidRPr="00215B7E">
              <w:rPr>
                <w:i/>
                <w:sz w:val="22"/>
                <w:szCs w:val="22"/>
                <w:lang w:val="hr-HR"/>
              </w:rPr>
              <w:t>otporne</w:t>
            </w:r>
            <w:r w:rsidR="005831CF" w:rsidRPr="00215B7E">
              <w:rPr>
                <w:i/>
                <w:sz w:val="22"/>
                <w:szCs w:val="22"/>
                <w:lang w:val="hr-HR"/>
              </w:rPr>
              <w:t xml:space="preserve"> institucije</w:t>
            </w:r>
          </w:p>
        </w:tc>
      </w:tr>
    </w:tbl>
    <w:p w14:paraId="219D8D43" w14:textId="71B92B51" w:rsidR="00984382" w:rsidRPr="00215B7E" w:rsidRDefault="005209FB" w:rsidP="00862925">
      <w:pPr>
        <w:pStyle w:val="Norm1"/>
      </w:pPr>
      <w:r w:rsidRPr="00215B7E">
        <w:t xml:space="preserve">Djelovanja za zaštitu ravnopravnosti, uključenosti i nediskriminacije – članak 22. stavak 3. točka (d) </w:t>
      </w:r>
      <w:proofErr w:type="spellStart"/>
      <w:r w:rsidRPr="00215B7E">
        <w:t>podtočka</w:t>
      </w:r>
      <w:proofErr w:type="spellEnd"/>
      <w:r w:rsidRPr="00215B7E">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9201AC" w14:paraId="40850555" w14:textId="77777777" w:rsidTr="00236D46">
        <w:tc>
          <w:tcPr>
            <w:tcW w:w="14787" w:type="dxa"/>
          </w:tcPr>
          <w:p w14:paraId="59C17218" w14:textId="7AB3B611" w:rsidR="00133B3B" w:rsidRPr="00215B7E" w:rsidRDefault="00133B3B" w:rsidP="00272E81">
            <w:pPr>
              <w:spacing w:before="0" w:after="0" w:line="240" w:lineRule="auto"/>
              <w:rPr>
                <w:b/>
                <w:i/>
                <w:sz w:val="22"/>
                <w:szCs w:val="22"/>
                <w:lang w:val="hr-HR"/>
              </w:rPr>
            </w:pPr>
            <w:r w:rsidRPr="00215B7E">
              <w:rPr>
                <w:b/>
                <w:i/>
                <w:sz w:val="22"/>
                <w:szCs w:val="22"/>
                <w:lang w:val="hr-HR"/>
              </w:rPr>
              <w:t>Jednake mogućnosti i nediskriminacija</w:t>
            </w:r>
          </w:p>
          <w:p w14:paraId="24DE07F4" w14:textId="1DFB146B" w:rsidR="00133B3B" w:rsidRDefault="00133B3B" w:rsidP="00171546">
            <w:pPr>
              <w:pStyle w:val="ListParagraph"/>
              <w:numPr>
                <w:ilvl w:val="0"/>
                <w:numId w:val="76"/>
              </w:numPr>
              <w:rPr>
                <w:i/>
                <w:sz w:val="22"/>
                <w:szCs w:val="22"/>
                <w:lang w:val="hr-HR"/>
              </w:rPr>
            </w:pPr>
            <w:r w:rsidRPr="00215B7E">
              <w:rPr>
                <w:i/>
                <w:sz w:val="22"/>
                <w:szCs w:val="22"/>
                <w:lang w:val="hr-HR"/>
              </w:rPr>
              <w:t>Promicanje sudjelovanja pripadnika manjina u svim aktivnostima umrežavanja</w:t>
            </w:r>
            <w:r w:rsidR="008257E8">
              <w:rPr>
                <w:i/>
                <w:sz w:val="22"/>
                <w:szCs w:val="22"/>
                <w:lang w:val="hr-HR"/>
              </w:rPr>
              <w:t>.</w:t>
            </w:r>
          </w:p>
          <w:p w14:paraId="3DE2714D" w14:textId="2311BA98" w:rsidR="27D60E50" w:rsidRDefault="27D60E50" w:rsidP="00171546">
            <w:pPr>
              <w:pStyle w:val="ListParagraph"/>
              <w:numPr>
                <w:ilvl w:val="0"/>
                <w:numId w:val="76"/>
              </w:numPr>
              <w:rPr>
                <w:i/>
                <w:iCs/>
                <w:sz w:val="22"/>
                <w:szCs w:val="22"/>
                <w:lang w:val="hr-HR"/>
              </w:rPr>
            </w:pPr>
            <w:r w:rsidRPr="5FF118FD">
              <w:rPr>
                <w:i/>
                <w:iCs/>
                <w:sz w:val="22"/>
                <w:szCs w:val="22"/>
                <w:lang w:val="hr-HR"/>
              </w:rPr>
              <w:t>S ciljem zaštite osobnih podataka uspostavit će se mehanizmi zaštite osobnih podataka, odnosno uključit će se informacije o zaštiti osobnih podataka.</w:t>
            </w:r>
          </w:p>
          <w:p w14:paraId="6F5EE896" w14:textId="2FE1AA3D" w:rsidR="27D60E50" w:rsidRPr="00DE6022" w:rsidRDefault="27D60E50" w:rsidP="00171546">
            <w:pPr>
              <w:pStyle w:val="ListParagraph"/>
              <w:numPr>
                <w:ilvl w:val="0"/>
                <w:numId w:val="76"/>
              </w:numPr>
              <w:rPr>
                <w:i/>
                <w:iCs/>
                <w:lang w:val="hr-HR"/>
              </w:rPr>
            </w:pPr>
            <w:r w:rsidRPr="5FF118FD">
              <w:rPr>
                <w:rFonts w:eastAsia="Calibri"/>
                <w:i/>
                <w:iCs/>
                <w:sz w:val="22"/>
                <w:szCs w:val="22"/>
                <w:lang w:val="hr-HR"/>
              </w:rPr>
              <w:t xml:space="preserve">Provedba svih aktivnosti neće imati diskriminatorne učinke sukladno članku 21. Povelje (spol, rasa, boja kože, etničko ili socijalno podrijetlo, genetske osobine, jezik, religija ili uvjerenje, političko ili bilo kakvo drugo mišljenje, pripadnost nacionalnoj manjini, </w:t>
            </w:r>
            <w:r w:rsidRPr="5FF118FD">
              <w:rPr>
                <w:rFonts w:eastAsia="Calibri"/>
                <w:i/>
                <w:iCs/>
                <w:sz w:val="22"/>
                <w:szCs w:val="22"/>
                <w:lang w:val="hr-HR"/>
              </w:rPr>
              <w:lastRenderedPageBreak/>
              <w:t>imovina, rođenje, invaliditet, dob ili spolna orijentacija), odnosno sve će intervencije doprinijeti jednakosti i uključenosti.</w:t>
            </w:r>
          </w:p>
          <w:p w14:paraId="791696CB" w14:textId="0B018237" w:rsidR="007A1963" w:rsidRPr="00C71CC8" w:rsidRDefault="007A1963" w:rsidP="5FF118FD">
            <w:pPr>
              <w:rPr>
                <w:b/>
                <w:bCs/>
                <w:i/>
                <w:sz w:val="22"/>
                <w:szCs w:val="22"/>
                <w:lang w:val="hr-HR"/>
              </w:rPr>
            </w:pPr>
            <w:r w:rsidRPr="00C71CC8">
              <w:rPr>
                <w:b/>
                <w:bCs/>
                <w:i/>
                <w:sz w:val="22"/>
                <w:szCs w:val="22"/>
                <w:lang w:val="hr-HR"/>
              </w:rPr>
              <w:t>Ravnopravnost spolova</w:t>
            </w:r>
          </w:p>
          <w:p w14:paraId="2BFB2DD2" w14:textId="0BF28DAE" w:rsidR="00C71CC8" w:rsidRPr="00C71CC8" w:rsidRDefault="00C71CC8" w:rsidP="5FF118FD">
            <w:pPr>
              <w:pStyle w:val="ListParagraph"/>
              <w:numPr>
                <w:ilvl w:val="0"/>
                <w:numId w:val="71"/>
              </w:numPr>
              <w:rPr>
                <w:i/>
                <w:sz w:val="22"/>
                <w:szCs w:val="22"/>
                <w:lang w:val="hr-HR"/>
              </w:rPr>
            </w:pPr>
            <w:r w:rsidRPr="00C71CC8">
              <w:rPr>
                <w:i/>
                <w:sz w:val="22"/>
                <w:szCs w:val="22"/>
                <w:lang w:val="hr-HR"/>
              </w:rPr>
              <w:t>Promicanje sudjelovanja žena u svim aktivnostima umrežavanja</w:t>
            </w:r>
            <w:r w:rsidR="00E64BB1">
              <w:rPr>
                <w:i/>
                <w:sz w:val="22"/>
                <w:szCs w:val="22"/>
                <w:lang w:val="hr-HR"/>
              </w:rPr>
              <w:t>.</w:t>
            </w:r>
          </w:p>
          <w:p w14:paraId="344119BC" w14:textId="239E39D2" w:rsidR="00984382" w:rsidRPr="00733135" w:rsidRDefault="00083913" w:rsidP="5FF118FD">
            <w:pPr>
              <w:pStyle w:val="ListParagraph"/>
              <w:numPr>
                <w:ilvl w:val="0"/>
                <w:numId w:val="71"/>
              </w:numPr>
              <w:spacing w:before="60" w:after="60"/>
              <w:rPr>
                <w:b/>
                <w:i/>
                <w:sz w:val="22"/>
                <w:szCs w:val="22"/>
                <w:lang w:val="hr-HR"/>
              </w:rPr>
            </w:pPr>
            <w:r w:rsidRPr="00341D0F">
              <w:rPr>
                <w:i/>
                <w:sz w:val="22"/>
                <w:szCs w:val="22"/>
                <w:lang w:val="hr-HR"/>
              </w:rPr>
              <w:t>Promicanje sudjelovanja žena</w:t>
            </w:r>
            <w:r w:rsidR="00133B3B" w:rsidRPr="00341D0F">
              <w:rPr>
                <w:i/>
                <w:sz w:val="22"/>
                <w:szCs w:val="22"/>
                <w:lang w:val="hr-HR"/>
              </w:rPr>
              <w:t xml:space="preserve"> u programima prekvalifikacije i jačanja vještina za profesije u kojima tradicionalno prevladavaju muškarci</w:t>
            </w:r>
            <w:r w:rsidR="002C028F" w:rsidRPr="00341D0F">
              <w:rPr>
                <w:i/>
                <w:sz w:val="22"/>
                <w:szCs w:val="22"/>
                <w:lang w:val="hr-HR"/>
              </w:rPr>
              <w:t>.</w:t>
            </w:r>
            <w:r w:rsidR="002F5161" w:rsidRPr="00341D0F">
              <w:rPr>
                <w:b/>
                <w:i/>
                <w:sz w:val="22"/>
                <w:szCs w:val="22"/>
                <w:lang w:val="hr-HR"/>
              </w:rPr>
              <w:t xml:space="preserve"> </w:t>
            </w:r>
          </w:p>
        </w:tc>
      </w:tr>
    </w:tbl>
    <w:p w14:paraId="295179F5" w14:textId="77777777" w:rsidR="00B84EE1" w:rsidRPr="00215B7E" w:rsidRDefault="00B84EE1" w:rsidP="00984382">
      <w:pPr>
        <w:pStyle w:val="Text1"/>
        <w:rPr>
          <w:lang w:val="hr-HR"/>
        </w:rPr>
      </w:pPr>
    </w:p>
    <w:p w14:paraId="5772542C" w14:textId="41EB1433" w:rsidR="00984382" w:rsidRPr="00215B7E" w:rsidRDefault="005209FB" w:rsidP="00862925">
      <w:pPr>
        <w:pStyle w:val="Norm1"/>
      </w:pPr>
      <w:r w:rsidRPr="00215B7E">
        <w:t xml:space="preserve">Navođenje ciljnih posebnih područja, uključujući planiranu upotrebu teritorijalnih alata – članak 22. stavak 3. točka (d) </w:t>
      </w:r>
      <w:proofErr w:type="spellStart"/>
      <w:r w:rsidRPr="00215B7E">
        <w:t>podtočka</w:t>
      </w:r>
      <w:proofErr w:type="spellEnd"/>
      <w:r w:rsidRPr="00215B7E">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A844EF" w14:paraId="0FF5BAE6" w14:textId="77777777" w:rsidTr="00236D46">
        <w:tc>
          <w:tcPr>
            <w:tcW w:w="14787" w:type="dxa"/>
          </w:tcPr>
          <w:p w14:paraId="5813F047" w14:textId="2324EEED" w:rsidR="00984382" w:rsidRPr="00215B7E" w:rsidRDefault="002C028F" w:rsidP="5FF118FD">
            <w:pPr>
              <w:pStyle w:val="Text1"/>
              <w:spacing w:before="60" w:after="60" w:line="276" w:lineRule="auto"/>
              <w:ind w:left="0"/>
              <w:jc w:val="both"/>
              <w:rPr>
                <w:i/>
                <w:sz w:val="22"/>
                <w:szCs w:val="22"/>
                <w:lang w:val="hr-HR"/>
              </w:rPr>
            </w:pPr>
            <w:r w:rsidRPr="00215B7E">
              <w:rPr>
                <w:i/>
                <w:sz w:val="22"/>
                <w:szCs w:val="22"/>
                <w:lang w:val="hr-HR"/>
              </w:rPr>
              <w:t xml:space="preserve">Ulaganja kroz ovaj specifični cilj ne provode se kroz instrumente integriranog teritorijalnog razvoja ali imaju teritorijalni fokus. </w:t>
            </w:r>
            <w:r w:rsidR="630CB497" w:rsidRPr="005E4382">
              <w:rPr>
                <w:i/>
                <w:sz w:val="22"/>
                <w:szCs w:val="22"/>
                <w:lang w:val="hr-HR"/>
              </w:rPr>
              <w:t>U smislu industrijske tranzicije regija isti se očituje na način da su ulaganja usmjerena prema aktualnim statističkim regijama 2. razine (HR NUTS 2 statističkim regijama) odnosno prema Panonskoj Hrvatskoj, Jadranskoj Hrvatskoj te Sjevernoj Hrvatskoj</w:t>
            </w:r>
            <w:r w:rsidR="68B72D9C" w:rsidRPr="00215B7E">
              <w:rPr>
                <w:i/>
                <w:sz w:val="22"/>
                <w:szCs w:val="22"/>
                <w:lang w:val="hr-HR"/>
              </w:rPr>
              <w:t>.</w:t>
            </w:r>
          </w:p>
        </w:tc>
      </w:tr>
    </w:tbl>
    <w:p w14:paraId="610FBAA2" w14:textId="370A8828" w:rsidR="00984382" w:rsidRPr="00215B7E" w:rsidRDefault="00027D79" w:rsidP="00862925">
      <w:pPr>
        <w:pStyle w:val="Norm1"/>
      </w:pPr>
      <w:r w:rsidRPr="00215B7E">
        <w:t xml:space="preserve">Međuregionalna, prekogranična i transnacionalna djelovanja – članak 22. stavak 3. točka (d) </w:t>
      </w:r>
      <w:proofErr w:type="spellStart"/>
      <w:r w:rsidRPr="00215B7E">
        <w:t>podtočka</w:t>
      </w:r>
      <w:proofErr w:type="spellEnd"/>
      <w:r w:rsidRPr="00215B7E">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A844EF" w14:paraId="11E9A3A8" w14:textId="77777777" w:rsidTr="00236D46">
        <w:tc>
          <w:tcPr>
            <w:tcW w:w="14787" w:type="dxa"/>
          </w:tcPr>
          <w:p w14:paraId="3377B1B8" w14:textId="67C0814B" w:rsidR="00727115" w:rsidRPr="00215B7E" w:rsidRDefault="00727115" w:rsidP="00D172D9">
            <w:pPr>
              <w:pStyle w:val="Text1"/>
              <w:spacing w:before="60" w:after="60" w:line="240" w:lineRule="auto"/>
              <w:ind w:left="0"/>
              <w:rPr>
                <w:i/>
                <w:sz w:val="22"/>
                <w:szCs w:val="22"/>
                <w:lang w:val="hr-HR"/>
              </w:rPr>
            </w:pPr>
          </w:p>
        </w:tc>
      </w:tr>
    </w:tbl>
    <w:p w14:paraId="4B382644" w14:textId="30760040" w:rsidR="00984382" w:rsidRPr="00215B7E" w:rsidRDefault="00027D79" w:rsidP="00862925">
      <w:pPr>
        <w:pStyle w:val="Norm1"/>
      </w:pPr>
      <w:r w:rsidRPr="00215B7E">
        <w:t xml:space="preserve">Planirana upotreba financijskih instrumenata – članak 22. stavak 3. točka (d) </w:t>
      </w:r>
      <w:proofErr w:type="spellStart"/>
      <w:r w:rsidRPr="00215B7E">
        <w:t>podtočka</w:t>
      </w:r>
      <w:proofErr w:type="spellEnd"/>
      <w:r w:rsidRPr="00215B7E">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215B7E" w14:paraId="3E677868" w14:textId="77777777" w:rsidTr="00236D46">
        <w:tc>
          <w:tcPr>
            <w:tcW w:w="14787" w:type="dxa"/>
          </w:tcPr>
          <w:p w14:paraId="4420EE6C" w14:textId="4FEA170A" w:rsidR="00984382" w:rsidRPr="00215B7E" w:rsidRDefault="00B80079" w:rsidP="00412CD8">
            <w:pPr>
              <w:pStyle w:val="Text1"/>
              <w:spacing w:before="60" w:after="60" w:line="240" w:lineRule="auto"/>
              <w:ind w:left="0"/>
              <w:rPr>
                <w:lang w:val="hr-HR"/>
              </w:rPr>
            </w:pPr>
            <w:r w:rsidRPr="004D01B3">
              <w:rPr>
                <w:i/>
                <w:iCs/>
                <w:sz w:val="22"/>
                <w:szCs w:val="22"/>
                <w:lang w:val="hr-HR"/>
              </w:rPr>
              <w:t xml:space="preserve">U ovom specifičnom cilju nije planirana upotreba FI </w:t>
            </w:r>
            <w:r w:rsidRPr="004D01B3">
              <w:rPr>
                <w:i/>
                <w:iCs/>
                <w:sz w:val="22"/>
                <w:szCs w:val="22"/>
              </w:rPr>
              <w:t xml:space="preserve">s </w:t>
            </w:r>
            <w:proofErr w:type="spellStart"/>
            <w:r w:rsidRPr="004D01B3">
              <w:rPr>
                <w:i/>
                <w:iCs/>
                <w:sz w:val="22"/>
                <w:szCs w:val="22"/>
              </w:rPr>
              <w:t>obzirom</w:t>
            </w:r>
            <w:proofErr w:type="spellEnd"/>
            <w:r w:rsidRPr="004D01B3">
              <w:rPr>
                <w:i/>
                <w:iCs/>
                <w:sz w:val="22"/>
                <w:szCs w:val="22"/>
              </w:rPr>
              <w:t xml:space="preserve"> da se </w:t>
            </w:r>
            <w:proofErr w:type="spellStart"/>
            <w:r w:rsidRPr="004D01B3">
              <w:rPr>
                <w:i/>
                <w:iCs/>
                <w:sz w:val="22"/>
                <w:szCs w:val="22"/>
              </w:rPr>
              <w:t>planiraju</w:t>
            </w:r>
            <w:proofErr w:type="spellEnd"/>
            <w:r w:rsidRPr="004D01B3">
              <w:rPr>
                <w:i/>
                <w:iCs/>
                <w:sz w:val="22"/>
                <w:szCs w:val="22"/>
              </w:rPr>
              <w:t xml:space="preserve"> </w:t>
            </w:r>
            <w:proofErr w:type="spellStart"/>
            <w:r w:rsidRPr="004D01B3">
              <w:rPr>
                <w:i/>
                <w:iCs/>
                <w:sz w:val="22"/>
                <w:szCs w:val="22"/>
              </w:rPr>
              <w:t>koristi</w:t>
            </w:r>
            <w:r w:rsidR="00D172D9">
              <w:rPr>
                <w:i/>
                <w:iCs/>
                <w:sz w:val="22"/>
                <w:szCs w:val="22"/>
              </w:rPr>
              <w:t>ti</w:t>
            </w:r>
            <w:proofErr w:type="spellEnd"/>
            <w:r w:rsidRPr="004D01B3">
              <w:rPr>
                <w:i/>
                <w:iCs/>
                <w:sz w:val="22"/>
                <w:szCs w:val="22"/>
              </w:rPr>
              <w:t xml:space="preserve">  </w:t>
            </w:r>
            <w:proofErr w:type="spellStart"/>
            <w:r w:rsidRPr="004D01B3">
              <w:rPr>
                <w:i/>
                <w:iCs/>
                <w:sz w:val="22"/>
                <w:szCs w:val="22"/>
              </w:rPr>
              <w:t>potpore</w:t>
            </w:r>
            <w:proofErr w:type="spellEnd"/>
            <w:r w:rsidRPr="004D01B3">
              <w:rPr>
                <w:i/>
                <w:iCs/>
                <w:sz w:val="22"/>
                <w:szCs w:val="22"/>
              </w:rPr>
              <w:t xml:space="preserve"> male </w:t>
            </w:r>
            <w:proofErr w:type="spellStart"/>
            <w:r w:rsidRPr="004D01B3">
              <w:rPr>
                <w:i/>
                <w:iCs/>
                <w:sz w:val="22"/>
                <w:szCs w:val="22"/>
              </w:rPr>
              <w:t>vrijednosti</w:t>
            </w:r>
            <w:proofErr w:type="spellEnd"/>
            <w:r w:rsidRPr="004D01B3">
              <w:rPr>
                <w:i/>
                <w:iCs/>
                <w:sz w:val="22"/>
                <w:szCs w:val="22"/>
              </w:rPr>
              <w:t xml:space="preserve"> </w:t>
            </w:r>
            <w:proofErr w:type="spellStart"/>
            <w:r w:rsidRPr="004D01B3">
              <w:rPr>
                <w:i/>
                <w:iCs/>
                <w:sz w:val="22"/>
                <w:szCs w:val="22"/>
              </w:rPr>
              <w:t>kojima</w:t>
            </w:r>
            <w:proofErr w:type="spellEnd"/>
            <w:r w:rsidRPr="004D01B3">
              <w:rPr>
                <w:i/>
                <w:iCs/>
                <w:sz w:val="22"/>
                <w:szCs w:val="22"/>
              </w:rPr>
              <w:t xml:space="preserve"> se </w:t>
            </w:r>
            <w:proofErr w:type="spellStart"/>
            <w:r w:rsidRPr="004D01B3">
              <w:rPr>
                <w:i/>
                <w:iCs/>
                <w:sz w:val="22"/>
                <w:szCs w:val="22"/>
              </w:rPr>
              <w:t>želi</w:t>
            </w:r>
            <w:proofErr w:type="spellEnd"/>
            <w:r w:rsidRPr="004D01B3">
              <w:rPr>
                <w:i/>
                <w:iCs/>
                <w:sz w:val="22"/>
                <w:szCs w:val="22"/>
              </w:rPr>
              <w:t xml:space="preserve"> </w:t>
            </w:r>
            <w:proofErr w:type="spellStart"/>
            <w:r w:rsidRPr="004D01B3">
              <w:rPr>
                <w:i/>
                <w:iCs/>
                <w:sz w:val="22"/>
                <w:szCs w:val="22"/>
              </w:rPr>
              <w:t>usmjeriti</w:t>
            </w:r>
            <w:proofErr w:type="spellEnd"/>
            <w:r w:rsidRPr="004D01B3">
              <w:rPr>
                <w:i/>
                <w:iCs/>
                <w:sz w:val="22"/>
                <w:szCs w:val="22"/>
              </w:rPr>
              <w:t xml:space="preserve"> </w:t>
            </w:r>
            <w:proofErr w:type="spellStart"/>
            <w:r w:rsidRPr="004D01B3">
              <w:rPr>
                <w:i/>
                <w:iCs/>
                <w:sz w:val="22"/>
                <w:szCs w:val="22"/>
              </w:rPr>
              <w:t>razvoj</w:t>
            </w:r>
            <w:proofErr w:type="spellEnd"/>
            <w:r w:rsidRPr="004D01B3">
              <w:rPr>
                <w:i/>
                <w:iCs/>
                <w:sz w:val="22"/>
                <w:szCs w:val="22"/>
              </w:rPr>
              <w:t xml:space="preserve"> </w:t>
            </w:r>
            <w:proofErr w:type="spellStart"/>
            <w:r w:rsidRPr="004D01B3">
              <w:rPr>
                <w:i/>
                <w:iCs/>
                <w:sz w:val="22"/>
                <w:szCs w:val="22"/>
              </w:rPr>
              <w:t>pametnih</w:t>
            </w:r>
            <w:proofErr w:type="spellEnd"/>
            <w:r w:rsidRPr="004D01B3">
              <w:rPr>
                <w:i/>
                <w:iCs/>
                <w:sz w:val="22"/>
                <w:szCs w:val="22"/>
              </w:rPr>
              <w:t xml:space="preserve"> </w:t>
            </w:r>
            <w:proofErr w:type="spellStart"/>
            <w:r w:rsidRPr="004D01B3">
              <w:rPr>
                <w:i/>
                <w:iCs/>
                <w:sz w:val="22"/>
                <w:szCs w:val="22"/>
              </w:rPr>
              <w:t>vještina</w:t>
            </w:r>
            <w:proofErr w:type="spellEnd"/>
            <w:r w:rsidRPr="004D01B3">
              <w:rPr>
                <w:i/>
                <w:iCs/>
                <w:sz w:val="22"/>
                <w:szCs w:val="22"/>
              </w:rPr>
              <w:t xml:space="preserve"> za </w:t>
            </w:r>
            <w:proofErr w:type="spellStart"/>
            <w:r w:rsidRPr="004D01B3">
              <w:rPr>
                <w:i/>
                <w:iCs/>
                <w:sz w:val="22"/>
                <w:szCs w:val="22"/>
              </w:rPr>
              <w:t>industrijsku</w:t>
            </w:r>
            <w:proofErr w:type="spellEnd"/>
            <w:r w:rsidRPr="004D01B3">
              <w:rPr>
                <w:i/>
                <w:iCs/>
                <w:sz w:val="22"/>
                <w:szCs w:val="22"/>
              </w:rPr>
              <w:t xml:space="preserve"> </w:t>
            </w:r>
            <w:proofErr w:type="spellStart"/>
            <w:r w:rsidRPr="004D01B3">
              <w:rPr>
                <w:i/>
                <w:iCs/>
                <w:sz w:val="22"/>
                <w:szCs w:val="22"/>
              </w:rPr>
              <w:t>tranziciju</w:t>
            </w:r>
            <w:proofErr w:type="spellEnd"/>
            <w:r w:rsidRPr="004D01B3">
              <w:rPr>
                <w:i/>
                <w:iCs/>
                <w:sz w:val="22"/>
                <w:szCs w:val="22"/>
              </w:rPr>
              <w:t xml:space="preserve"> i </w:t>
            </w:r>
            <w:proofErr w:type="spellStart"/>
            <w:r w:rsidRPr="004D01B3">
              <w:rPr>
                <w:i/>
                <w:iCs/>
                <w:sz w:val="22"/>
                <w:szCs w:val="22"/>
              </w:rPr>
              <w:t>pripremiti</w:t>
            </w:r>
            <w:proofErr w:type="spellEnd"/>
            <w:r w:rsidRPr="004D01B3">
              <w:rPr>
                <w:i/>
                <w:iCs/>
                <w:sz w:val="22"/>
                <w:szCs w:val="22"/>
              </w:rPr>
              <w:t xml:space="preserve"> </w:t>
            </w:r>
            <w:proofErr w:type="spellStart"/>
            <w:r w:rsidRPr="004D01B3">
              <w:rPr>
                <w:i/>
                <w:iCs/>
                <w:sz w:val="22"/>
                <w:szCs w:val="22"/>
              </w:rPr>
              <w:t>regionalna</w:t>
            </w:r>
            <w:proofErr w:type="spellEnd"/>
            <w:r w:rsidRPr="004D01B3">
              <w:rPr>
                <w:i/>
                <w:iCs/>
                <w:sz w:val="22"/>
                <w:szCs w:val="22"/>
              </w:rPr>
              <w:t xml:space="preserve"> </w:t>
            </w:r>
            <w:proofErr w:type="spellStart"/>
            <w:r w:rsidRPr="004D01B3">
              <w:rPr>
                <w:i/>
                <w:iCs/>
                <w:sz w:val="22"/>
                <w:szCs w:val="22"/>
              </w:rPr>
              <w:t>gospodarstva</w:t>
            </w:r>
            <w:proofErr w:type="spellEnd"/>
            <w:r w:rsidRPr="004D01B3">
              <w:rPr>
                <w:i/>
                <w:iCs/>
                <w:sz w:val="22"/>
                <w:szCs w:val="22"/>
              </w:rPr>
              <w:t xml:space="preserve"> za </w:t>
            </w:r>
            <w:proofErr w:type="spellStart"/>
            <w:r w:rsidRPr="004D01B3">
              <w:rPr>
                <w:i/>
                <w:iCs/>
                <w:sz w:val="22"/>
                <w:szCs w:val="22"/>
              </w:rPr>
              <w:t>poslove</w:t>
            </w:r>
            <w:proofErr w:type="spellEnd"/>
            <w:r w:rsidRPr="004D01B3">
              <w:rPr>
                <w:i/>
                <w:iCs/>
                <w:sz w:val="22"/>
                <w:szCs w:val="22"/>
              </w:rPr>
              <w:t xml:space="preserve"> </w:t>
            </w:r>
            <w:proofErr w:type="spellStart"/>
            <w:r w:rsidRPr="004D01B3">
              <w:rPr>
                <w:i/>
                <w:iCs/>
                <w:sz w:val="22"/>
                <w:szCs w:val="22"/>
              </w:rPr>
              <w:t>budućnosti</w:t>
            </w:r>
            <w:proofErr w:type="spellEnd"/>
            <w:r w:rsidRPr="004D01B3">
              <w:rPr>
                <w:sz w:val="22"/>
                <w:szCs w:val="22"/>
              </w:rPr>
              <w:t>.</w:t>
            </w:r>
            <w:r w:rsidRPr="00C56AAD">
              <w:t xml:space="preserve"> </w:t>
            </w:r>
          </w:p>
        </w:tc>
      </w:tr>
    </w:tbl>
    <w:p w14:paraId="2282F916" w14:textId="77777777" w:rsidR="00984382" w:rsidRPr="00215B7E" w:rsidRDefault="00984382" w:rsidP="00984382">
      <w:pPr>
        <w:rPr>
          <w:lang w:val="hr-HR"/>
        </w:rPr>
      </w:pPr>
    </w:p>
    <w:p w14:paraId="159A8987" w14:textId="71727339" w:rsidR="00984382" w:rsidRPr="00215B7E" w:rsidRDefault="00984382" w:rsidP="00862925">
      <w:pPr>
        <w:pStyle w:val="Heading1"/>
        <w:numPr>
          <w:ilvl w:val="0"/>
          <w:numId w:val="0"/>
        </w:numPr>
        <w:ind w:left="850"/>
        <w:rPr>
          <w:lang w:val="hr-HR"/>
        </w:rPr>
      </w:pPr>
      <w:r w:rsidRPr="00215B7E">
        <w:rPr>
          <w:lang w:val="hr-HR"/>
        </w:rPr>
        <w:t>2.1.1.1.2.</w:t>
      </w:r>
      <w:r w:rsidRPr="00215B7E">
        <w:rPr>
          <w:lang w:val="hr-HR"/>
        </w:rPr>
        <w:tab/>
      </w:r>
      <w:r w:rsidR="00262342" w:rsidRPr="00215B7E">
        <w:rPr>
          <w:lang w:val="hr-HR"/>
        </w:rPr>
        <w:t>Pokazatelji</w:t>
      </w:r>
    </w:p>
    <w:p w14:paraId="649AACEC" w14:textId="4EBB4ACA" w:rsidR="00984382" w:rsidRPr="00215B7E" w:rsidRDefault="00262342" w:rsidP="00862925">
      <w:pPr>
        <w:pStyle w:val="Norm1"/>
      </w:pPr>
      <w:r w:rsidRPr="00215B7E">
        <w:t xml:space="preserve">Upućivanje: članak 22.stavak 3 točka (d) </w:t>
      </w:r>
      <w:proofErr w:type="spellStart"/>
      <w:r w:rsidRPr="00215B7E">
        <w:t>podtočka</w:t>
      </w:r>
      <w:proofErr w:type="spellEnd"/>
      <w:r w:rsidRPr="00215B7E">
        <w:t xml:space="preserve"> ii. UZO-a, članak 8. Uredbe o EFRR-u i Kohezijskom fondu</w:t>
      </w:r>
    </w:p>
    <w:p w14:paraId="1CE8D25F" w14:textId="6D8D19E3" w:rsidR="00984382" w:rsidRPr="00215B7E" w:rsidRDefault="00262342" w:rsidP="00862925">
      <w:pPr>
        <w:pStyle w:val="Heading2"/>
        <w:numPr>
          <w:ilvl w:val="0"/>
          <w:numId w:val="0"/>
        </w:numPr>
        <w:ind w:left="850"/>
        <w:rPr>
          <w:lang w:val="hr-HR"/>
        </w:rPr>
      </w:pPr>
      <w:r w:rsidRPr="00215B7E">
        <w:rPr>
          <w:lang w:val="hr-HR"/>
        </w:rPr>
        <w:t>Tablica 2</w:t>
      </w:r>
      <w:r w:rsidR="00984382" w:rsidRPr="00215B7E">
        <w:rPr>
          <w:lang w:val="hr-HR"/>
        </w:rPr>
        <w:t xml:space="preserve">: </w:t>
      </w:r>
      <w:r w:rsidRPr="00215B7E">
        <w:rPr>
          <w:lang w:val="hr-HR"/>
        </w:rPr>
        <w:t>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190"/>
        <w:gridCol w:w="710"/>
        <w:gridCol w:w="1229"/>
        <w:gridCol w:w="949"/>
        <w:gridCol w:w="1319"/>
        <w:gridCol w:w="1077"/>
        <w:gridCol w:w="976"/>
        <w:gridCol w:w="1176"/>
      </w:tblGrid>
      <w:tr w:rsidR="00262342" w:rsidRPr="00215B7E" w14:paraId="32C58EE7" w14:textId="77777777" w:rsidTr="00B119EA">
        <w:trPr>
          <w:trHeight w:val="227"/>
        </w:trPr>
        <w:tc>
          <w:tcPr>
            <w:tcW w:w="521" w:type="pct"/>
          </w:tcPr>
          <w:p w14:paraId="2ADB4AEC" w14:textId="592717DE" w:rsidR="00262342" w:rsidRPr="00215B7E" w:rsidRDefault="00262342" w:rsidP="00262342">
            <w:pPr>
              <w:spacing w:before="60" w:after="60" w:line="240" w:lineRule="auto"/>
              <w:jc w:val="center"/>
              <w:rPr>
                <w:lang w:val="hr-HR"/>
              </w:rPr>
            </w:pPr>
            <w:r w:rsidRPr="00467393">
              <w:rPr>
                <w:lang w:val="hr-HR"/>
              </w:rPr>
              <w:t>Prioritet</w:t>
            </w:r>
          </w:p>
        </w:tc>
        <w:tc>
          <w:tcPr>
            <w:tcW w:w="618" w:type="pct"/>
          </w:tcPr>
          <w:p w14:paraId="39D6135B" w14:textId="4BCB89F9" w:rsidR="00262342" w:rsidRPr="00215B7E" w:rsidRDefault="00262342" w:rsidP="00262342">
            <w:pPr>
              <w:spacing w:before="60" w:after="60" w:line="240" w:lineRule="auto"/>
              <w:jc w:val="center"/>
              <w:rPr>
                <w:lang w:val="hr-HR"/>
              </w:rPr>
            </w:pPr>
            <w:r w:rsidRPr="00467393">
              <w:rPr>
                <w:lang w:val="hr-HR"/>
              </w:rPr>
              <w:t>Specifični cilj</w:t>
            </w:r>
          </w:p>
        </w:tc>
        <w:tc>
          <w:tcPr>
            <w:tcW w:w="369" w:type="pct"/>
          </w:tcPr>
          <w:p w14:paraId="64B158CE" w14:textId="5A78E5A1" w:rsidR="00262342" w:rsidRPr="00215B7E" w:rsidRDefault="00262342" w:rsidP="00262342">
            <w:pPr>
              <w:spacing w:before="60" w:after="60" w:line="240" w:lineRule="auto"/>
              <w:jc w:val="center"/>
              <w:rPr>
                <w:lang w:val="hr-HR"/>
              </w:rPr>
            </w:pPr>
            <w:r w:rsidRPr="00467393">
              <w:rPr>
                <w:lang w:val="hr-HR"/>
              </w:rPr>
              <w:t>Fond</w:t>
            </w:r>
          </w:p>
        </w:tc>
        <w:tc>
          <w:tcPr>
            <w:tcW w:w="638" w:type="pct"/>
          </w:tcPr>
          <w:p w14:paraId="02A8D35F" w14:textId="6B0E38F6" w:rsidR="00262342" w:rsidRPr="00215B7E" w:rsidRDefault="00262342" w:rsidP="00262342">
            <w:pPr>
              <w:spacing w:before="60" w:after="60" w:line="240" w:lineRule="auto"/>
              <w:jc w:val="center"/>
              <w:rPr>
                <w:lang w:val="hr-HR"/>
              </w:rPr>
            </w:pPr>
            <w:r w:rsidRPr="00467393">
              <w:rPr>
                <w:lang w:val="hr-HR"/>
              </w:rPr>
              <w:t>Kategorija regije</w:t>
            </w:r>
          </w:p>
        </w:tc>
        <w:tc>
          <w:tcPr>
            <w:tcW w:w="493" w:type="pct"/>
          </w:tcPr>
          <w:p w14:paraId="21C192A5" w14:textId="1BAC2FA7" w:rsidR="00262342" w:rsidRPr="00215B7E" w:rsidRDefault="00262342" w:rsidP="00262342">
            <w:pPr>
              <w:spacing w:before="60" w:after="60" w:line="240" w:lineRule="auto"/>
              <w:jc w:val="center"/>
              <w:rPr>
                <w:lang w:val="hr-HR"/>
              </w:rPr>
            </w:pPr>
            <w:r w:rsidRPr="00467393">
              <w:rPr>
                <w:lang w:val="hr-HR"/>
              </w:rPr>
              <w:t>Oznaka [5]</w:t>
            </w:r>
          </w:p>
        </w:tc>
        <w:tc>
          <w:tcPr>
            <w:tcW w:w="685" w:type="pct"/>
            <w:shd w:val="clear" w:color="auto" w:fill="auto"/>
          </w:tcPr>
          <w:p w14:paraId="1A238116" w14:textId="37ACDDEE" w:rsidR="00262342" w:rsidRPr="00215B7E" w:rsidRDefault="00262342" w:rsidP="00262342">
            <w:pPr>
              <w:spacing w:before="60" w:after="60" w:line="240" w:lineRule="auto"/>
              <w:jc w:val="center"/>
              <w:rPr>
                <w:lang w:val="hr-HR"/>
              </w:rPr>
            </w:pPr>
            <w:r w:rsidRPr="00467393">
              <w:rPr>
                <w:lang w:val="hr-HR"/>
              </w:rPr>
              <w:t>Pokazatelj [255]</w:t>
            </w:r>
          </w:p>
        </w:tc>
        <w:tc>
          <w:tcPr>
            <w:tcW w:w="559" w:type="pct"/>
          </w:tcPr>
          <w:p w14:paraId="5F1BFBDC" w14:textId="7DCAB924" w:rsidR="00262342" w:rsidRPr="00215B7E" w:rsidRDefault="00262342" w:rsidP="00262342">
            <w:pPr>
              <w:spacing w:before="60" w:after="60" w:line="240" w:lineRule="auto"/>
              <w:jc w:val="center"/>
              <w:rPr>
                <w:lang w:val="hr-HR"/>
              </w:rPr>
            </w:pPr>
            <w:r w:rsidRPr="00467393">
              <w:rPr>
                <w:lang w:val="hr-HR"/>
              </w:rPr>
              <w:t>Mjerna jedinica</w:t>
            </w:r>
          </w:p>
        </w:tc>
        <w:tc>
          <w:tcPr>
            <w:tcW w:w="507" w:type="pct"/>
            <w:shd w:val="clear" w:color="auto" w:fill="auto"/>
          </w:tcPr>
          <w:p w14:paraId="4F9A2314" w14:textId="652D976E" w:rsidR="00262342" w:rsidRPr="00215B7E" w:rsidRDefault="00262342" w:rsidP="00262342">
            <w:pPr>
              <w:spacing w:before="60" w:after="60" w:line="240" w:lineRule="auto"/>
              <w:jc w:val="center"/>
              <w:rPr>
                <w:lang w:val="hr-HR"/>
              </w:rPr>
            </w:pPr>
            <w:r w:rsidRPr="00467393">
              <w:rPr>
                <w:lang w:val="hr-HR"/>
              </w:rPr>
              <w:t>Ključna etapa (2024.)</w:t>
            </w:r>
          </w:p>
        </w:tc>
        <w:tc>
          <w:tcPr>
            <w:tcW w:w="611" w:type="pct"/>
            <w:shd w:val="clear" w:color="auto" w:fill="auto"/>
          </w:tcPr>
          <w:p w14:paraId="67408F47" w14:textId="211752D2" w:rsidR="00262342" w:rsidRPr="00215B7E" w:rsidRDefault="00262342" w:rsidP="00262342">
            <w:pPr>
              <w:spacing w:before="60" w:after="60" w:line="240" w:lineRule="auto"/>
              <w:jc w:val="center"/>
              <w:rPr>
                <w:lang w:val="hr-HR"/>
              </w:rPr>
            </w:pPr>
            <w:r w:rsidRPr="00467393">
              <w:rPr>
                <w:lang w:val="hr-HR"/>
              </w:rPr>
              <w:t>Ciljna vrijednost (2029.)</w:t>
            </w:r>
          </w:p>
        </w:tc>
      </w:tr>
      <w:tr w:rsidR="003F3403" w:rsidRPr="00215B7E" w14:paraId="24C0B9C4" w14:textId="77777777" w:rsidTr="00B119EA">
        <w:trPr>
          <w:trHeight w:val="227"/>
        </w:trPr>
        <w:tc>
          <w:tcPr>
            <w:tcW w:w="521" w:type="pct"/>
          </w:tcPr>
          <w:p w14:paraId="60081446" w14:textId="25B2B4B7" w:rsidR="003F3403" w:rsidRPr="00215B7E" w:rsidRDefault="003F3403" w:rsidP="003F3403">
            <w:pPr>
              <w:spacing w:before="60" w:after="60" w:line="240" w:lineRule="auto"/>
              <w:rPr>
                <w:sz w:val="18"/>
                <w:szCs w:val="18"/>
                <w:lang w:val="hr-HR"/>
              </w:rPr>
            </w:pPr>
            <w:r w:rsidRPr="00215B7E">
              <w:rPr>
                <w:sz w:val="18"/>
                <w:szCs w:val="18"/>
                <w:lang w:val="hr-HR"/>
              </w:rPr>
              <w:t>1</w:t>
            </w:r>
          </w:p>
        </w:tc>
        <w:tc>
          <w:tcPr>
            <w:tcW w:w="618" w:type="pct"/>
          </w:tcPr>
          <w:p w14:paraId="30FEB1E6" w14:textId="6AE40131" w:rsidR="003F3403" w:rsidRPr="00215B7E" w:rsidRDefault="00262342" w:rsidP="003F3403">
            <w:pPr>
              <w:spacing w:before="60" w:after="60" w:line="240" w:lineRule="auto"/>
              <w:rPr>
                <w:sz w:val="18"/>
                <w:szCs w:val="18"/>
                <w:lang w:val="hr-HR"/>
              </w:rPr>
            </w:pPr>
            <w:r w:rsidRPr="00215B7E">
              <w:rPr>
                <w:sz w:val="18"/>
                <w:szCs w:val="18"/>
                <w:lang w:val="hr-HR"/>
              </w:rPr>
              <w:t>1(iv)</w:t>
            </w:r>
          </w:p>
        </w:tc>
        <w:tc>
          <w:tcPr>
            <w:tcW w:w="369" w:type="pct"/>
          </w:tcPr>
          <w:p w14:paraId="35FB90AF" w14:textId="21F896C3" w:rsidR="003F3403" w:rsidRPr="00215B7E" w:rsidRDefault="003F3403" w:rsidP="003F3403">
            <w:pPr>
              <w:spacing w:before="60" w:after="60" w:line="240" w:lineRule="auto"/>
              <w:rPr>
                <w:sz w:val="18"/>
                <w:szCs w:val="18"/>
                <w:lang w:val="hr-HR"/>
              </w:rPr>
            </w:pPr>
            <w:r w:rsidRPr="00215B7E">
              <w:rPr>
                <w:sz w:val="18"/>
                <w:szCs w:val="18"/>
                <w:lang w:val="hr-HR"/>
              </w:rPr>
              <w:t>EFRR</w:t>
            </w:r>
          </w:p>
        </w:tc>
        <w:tc>
          <w:tcPr>
            <w:tcW w:w="638" w:type="pct"/>
          </w:tcPr>
          <w:p w14:paraId="0EEA5208" w14:textId="2ECE5811" w:rsidR="003F3403" w:rsidRPr="00215B7E" w:rsidRDefault="003F3403" w:rsidP="003F3403">
            <w:pPr>
              <w:spacing w:before="60" w:after="60" w:line="240" w:lineRule="auto"/>
              <w:rPr>
                <w:sz w:val="18"/>
                <w:szCs w:val="18"/>
                <w:lang w:val="hr-HR"/>
              </w:rPr>
            </w:pPr>
            <w:r w:rsidRPr="00215B7E">
              <w:rPr>
                <w:sz w:val="18"/>
                <w:szCs w:val="18"/>
                <w:lang w:val="hr-HR"/>
              </w:rPr>
              <w:t>Manje razvijene</w:t>
            </w:r>
          </w:p>
        </w:tc>
        <w:tc>
          <w:tcPr>
            <w:tcW w:w="493" w:type="pct"/>
          </w:tcPr>
          <w:p w14:paraId="4E59C92F" w14:textId="553968D5" w:rsidR="003F3403" w:rsidRPr="00215B7E" w:rsidRDefault="003F3403" w:rsidP="003F3403">
            <w:pPr>
              <w:spacing w:before="60" w:after="60" w:line="240" w:lineRule="auto"/>
              <w:rPr>
                <w:sz w:val="18"/>
                <w:szCs w:val="18"/>
                <w:lang w:val="hr-HR"/>
              </w:rPr>
            </w:pPr>
            <w:r w:rsidRPr="00215B7E">
              <w:rPr>
                <w:sz w:val="18"/>
                <w:szCs w:val="18"/>
                <w:lang w:val="hr-HR"/>
              </w:rPr>
              <w:t>RCO 101</w:t>
            </w:r>
          </w:p>
        </w:tc>
        <w:tc>
          <w:tcPr>
            <w:tcW w:w="685" w:type="pct"/>
            <w:shd w:val="clear" w:color="auto" w:fill="auto"/>
          </w:tcPr>
          <w:p w14:paraId="6587E677" w14:textId="2C6C0570" w:rsidR="003F3403" w:rsidRPr="00215B7E" w:rsidRDefault="00595424" w:rsidP="003F3403">
            <w:pPr>
              <w:spacing w:before="60" w:after="60" w:line="240" w:lineRule="auto"/>
              <w:rPr>
                <w:sz w:val="18"/>
                <w:szCs w:val="18"/>
                <w:lang w:val="hr-HR"/>
              </w:rPr>
            </w:pPr>
            <w:r w:rsidRPr="00215B7E">
              <w:rPr>
                <w:sz w:val="18"/>
                <w:szCs w:val="18"/>
                <w:lang w:val="hr-HR"/>
              </w:rPr>
              <w:t>MSP-ovi koji ulažu u vještine za pametnu specijalizaciju, industrijsku tranziciju i poduzetništvo</w:t>
            </w:r>
          </w:p>
        </w:tc>
        <w:tc>
          <w:tcPr>
            <w:tcW w:w="559" w:type="pct"/>
          </w:tcPr>
          <w:p w14:paraId="29A14DA1" w14:textId="3965EB38" w:rsidR="003F3403" w:rsidRPr="00215B7E" w:rsidRDefault="003F3403" w:rsidP="003F3403">
            <w:pPr>
              <w:spacing w:before="60" w:after="60" w:line="240" w:lineRule="auto"/>
              <w:rPr>
                <w:sz w:val="18"/>
                <w:szCs w:val="18"/>
                <w:lang w:val="hr-HR"/>
              </w:rPr>
            </w:pPr>
            <w:r w:rsidRPr="00215B7E">
              <w:rPr>
                <w:sz w:val="18"/>
                <w:szCs w:val="18"/>
                <w:lang w:val="hr-HR"/>
              </w:rPr>
              <w:t>Broj MSP-ova koji ulažu u razvoj vještina u prioritetnim</w:t>
            </w:r>
          </w:p>
        </w:tc>
        <w:tc>
          <w:tcPr>
            <w:tcW w:w="507" w:type="pct"/>
            <w:shd w:val="clear" w:color="auto" w:fill="auto"/>
          </w:tcPr>
          <w:p w14:paraId="2C2BF0A2" w14:textId="1BAD2224" w:rsidR="003F3403" w:rsidRPr="00215B7E" w:rsidRDefault="003F3403" w:rsidP="00733135">
            <w:pPr>
              <w:spacing w:before="60" w:after="60" w:line="240" w:lineRule="auto"/>
              <w:jc w:val="center"/>
              <w:rPr>
                <w:sz w:val="18"/>
                <w:szCs w:val="18"/>
                <w:lang w:val="hr-HR"/>
              </w:rPr>
            </w:pPr>
            <w:r w:rsidRPr="00215B7E">
              <w:rPr>
                <w:sz w:val="18"/>
                <w:szCs w:val="18"/>
                <w:lang w:val="hr-HR"/>
              </w:rPr>
              <w:t>300</w:t>
            </w:r>
          </w:p>
        </w:tc>
        <w:tc>
          <w:tcPr>
            <w:tcW w:w="611" w:type="pct"/>
            <w:shd w:val="clear" w:color="auto" w:fill="auto"/>
          </w:tcPr>
          <w:p w14:paraId="2CBB33D8" w14:textId="0E9382D2" w:rsidR="003F3403" w:rsidRPr="00215B7E" w:rsidRDefault="003F3403" w:rsidP="00733135">
            <w:pPr>
              <w:spacing w:before="60" w:after="60" w:line="240" w:lineRule="auto"/>
              <w:jc w:val="center"/>
              <w:rPr>
                <w:sz w:val="18"/>
                <w:szCs w:val="18"/>
                <w:lang w:val="hr-HR"/>
              </w:rPr>
            </w:pPr>
            <w:r w:rsidRPr="00215B7E">
              <w:rPr>
                <w:sz w:val="18"/>
                <w:szCs w:val="18"/>
                <w:lang w:val="hr-HR"/>
              </w:rPr>
              <w:t>600</w:t>
            </w:r>
          </w:p>
        </w:tc>
      </w:tr>
    </w:tbl>
    <w:p w14:paraId="26BCCF2F" w14:textId="77777777" w:rsidR="00984382" w:rsidRPr="00215B7E" w:rsidRDefault="00984382" w:rsidP="00984382">
      <w:pPr>
        <w:pStyle w:val="Text1"/>
        <w:rPr>
          <w:lang w:val="hr-HR"/>
        </w:rPr>
      </w:pPr>
    </w:p>
    <w:p w14:paraId="346502DC" w14:textId="480E93A9" w:rsidR="00984382" w:rsidRPr="00215B7E" w:rsidRDefault="00814DC5" w:rsidP="00862925">
      <w:pPr>
        <w:pStyle w:val="Norm1"/>
      </w:pPr>
      <w:r w:rsidRPr="00215B7E">
        <w:t xml:space="preserve">Upućivanje: članak 22. stavak 3. točka (d) </w:t>
      </w:r>
      <w:proofErr w:type="spellStart"/>
      <w:r w:rsidRPr="00215B7E">
        <w:t>podtočka</w:t>
      </w:r>
      <w:proofErr w:type="spellEnd"/>
      <w:r w:rsidRPr="00215B7E">
        <w:t xml:space="preserve"> ii. UZO-a</w:t>
      </w:r>
    </w:p>
    <w:p w14:paraId="222B8206" w14:textId="740512F8" w:rsidR="00984382" w:rsidRPr="00215B7E" w:rsidRDefault="00215B7E" w:rsidP="00984382">
      <w:pPr>
        <w:rPr>
          <w:lang w:val="hr-HR"/>
        </w:rPr>
      </w:pPr>
      <w:r w:rsidRPr="00215B7E">
        <w:rPr>
          <w:lang w:val="hr-HR"/>
        </w:rPr>
        <w:lastRenderedPageBreak/>
        <w:t>Tablica</w:t>
      </w:r>
      <w:r w:rsidR="00275342" w:rsidRPr="00215B7E">
        <w:rPr>
          <w:lang w:val="hr-HR"/>
        </w:rPr>
        <w:t xml:space="preserve"> 3.</w:t>
      </w:r>
      <w:r w:rsidR="00984382" w:rsidRPr="00215B7E">
        <w:rPr>
          <w:lang w:val="hr-HR"/>
        </w:rPr>
        <w:t xml:space="preserve">: </w:t>
      </w:r>
      <w:r w:rsidR="00262342" w:rsidRPr="00215B7E">
        <w:rPr>
          <w:lang w:val="hr-HR"/>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803"/>
        <w:gridCol w:w="513"/>
        <w:gridCol w:w="825"/>
        <w:gridCol w:w="657"/>
        <w:gridCol w:w="1130"/>
        <w:gridCol w:w="998"/>
        <w:gridCol w:w="793"/>
        <w:gridCol w:w="849"/>
        <w:gridCol w:w="793"/>
        <w:gridCol w:w="737"/>
        <w:gridCol w:w="841"/>
      </w:tblGrid>
      <w:tr w:rsidR="0068196E" w:rsidRPr="00215B7E" w14:paraId="66985252" w14:textId="77777777" w:rsidTr="5FF118FD">
        <w:trPr>
          <w:trHeight w:val="227"/>
        </w:trPr>
        <w:tc>
          <w:tcPr>
            <w:tcW w:w="0" w:type="auto"/>
          </w:tcPr>
          <w:p w14:paraId="7A27DA52" w14:textId="03DB285E" w:rsidR="0068196E" w:rsidRPr="00215B7E" w:rsidRDefault="0068196E" w:rsidP="0068196E">
            <w:pPr>
              <w:spacing w:before="60" w:after="60" w:line="240" w:lineRule="auto"/>
              <w:rPr>
                <w:lang w:val="hr-HR"/>
              </w:rPr>
            </w:pPr>
            <w:r>
              <w:rPr>
                <w:lang w:val="hr-HR"/>
              </w:rPr>
              <w:t>P</w:t>
            </w:r>
            <w:proofErr w:type="spellStart"/>
            <w:r>
              <w:t>rioritet</w:t>
            </w:r>
            <w:proofErr w:type="spellEnd"/>
            <w:r w:rsidRPr="00215B7E">
              <w:rPr>
                <w:lang w:val="hr-HR"/>
              </w:rPr>
              <w:t xml:space="preserve"> </w:t>
            </w:r>
          </w:p>
        </w:tc>
        <w:tc>
          <w:tcPr>
            <w:tcW w:w="0" w:type="auto"/>
          </w:tcPr>
          <w:p w14:paraId="65EF7A31" w14:textId="1A7E0B38" w:rsidR="0068196E" w:rsidRPr="00215B7E" w:rsidRDefault="0068196E" w:rsidP="0068196E">
            <w:pPr>
              <w:spacing w:before="60" w:after="60" w:line="240" w:lineRule="auto"/>
              <w:rPr>
                <w:lang w:val="hr-HR"/>
              </w:rPr>
            </w:pPr>
            <w:r>
              <w:rPr>
                <w:lang w:val="hr-HR"/>
              </w:rPr>
              <w:t>S</w:t>
            </w:r>
            <w:proofErr w:type="spellStart"/>
            <w:r>
              <w:t>pecifični</w:t>
            </w:r>
            <w:proofErr w:type="spellEnd"/>
            <w:r>
              <w:t xml:space="preserve"> </w:t>
            </w:r>
            <w:proofErr w:type="spellStart"/>
            <w:r>
              <w:t>cilj</w:t>
            </w:r>
            <w:proofErr w:type="spellEnd"/>
            <w:r w:rsidRPr="00215B7E">
              <w:rPr>
                <w:lang w:val="hr-HR"/>
              </w:rPr>
              <w:t xml:space="preserve"> </w:t>
            </w:r>
          </w:p>
        </w:tc>
        <w:tc>
          <w:tcPr>
            <w:tcW w:w="0" w:type="auto"/>
          </w:tcPr>
          <w:p w14:paraId="2F2F9420" w14:textId="2768B904" w:rsidR="0068196E" w:rsidRPr="00215B7E" w:rsidRDefault="0068196E" w:rsidP="0068196E">
            <w:pPr>
              <w:spacing w:before="60" w:after="60" w:line="240" w:lineRule="auto"/>
              <w:rPr>
                <w:lang w:val="hr-HR"/>
              </w:rPr>
            </w:pPr>
            <w:r w:rsidRPr="00215B7E">
              <w:rPr>
                <w:lang w:val="hr-HR"/>
              </w:rPr>
              <w:t>F</w:t>
            </w:r>
            <w:r>
              <w:rPr>
                <w:lang w:val="hr-HR"/>
              </w:rPr>
              <w:t>o</w:t>
            </w:r>
            <w:r w:rsidRPr="00215B7E">
              <w:rPr>
                <w:lang w:val="hr-HR"/>
              </w:rPr>
              <w:t>nd</w:t>
            </w:r>
          </w:p>
        </w:tc>
        <w:tc>
          <w:tcPr>
            <w:tcW w:w="0" w:type="auto"/>
          </w:tcPr>
          <w:p w14:paraId="4F525FCC" w14:textId="36D5572D" w:rsidR="0068196E" w:rsidRPr="00215B7E" w:rsidRDefault="0068196E" w:rsidP="0068196E">
            <w:pPr>
              <w:spacing w:before="60" w:after="60" w:line="240" w:lineRule="auto"/>
              <w:rPr>
                <w:lang w:val="hr-HR"/>
              </w:rPr>
            </w:pPr>
            <w:r>
              <w:rPr>
                <w:lang w:val="hr-HR"/>
              </w:rPr>
              <w:t>K</w:t>
            </w:r>
            <w:proofErr w:type="spellStart"/>
            <w:r>
              <w:t>ategorija</w:t>
            </w:r>
            <w:proofErr w:type="spellEnd"/>
            <w:r>
              <w:t xml:space="preserve"> </w:t>
            </w:r>
            <w:proofErr w:type="spellStart"/>
            <w:r>
              <w:t>regije</w:t>
            </w:r>
            <w:proofErr w:type="spellEnd"/>
          </w:p>
        </w:tc>
        <w:tc>
          <w:tcPr>
            <w:tcW w:w="0" w:type="auto"/>
          </w:tcPr>
          <w:p w14:paraId="2631FC96" w14:textId="52A97CA9" w:rsidR="0068196E" w:rsidRPr="00215B7E" w:rsidRDefault="0068196E" w:rsidP="0068196E">
            <w:pPr>
              <w:spacing w:before="60" w:after="60" w:line="240" w:lineRule="auto"/>
              <w:rPr>
                <w:lang w:val="hr-HR"/>
              </w:rPr>
            </w:pPr>
            <w:r>
              <w:rPr>
                <w:lang w:val="hr-HR"/>
              </w:rPr>
              <w:t>O</w:t>
            </w:r>
            <w:proofErr w:type="spellStart"/>
            <w:r>
              <w:t>znaka</w:t>
            </w:r>
            <w:proofErr w:type="spellEnd"/>
            <w:r w:rsidRPr="00215B7E">
              <w:rPr>
                <w:lang w:val="hr-HR"/>
              </w:rPr>
              <w:t xml:space="preserve"> [5]</w:t>
            </w:r>
          </w:p>
        </w:tc>
        <w:tc>
          <w:tcPr>
            <w:tcW w:w="0" w:type="auto"/>
            <w:shd w:val="clear" w:color="auto" w:fill="auto"/>
          </w:tcPr>
          <w:p w14:paraId="66B3DA69" w14:textId="2D3250A0" w:rsidR="0068196E" w:rsidRPr="00215B7E" w:rsidRDefault="0068196E" w:rsidP="0068196E">
            <w:pPr>
              <w:spacing w:before="60" w:after="60" w:line="240" w:lineRule="auto"/>
              <w:rPr>
                <w:lang w:val="hr-HR"/>
              </w:rPr>
            </w:pPr>
            <w:r>
              <w:rPr>
                <w:lang w:val="hr-HR"/>
              </w:rPr>
              <w:t>P</w:t>
            </w:r>
            <w:proofErr w:type="spellStart"/>
            <w:r>
              <w:t>okazatelj</w:t>
            </w:r>
            <w:proofErr w:type="spellEnd"/>
            <w:r w:rsidRPr="00215B7E">
              <w:rPr>
                <w:lang w:val="hr-HR"/>
              </w:rPr>
              <w:t>[255]</w:t>
            </w:r>
          </w:p>
        </w:tc>
        <w:tc>
          <w:tcPr>
            <w:tcW w:w="0" w:type="auto"/>
          </w:tcPr>
          <w:p w14:paraId="1CCED8C5" w14:textId="40F3C6B6" w:rsidR="0068196E" w:rsidRPr="00215B7E" w:rsidRDefault="0068196E" w:rsidP="0068196E">
            <w:pPr>
              <w:spacing w:before="60" w:after="60" w:line="240" w:lineRule="auto"/>
              <w:rPr>
                <w:lang w:val="hr-HR"/>
              </w:rPr>
            </w:pPr>
            <w:r>
              <w:rPr>
                <w:lang w:val="hr-HR"/>
              </w:rPr>
              <w:t>M</w:t>
            </w:r>
            <w:proofErr w:type="spellStart"/>
            <w:r>
              <w:t>jerna</w:t>
            </w:r>
            <w:proofErr w:type="spellEnd"/>
            <w:r>
              <w:t xml:space="preserve"> </w:t>
            </w:r>
            <w:proofErr w:type="spellStart"/>
            <w:r>
              <w:t>jedinica</w:t>
            </w:r>
            <w:proofErr w:type="spellEnd"/>
          </w:p>
        </w:tc>
        <w:tc>
          <w:tcPr>
            <w:tcW w:w="0" w:type="auto"/>
          </w:tcPr>
          <w:p w14:paraId="465EC340" w14:textId="217A3017" w:rsidR="0068196E" w:rsidRPr="00215B7E" w:rsidRDefault="0068196E" w:rsidP="0068196E">
            <w:pPr>
              <w:spacing w:before="60" w:after="60" w:line="240" w:lineRule="auto"/>
              <w:rPr>
                <w:lang w:val="hr-HR"/>
              </w:rPr>
            </w:pPr>
            <w:r>
              <w:rPr>
                <w:lang w:val="hr-HR"/>
              </w:rPr>
              <w:t>O</w:t>
            </w:r>
            <w:proofErr w:type="spellStart"/>
            <w:r>
              <w:t>snovna</w:t>
            </w:r>
            <w:proofErr w:type="spellEnd"/>
            <w:r>
              <w:t xml:space="preserve"> </w:t>
            </w:r>
            <w:proofErr w:type="spellStart"/>
            <w:r>
              <w:t>vrijednost</w:t>
            </w:r>
            <w:proofErr w:type="spellEnd"/>
          </w:p>
        </w:tc>
        <w:tc>
          <w:tcPr>
            <w:tcW w:w="0" w:type="auto"/>
          </w:tcPr>
          <w:p w14:paraId="3C75453E" w14:textId="261584F7" w:rsidR="0068196E" w:rsidRPr="00215B7E" w:rsidRDefault="0068196E" w:rsidP="0068196E">
            <w:pPr>
              <w:spacing w:before="60" w:after="60" w:line="240" w:lineRule="auto"/>
              <w:rPr>
                <w:lang w:val="hr-HR"/>
              </w:rPr>
            </w:pPr>
            <w:r>
              <w:rPr>
                <w:lang w:val="hr-HR"/>
              </w:rPr>
              <w:t>Re</w:t>
            </w:r>
            <w:proofErr w:type="spellStart"/>
            <w:r>
              <w:t>ferentna</w:t>
            </w:r>
            <w:proofErr w:type="spellEnd"/>
            <w:r>
              <w:t xml:space="preserve"> </w:t>
            </w:r>
            <w:proofErr w:type="spellStart"/>
            <w:r>
              <w:t>godina</w:t>
            </w:r>
            <w:proofErr w:type="spellEnd"/>
          </w:p>
        </w:tc>
        <w:tc>
          <w:tcPr>
            <w:tcW w:w="0" w:type="auto"/>
            <w:shd w:val="clear" w:color="auto" w:fill="auto"/>
          </w:tcPr>
          <w:p w14:paraId="79EE30F0" w14:textId="23815819" w:rsidR="0068196E" w:rsidRPr="00215B7E" w:rsidRDefault="0068196E" w:rsidP="0068196E">
            <w:pPr>
              <w:spacing w:before="60" w:after="60" w:line="240" w:lineRule="auto"/>
              <w:rPr>
                <w:lang w:val="hr-HR"/>
              </w:rPr>
            </w:pPr>
            <w:r>
              <w:rPr>
                <w:lang w:val="hr-HR"/>
              </w:rPr>
              <w:t>C</w:t>
            </w:r>
            <w:proofErr w:type="spellStart"/>
            <w:r>
              <w:t>iljana</w:t>
            </w:r>
            <w:proofErr w:type="spellEnd"/>
            <w:r>
              <w:t xml:space="preserve"> </w:t>
            </w:r>
            <w:proofErr w:type="spellStart"/>
            <w:r>
              <w:t>vrijednost</w:t>
            </w:r>
            <w:proofErr w:type="spellEnd"/>
            <w:r w:rsidRPr="00215B7E">
              <w:rPr>
                <w:lang w:val="hr-HR"/>
              </w:rPr>
              <w:t xml:space="preserve"> (2029)</w:t>
            </w:r>
          </w:p>
        </w:tc>
        <w:tc>
          <w:tcPr>
            <w:tcW w:w="0" w:type="auto"/>
            <w:shd w:val="clear" w:color="auto" w:fill="auto"/>
          </w:tcPr>
          <w:p w14:paraId="41D86A16" w14:textId="6C4ACB0B" w:rsidR="0068196E" w:rsidRPr="00215B7E" w:rsidRDefault="0068196E" w:rsidP="0068196E">
            <w:pPr>
              <w:spacing w:before="60" w:after="60" w:line="240" w:lineRule="auto"/>
              <w:rPr>
                <w:lang w:val="hr-HR"/>
              </w:rPr>
            </w:pPr>
            <w:r>
              <w:rPr>
                <w:lang w:val="hr-HR"/>
              </w:rPr>
              <w:t>I</w:t>
            </w:r>
            <w:proofErr w:type="spellStart"/>
            <w:r>
              <w:t>zvor</w:t>
            </w:r>
            <w:proofErr w:type="spellEnd"/>
            <w:r>
              <w:t xml:space="preserve"> </w:t>
            </w:r>
            <w:proofErr w:type="spellStart"/>
            <w:r>
              <w:t>podataka</w:t>
            </w:r>
            <w:proofErr w:type="spellEnd"/>
            <w:r w:rsidRPr="00215B7E">
              <w:rPr>
                <w:lang w:val="hr-HR"/>
              </w:rPr>
              <w:t xml:space="preserve"> [200]</w:t>
            </w:r>
          </w:p>
        </w:tc>
        <w:tc>
          <w:tcPr>
            <w:tcW w:w="0" w:type="auto"/>
          </w:tcPr>
          <w:p w14:paraId="266AB46C" w14:textId="4DA93E09" w:rsidR="0068196E" w:rsidRPr="00215B7E" w:rsidRDefault="0068196E" w:rsidP="0068196E">
            <w:pPr>
              <w:spacing w:before="60" w:after="60" w:line="240" w:lineRule="auto"/>
              <w:rPr>
                <w:lang w:val="hr-HR"/>
              </w:rPr>
            </w:pPr>
            <w:r>
              <w:rPr>
                <w:lang w:val="hr-HR"/>
              </w:rPr>
              <w:t>Napomena</w:t>
            </w:r>
            <w:r w:rsidRPr="00215B7E">
              <w:rPr>
                <w:lang w:val="hr-HR"/>
              </w:rPr>
              <w:t xml:space="preserve"> [200]</w:t>
            </w:r>
          </w:p>
        </w:tc>
      </w:tr>
      <w:tr w:rsidR="003F3403" w:rsidRPr="00215B7E" w14:paraId="07883E67" w14:textId="77777777" w:rsidTr="5FF118FD">
        <w:trPr>
          <w:trHeight w:val="227"/>
        </w:trPr>
        <w:tc>
          <w:tcPr>
            <w:tcW w:w="0" w:type="auto"/>
          </w:tcPr>
          <w:p w14:paraId="7C9B11BD" w14:textId="2D1D1C6F" w:rsidR="003F3403" w:rsidRPr="00215B7E" w:rsidRDefault="003F3403" w:rsidP="003F3403">
            <w:pPr>
              <w:spacing w:before="60" w:after="60" w:line="240" w:lineRule="auto"/>
              <w:rPr>
                <w:sz w:val="18"/>
                <w:szCs w:val="18"/>
                <w:lang w:val="hr-HR"/>
              </w:rPr>
            </w:pPr>
            <w:r w:rsidRPr="00215B7E">
              <w:rPr>
                <w:sz w:val="18"/>
                <w:szCs w:val="18"/>
                <w:lang w:val="hr-HR"/>
              </w:rPr>
              <w:t>1</w:t>
            </w:r>
          </w:p>
        </w:tc>
        <w:tc>
          <w:tcPr>
            <w:tcW w:w="0" w:type="auto"/>
          </w:tcPr>
          <w:p w14:paraId="64048CD3" w14:textId="456E0F62" w:rsidR="003F3403" w:rsidRPr="00215B7E" w:rsidRDefault="00262342" w:rsidP="003F3403">
            <w:pPr>
              <w:spacing w:before="60" w:after="60" w:line="240" w:lineRule="auto"/>
              <w:rPr>
                <w:sz w:val="18"/>
                <w:szCs w:val="18"/>
                <w:lang w:val="hr-HR"/>
              </w:rPr>
            </w:pPr>
            <w:r w:rsidRPr="00215B7E">
              <w:rPr>
                <w:sz w:val="18"/>
                <w:szCs w:val="18"/>
                <w:lang w:val="hr-HR"/>
              </w:rPr>
              <w:t>1(iv)</w:t>
            </w:r>
          </w:p>
        </w:tc>
        <w:tc>
          <w:tcPr>
            <w:tcW w:w="0" w:type="auto"/>
          </w:tcPr>
          <w:p w14:paraId="1D9B5C96" w14:textId="1958F865" w:rsidR="003F3403" w:rsidRPr="00215B7E" w:rsidRDefault="003F3403" w:rsidP="003F3403">
            <w:pPr>
              <w:spacing w:before="60" w:after="60" w:line="240" w:lineRule="auto"/>
              <w:rPr>
                <w:sz w:val="18"/>
                <w:szCs w:val="18"/>
                <w:lang w:val="hr-HR"/>
              </w:rPr>
            </w:pPr>
            <w:r w:rsidRPr="00215B7E">
              <w:rPr>
                <w:sz w:val="18"/>
                <w:szCs w:val="18"/>
                <w:lang w:val="hr-HR"/>
              </w:rPr>
              <w:t>EFRR</w:t>
            </w:r>
          </w:p>
        </w:tc>
        <w:tc>
          <w:tcPr>
            <w:tcW w:w="0" w:type="auto"/>
          </w:tcPr>
          <w:p w14:paraId="6C3BA97A" w14:textId="32923653" w:rsidR="003F3403" w:rsidRPr="00215B7E" w:rsidRDefault="003F3403" w:rsidP="003F3403">
            <w:pPr>
              <w:spacing w:before="60" w:after="60" w:line="240" w:lineRule="auto"/>
              <w:rPr>
                <w:sz w:val="18"/>
                <w:szCs w:val="18"/>
                <w:lang w:val="hr-HR"/>
              </w:rPr>
            </w:pPr>
            <w:r w:rsidRPr="00215B7E">
              <w:rPr>
                <w:sz w:val="18"/>
                <w:szCs w:val="18"/>
                <w:lang w:val="hr-HR"/>
              </w:rPr>
              <w:t>Manje razvijene</w:t>
            </w:r>
          </w:p>
        </w:tc>
        <w:tc>
          <w:tcPr>
            <w:tcW w:w="0" w:type="auto"/>
          </w:tcPr>
          <w:p w14:paraId="47E195FF" w14:textId="73DCB9BE" w:rsidR="003F3403" w:rsidRPr="00215B7E" w:rsidRDefault="003F3403" w:rsidP="003F3403">
            <w:pPr>
              <w:spacing w:before="60" w:after="60" w:line="240" w:lineRule="auto"/>
              <w:rPr>
                <w:sz w:val="18"/>
                <w:szCs w:val="18"/>
                <w:lang w:val="hr-HR"/>
              </w:rPr>
            </w:pPr>
            <w:r w:rsidRPr="00215B7E">
              <w:rPr>
                <w:sz w:val="18"/>
                <w:szCs w:val="18"/>
                <w:lang w:val="hr-HR"/>
              </w:rPr>
              <w:t>RCR 98</w:t>
            </w:r>
          </w:p>
        </w:tc>
        <w:tc>
          <w:tcPr>
            <w:tcW w:w="0" w:type="auto"/>
            <w:shd w:val="clear" w:color="auto" w:fill="auto"/>
          </w:tcPr>
          <w:p w14:paraId="34442809" w14:textId="196B9FFA" w:rsidR="003F3403" w:rsidRPr="00215B7E" w:rsidRDefault="003F3403" w:rsidP="003F3403">
            <w:pPr>
              <w:spacing w:before="60" w:after="60" w:line="240" w:lineRule="auto"/>
              <w:rPr>
                <w:sz w:val="18"/>
                <w:szCs w:val="18"/>
                <w:lang w:val="hr-HR"/>
              </w:rPr>
            </w:pPr>
            <w:r w:rsidRPr="00215B7E">
              <w:rPr>
                <w:sz w:val="18"/>
                <w:szCs w:val="18"/>
                <w:lang w:val="hr-HR"/>
              </w:rPr>
              <w:t xml:space="preserve">Osoblje MSP-ova koje završava osposobljavanje </w:t>
            </w:r>
            <w:r w:rsidR="00595424" w:rsidRPr="00215B7E">
              <w:rPr>
                <w:sz w:val="18"/>
                <w:szCs w:val="18"/>
                <w:lang w:val="hr-HR"/>
              </w:rPr>
              <w:t xml:space="preserve">za vještine za pametnu specijalizaciju, industrijsku tranziciju i poduzetništvo </w:t>
            </w:r>
            <w:r w:rsidRPr="00215B7E">
              <w:rPr>
                <w:sz w:val="18"/>
                <w:szCs w:val="18"/>
                <w:lang w:val="hr-HR"/>
              </w:rPr>
              <w:t>(prema vrsti vještine: tehnička, upravljačka, poduzetnička, zelena, druga)</w:t>
            </w:r>
          </w:p>
        </w:tc>
        <w:tc>
          <w:tcPr>
            <w:tcW w:w="0" w:type="auto"/>
          </w:tcPr>
          <w:p w14:paraId="35C0B74A" w14:textId="61453946" w:rsidR="003F3403" w:rsidRPr="00215B7E" w:rsidRDefault="3139545C" w:rsidP="003F3403">
            <w:pPr>
              <w:spacing w:before="60" w:after="60" w:line="240" w:lineRule="auto"/>
              <w:rPr>
                <w:sz w:val="18"/>
                <w:szCs w:val="18"/>
                <w:lang w:val="hr-HR"/>
              </w:rPr>
            </w:pPr>
            <w:r w:rsidRPr="5FF118FD">
              <w:rPr>
                <w:sz w:val="18"/>
                <w:szCs w:val="18"/>
                <w:lang w:val="hr-HR"/>
              </w:rPr>
              <w:t>Broj osoba MSP-ova koji su obuhvaćeni osposobljavanjem u cilju razvoja pametnih vještina za industrijsku tranziciju</w:t>
            </w:r>
          </w:p>
        </w:tc>
        <w:tc>
          <w:tcPr>
            <w:tcW w:w="0" w:type="auto"/>
          </w:tcPr>
          <w:p w14:paraId="3D445971" w14:textId="5B61793E" w:rsidR="003F3403" w:rsidRPr="00215B7E" w:rsidRDefault="003F3403" w:rsidP="003F3403">
            <w:pPr>
              <w:spacing w:before="60" w:after="60" w:line="240" w:lineRule="auto"/>
              <w:rPr>
                <w:sz w:val="18"/>
                <w:szCs w:val="18"/>
                <w:lang w:val="hr-HR"/>
              </w:rPr>
            </w:pPr>
            <w:r w:rsidRPr="00215B7E">
              <w:rPr>
                <w:sz w:val="18"/>
                <w:szCs w:val="18"/>
                <w:lang w:val="hr-HR"/>
              </w:rPr>
              <w:t>0</w:t>
            </w:r>
          </w:p>
        </w:tc>
        <w:tc>
          <w:tcPr>
            <w:tcW w:w="0" w:type="auto"/>
          </w:tcPr>
          <w:p w14:paraId="02280970" w14:textId="1532178A" w:rsidR="003F3403" w:rsidRPr="00215B7E" w:rsidRDefault="00DE3850" w:rsidP="003F3403">
            <w:pPr>
              <w:spacing w:before="60" w:after="60" w:line="240" w:lineRule="auto"/>
              <w:rPr>
                <w:sz w:val="18"/>
                <w:szCs w:val="18"/>
                <w:lang w:val="hr-HR"/>
              </w:rPr>
            </w:pPr>
            <w:r>
              <w:rPr>
                <w:sz w:val="18"/>
                <w:szCs w:val="18"/>
                <w:lang w:val="hr-HR"/>
              </w:rPr>
              <w:t>2021</w:t>
            </w:r>
          </w:p>
        </w:tc>
        <w:tc>
          <w:tcPr>
            <w:tcW w:w="0" w:type="auto"/>
            <w:shd w:val="clear" w:color="auto" w:fill="auto"/>
          </w:tcPr>
          <w:p w14:paraId="54FEC8CE" w14:textId="241664A1" w:rsidR="003F3403" w:rsidRPr="00215B7E" w:rsidRDefault="00FE6BF1" w:rsidP="00733135">
            <w:pPr>
              <w:spacing w:before="60" w:after="60" w:line="240" w:lineRule="auto"/>
              <w:jc w:val="center"/>
              <w:rPr>
                <w:sz w:val="18"/>
                <w:szCs w:val="18"/>
                <w:lang w:val="hr-HR"/>
              </w:rPr>
            </w:pPr>
            <w:r>
              <w:rPr>
                <w:sz w:val="18"/>
                <w:szCs w:val="18"/>
                <w:lang w:val="hr-HR"/>
              </w:rPr>
              <w:t>1.800</w:t>
            </w:r>
          </w:p>
        </w:tc>
        <w:tc>
          <w:tcPr>
            <w:tcW w:w="0" w:type="auto"/>
            <w:shd w:val="clear" w:color="auto" w:fill="auto"/>
          </w:tcPr>
          <w:p w14:paraId="4D6A6CBE" w14:textId="77777777" w:rsidR="003F3403" w:rsidRPr="00215B7E" w:rsidRDefault="003F3403" w:rsidP="00733135">
            <w:pPr>
              <w:spacing w:before="60" w:after="60" w:line="240" w:lineRule="auto"/>
              <w:jc w:val="center"/>
              <w:rPr>
                <w:sz w:val="18"/>
                <w:szCs w:val="18"/>
                <w:lang w:val="hr-HR"/>
              </w:rPr>
            </w:pPr>
          </w:p>
        </w:tc>
        <w:tc>
          <w:tcPr>
            <w:tcW w:w="0" w:type="auto"/>
          </w:tcPr>
          <w:p w14:paraId="06DA80B4" w14:textId="77777777" w:rsidR="003F3403" w:rsidRPr="00215B7E" w:rsidRDefault="003F3403" w:rsidP="00733135">
            <w:pPr>
              <w:spacing w:before="60" w:after="60" w:line="240" w:lineRule="auto"/>
              <w:jc w:val="center"/>
              <w:rPr>
                <w:sz w:val="18"/>
                <w:szCs w:val="18"/>
                <w:lang w:val="hr-HR"/>
              </w:rPr>
            </w:pPr>
          </w:p>
        </w:tc>
      </w:tr>
    </w:tbl>
    <w:p w14:paraId="183C45B9" w14:textId="77777777" w:rsidR="00984382" w:rsidRPr="00215B7E" w:rsidRDefault="00984382" w:rsidP="00984382">
      <w:pPr>
        <w:rPr>
          <w:lang w:val="hr-HR"/>
        </w:rPr>
      </w:pPr>
    </w:p>
    <w:p w14:paraId="7D7BCCCC" w14:textId="00DA2240" w:rsidR="00984382" w:rsidRPr="00215B7E" w:rsidRDefault="00984382" w:rsidP="00862925">
      <w:pPr>
        <w:pStyle w:val="Heading1"/>
        <w:numPr>
          <w:ilvl w:val="0"/>
          <w:numId w:val="0"/>
        </w:numPr>
        <w:ind w:left="850"/>
        <w:rPr>
          <w:lang w:val="hr-HR"/>
        </w:rPr>
      </w:pPr>
      <w:r w:rsidRPr="00215B7E">
        <w:rPr>
          <w:lang w:val="hr-HR"/>
        </w:rPr>
        <w:t>2.1.1.1.3.</w:t>
      </w:r>
      <w:r w:rsidRPr="00215B7E">
        <w:rPr>
          <w:lang w:val="hr-HR"/>
        </w:rPr>
        <w:tab/>
      </w:r>
      <w:r w:rsidR="00D6754F" w:rsidRPr="00467393">
        <w:rPr>
          <w:lang w:val="hr-HR"/>
        </w:rPr>
        <w:t>Okvirna raščlamba programiranih sredstava (EU) prema vrsti intervencije (nije primjenjivo na fond EFPRA)</w:t>
      </w:r>
    </w:p>
    <w:p w14:paraId="116C9943" w14:textId="4B60AFBD" w:rsidR="00984382" w:rsidRPr="00215B7E" w:rsidRDefault="00D6754F" w:rsidP="00862925">
      <w:pPr>
        <w:pStyle w:val="Norm1"/>
      </w:pPr>
      <w:r w:rsidRPr="00467393">
        <w:t xml:space="preserve">Upućivanje: članak 22.stavak 3. točka (d) </w:t>
      </w:r>
      <w:proofErr w:type="spellStart"/>
      <w:r w:rsidRPr="00467393">
        <w:t>podtočka</w:t>
      </w:r>
      <w:proofErr w:type="spellEnd"/>
      <w:r w:rsidRPr="00467393">
        <w:t xml:space="preserve"> viii UZO-a</w:t>
      </w:r>
    </w:p>
    <w:p w14:paraId="0E40493A" w14:textId="33999D41" w:rsidR="00984382" w:rsidRPr="00215B7E" w:rsidRDefault="00D6754F" w:rsidP="00862925">
      <w:pPr>
        <w:pStyle w:val="Heading2"/>
        <w:numPr>
          <w:ilvl w:val="0"/>
          <w:numId w:val="0"/>
        </w:numPr>
        <w:ind w:left="850"/>
        <w:rPr>
          <w:lang w:val="hr-HR"/>
        </w:rPr>
      </w:pPr>
      <w:r w:rsidRPr="00215B7E">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11"/>
        <w:gridCol w:w="2205"/>
        <w:gridCol w:w="2115"/>
        <w:gridCol w:w="1377"/>
        <w:gridCol w:w="1839"/>
      </w:tblGrid>
      <w:tr w:rsidR="00275342" w:rsidRPr="00215B7E" w14:paraId="386F0178" w14:textId="77777777" w:rsidTr="00236D46">
        <w:tc>
          <w:tcPr>
            <w:tcW w:w="718" w:type="pct"/>
          </w:tcPr>
          <w:p w14:paraId="5345FE27" w14:textId="27329511" w:rsidR="00275342" w:rsidRPr="00215B7E" w:rsidRDefault="00275342" w:rsidP="00275342">
            <w:pPr>
              <w:spacing w:before="60" w:after="60" w:line="240" w:lineRule="auto"/>
              <w:jc w:val="center"/>
              <w:rPr>
                <w:lang w:val="hr-HR"/>
              </w:rPr>
            </w:pPr>
            <w:r w:rsidRPr="00467393">
              <w:rPr>
                <w:lang w:val="hr-HR"/>
              </w:rPr>
              <w:t>Prioritet br.</w:t>
            </w:r>
          </w:p>
        </w:tc>
        <w:tc>
          <w:tcPr>
            <w:tcW w:w="369" w:type="pct"/>
          </w:tcPr>
          <w:p w14:paraId="3F33EDF8" w14:textId="5A8D6778" w:rsidR="00275342" w:rsidRPr="00215B7E" w:rsidRDefault="00275342" w:rsidP="00275342">
            <w:pPr>
              <w:spacing w:before="60" w:after="60" w:line="240" w:lineRule="auto"/>
              <w:jc w:val="center"/>
              <w:rPr>
                <w:lang w:val="hr-HR"/>
              </w:rPr>
            </w:pPr>
            <w:r w:rsidRPr="00467393">
              <w:rPr>
                <w:lang w:val="hr-HR"/>
              </w:rPr>
              <w:t>Fond</w:t>
            </w:r>
          </w:p>
        </w:tc>
        <w:tc>
          <w:tcPr>
            <w:tcW w:w="1145" w:type="pct"/>
          </w:tcPr>
          <w:p w14:paraId="463D07BA" w14:textId="7DC74C91" w:rsidR="00275342" w:rsidRPr="00215B7E" w:rsidRDefault="00275342" w:rsidP="00275342">
            <w:pPr>
              <w:spacing w:before="60" w:after="60" w:line="240" w:lineRule="auto"/>
              <w:jc w:val="center"/>
              <w:rPr>
                <w:lang w:val="hr-HR"/>
              </w:rPr>
            </w:pPr>
            <w:r w:rsidRPr="00467393">
              <w:rPr>
                <w:lang w:val="hr-HR"/>
              </w:rPr>
              <w:t>Kategorija regije</w:t>
            </w:r>
          </w:p>
        </w:tc>
        <w:tc>
          <w:tcPr>
            <w:tcW w:w="1098" w:type="pct"/>
          </w:tcPr>
          <w:p w14:paraId="2E5E5319" w14:textId="61D15F0B" w:rsidR="00275342" w:rsidRPr="00215B7E" w:rsidRDefault="00275342" w:rsidP="00275342">
            <w:pPr>
              <w:spacing w:before="60" w:after="60" w:line="240" w:lineRule="auto"/>
              <w:jc w:val="center"/>
              <w:rPr>
                <w:lang w:val="hr-HR"/>
              </w:rPr>
            </w:pPr>
            <w:r w:rsidRPr="00467393">
              <w:rPr>
                <w:lang w:val="hr-HR"/>
              </w:rPr>
              <w:t>Specifični cilj</w:t>
            </w:r>
          </w:p>
        </w:tc>
        <w:tc>
          <w:tcPr>
            <w:tcW w:w="715" w:type="pct"/>
          </w:tcPr>
          <w:p w14:paraId="73A6A877" w14:textId="38381950" w:rsidR="00275342" w:rsidRPr="00215B7E" w:rsidRDefault="00275342" w:rsidP="00275342">
            <w:pPr>
              <w:spacing w:before="60" w:after="60" w:line="240" w:lineRule="auto"/>
              <w:jc w:val="center"/>
              <w:rPr>
                <w:lang w:val="hr-HR"/>
              </w:rPr>
            </w:pPr>
            <w:r w:rsidRPr="00467393">
              <w:rPr>
                <w:lang w:val="hr-HR"/>
              </w:rPr>
              <w:t>Kôd</w:t>
            </w:r>
          </w:p>
        </w:tc>
        <w:tc>
          <w:tcPr>
            <w:tcW w:w="955" w:type="pct"/>
          </w:tcPr>
          <w:p w14:paraId="7A5FD257" w14:textId="6381B776" w:rsidR="00275342" w:rsidRPr="00215B7E" w:rsidRDefault="00275342" w:rsidP="443775EE">
            <w:pPr>
              <w:spacing w:before="60" w:after="60" w:line="240" w:lineRule="auto"/>
              <w:jc w:val="center"/>
              <w:rPr>
                <w:lang w:val="hr-HR"/>
              </w:rPr>
            </w:pPr>
            <w:r w:rsidRPr="00467393">
              <w:rPr>
                <w:lang w:val="hr-HR"/>
              </w:rPr>
              <w:t>Iznos (EUR)</w:t>
            </w:r>
          </w:p>
          <w:p w14:paraId="5B99DAE2" w14:textId="229C932F" w:rsidR="00275342" w:rsidRPr="00215B7E" w:rsidRDefault="00275342" w:rsidP="00275342">
            <w:pPr>
              <w:spacing w:before="60" w:after="60" w:line="240" w:lineRule="auto"/>
              <w:jc w:val="center"/>
              <w:rPr>
                <w:lang w:val="hr-HR"/>
              </w:rPr>
            </w:pPr>
          </w:p>
        </w:tc>
      </w:tr>
      <w:tr w:rsidR="003F3403" w:rsidRPr="00215B7E" w14:paraId="57F4D707" w14:textId="77777777" w:rsidTr="00236D46">
        <w:tc>
          <w:tcPr>
            <w:tcW w:w="718" w:type="pct"/>
          </w:tcPr>
          <w:p w14:paraId="15982B9E" w14:textId="31599071" w:rsidR="003F3403" w:rsidRPr="00215B7E" w:rsidRDefault="003F3403" w:rsidP="003F3403">
            <w:pPr>
              <w:spacing w:before="60" w:after="60" w:line="240" w:lineRule="auto"/>
              <w:rPr>
                <w:sz w:val="18"/>
                <w:szCs w:val="18"/>
                <w:lang w:val="hr-HR"/>
              </w:rPr>
            </w:pPr>
            <w:r w:rsidRPr="00215B7E">
              <w:rPr>
                <w:sz w:val="18"/>
                <w:szCs w:val="18"/>
                <w:lang w:val="hr-HR"/>
              </w:rPr>
              <w:t>1</w:t>
            </w:r>
          </w:p>
        </w:tc>
        <w:tc>
          <w:tcPr>
            <w:tcW w:w="369" w:type="pct"/>
          </w:tcPr>
          <w:p w14:paraId="09CE09C5" w14:textId="56A620DC" w:rsidR="003F3403" w:rsidRPr="00215B7E" w:rsidRDefault="003F3403" w:rsidP="003F3403">
            <w:pPr>
              <w:spacing w:before="60" w:after="60" w:line="240" w:lineRule="auto"/>
              <w:rPr>
                <w:sz w:val="18"/>
                <w:szCs w:val="18"/>
                <w:lang w:val="hr-HR"/>
              </w:rPr>
            </w:pPr>
            <w:r w:rsidRPr="00215B7E">
              <w:rPr>
                <w:sz w:val="18"/>
                <w:szCs w:val="18"/>
                <w:lang w:val="hr-HR"/>
              </w:rPr>
              <w:t>EFRR</w:t>
            </w:r>
          </w:p>
        </w:tc>
        <w:tc>
          <w:tcPr>
            <w:tcW w:w="1145" w:type="pct"/>
          </w:tcPr>
          <w:p w14:paraId="405974FA" w14:textId="5DD54640" w:rsidR="003F3403" w:rsidRPr="00215B7E" w:rsidRDefault="003F3403" w:rsidP="003F3403">
            <w:pPr>
              <w:spacing w:before="60" w:after="60" w:line="240" w:lineRule="auto"/>
              <w:rPr>
                <w:sz w:val="18"/>
                <w:szCs w:val="18"/>
                <w:lang w:val="hr-HR"/>
              </w:rPr>
            </w:pPr>
            <w:r w:rsidRPr="00215B7E">
              <w:rPr>
                <w:sz w:val="18"/>
                <w:szCs w:val="18"/>
                <w:lang w:val="hr-HR"/>
              </w:rPr>
              <w:t>Manje razvijene</w:t>
            </w:r>
          </w:p>
        </w:tc>
        <w:tc>
          <w:tcPr>
            <w:tcW w:w="1098" w:type="pct"/>
          </w:tcPr>
          <w:p w14:paraId="42E96D51" w14:textId="5A14DC18" w:rsidR="003F3403" w:rsidRPr="00215B7E" w:rsidRDefault="00262342" w:rsidP="003F3403">
            <w:pPr>
              <w:spacing w:before="60" w:after="60" w:line="240" w:lineRule="auto"/>
              <w:rPr>
                <w:sz w:val="18"/>
                <w:szCs w:val="18"/>
                <w:lang w:val="hr-HR"/>
              </w:rPr>
            </w:pPr>
            <w:r w:rsidRPr="00215B7E">
              <w:rPr>
                <w:sz w:val="18"/>
                <w:szCs w:val="18"/>
                <w:lang w:val="hr-HR"/>
              </w:rPr>
              <w:t>1(iv)</w:t>
            </w:r>
          </w:p>
        </w:tc>
        <w:tc>
          <w:tcPr>
            <w:tcW w:w="715" w:type="pct"/>
          </w:tcPr>
          <w:p w14:paraId="101395BE" w14:textId="27B47EFE" w:rsidR="003F3403" w:rsidRPr="00215B7E" w:rsidRDefault="00182EF7" w:rsidP="003F3403">
            <w:pPr>
              <w:spacing w:before="60" w:after="60" w:line="240" w:lineRule="auto"/>
              <w:rPr>
                <w:sz w:val="18"/>
                <w:szCs w:val="18"/>
                <w:lang w:val="hr-HR"/>
              </w:rPr>
            </w:pPr>
            <w:r w:rsidRPr="00215B7E">
              <w:rPr>
                <w:sz w:val="18"/>
                <w:szCs w:val="18"/>
                <w:lang w:val="hr-HR"/>
              </w:rPr>
              <w:t>023</w:t>
            </w:r>
            <w:r w:rsidR="003F3403" w:rsidRPr="00215B7E">
              <w:rPr>
                <w:sz w:val="18"/>
                <w:szCs w:val="18"/>
                <w:lang w:val="hr-HR"/>
              </w:rPr>
              <w:t xml:space="preserve"> - Razvoj vještina za pametnu specijalizaciju, industrijsku tranziciju, poduzetništvo i </w:t>
            </w:r>
            <w:r w:rsidRPr="00215B7E">
              <w:rPr>
                <w:sz w:val="18"/>
                <w:szCs w:val="18"/>
                <w:lang w:val="hr-HR"/>
              </w:rPr>
              <w:t>prilagodljivost</w:t>
            </w:r>
            <w:r w:rsidR="003F3403" w:rsidRPr="00215B7E">
              <w:rPr>
                <w:sz w:val="18"/>
                <w:szCs w:val="18"/>
                <w:lang w:val="hr-HR"/>
              </w:rPr>
              <w:t xml:space="preserve"> poduzeća </w:t>
            </w:r>
            <w:r w:rsidRPr="00215B7E">
              <w:rPr>
                <w:sz w:val="18"/>
                <w:szCs w:val="18"/>
                <w:lang w:val="hr-HR"/>
              </w:rPr>
              <w:t>promjenama</w:t>
            </w:r>
          </w:p>
        </w:tc>
        <w:tc>
          <w:tcPr>
            <w:tcW w:w="955" w:type="pct"/>
          </w:tcPr>
          <w:p w14:paraId="5A646147" w14:textId="5CF4617F" w:rsidR="003F3403" w:rsidRPr="00215B7E" w:rsidRDefault="003F3403" w:rsidP="00733135">
            <w:pPr>
              <w:spacing w:before="60" w:after="60" w:line="240" w:lineRule="auto"/>
              <w:jc w:val="center"/>
              <w:rPr>
                <w:sz w:val="18"/>
                <w:szCs w:val="18"/>
                <w:lang w:val="hr-HR"/>
              </w:rPr>
            </w:pPr>
            <w:r w:rsidRPr="00215B7E">
              <w:rPr>
                <w:sz w:val="18"/>
                <w:szCs w:val="18"/>
                <w:lang w:val="hr-HR"/>
              </w:rPr>
              <w:t>15.000.000</w:t>
            </w:r>
          </w:p>
        </w:tc>
      </w:tr>
    </w:tbl>
    <w:p w14:paraId="66EA1982" w14:textId="77777777" w:rsidR="00984382" w:rsidRPr="00215B7E" w:rsidRDefault="00984382" w:rsidP="00984382">
      <w:pPr>
        <w:rPr>
          <w:lang w:val="hr-HR"/>
        </w:rPr>
      </w:pPr>
    </w:p>
    <w:p w14:paraId="3DE174A2" w14:textId="691B3D5A" w:rsidR="00984382" w:rsidRPr="00215B7E" w:rsidRDefault="00984382" w:rsidP="00984382">
      <w:pPr>
        <w:rPr>
          <w:lang w:val="hr-HR"/>
        </w:rPr>
      </w:pPr>
      <w:r w:rsidRPr="00215B7E">
        <w:rPr>
          <w:lang w:val="hr-HR"/>
        </w:rPr>
        <w:lastRenderedPageBreak/>
        <w:t>Tabl</w:t>
      </w:r>
      <w:r w:rsidR="00275342" w:rsidRPr="00215B7E">
        <w:rPr>
          <w:lang w:val="hr-HR"/>
        </w:rPr>
        <w:t>ica</w:t>
      </w:r>
      <w:r w:rsidRPr="00215B7E">
        <w:rPr>
          <w:lang w:val="hr-HR"/>
        </w:rPr>
        <w:t xml:space="preserve"> 5: </w:t>
      </w:r>
      <w:r w:rsidR="00275342" w:rsidRPr="00467393">
        <w:rPr>
          <w:lang w:val="hr-HR"/>
        </w:rPr>
        <w:t>Dimenzija 2. – oblik financiranja</w:t>
      </w:r>
      <w:r w:rsidR="00196F78" w:rsidRPr="00215B7E">
        <w:rPr>
          <w:rStyle w:val="FootnoteReference"/>
          <w:lang w:val="hr-HR"/>
        </w:rPr>
        <w:footnoteReference w:id="14"/>
      </w:r>
      <w:r w:rsidR="00137CF8" w:rsidRPr="00215B7E">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275342" w:rsidRPr="00215B7E" w14:paraId="164B5E1C" w14:textId="77777777" w:rsidTr="00236D46">
        <w:tc>
          <w:tcPr>
            <w:tcW w:w="775" w:type="pct"/>
          </w:tcPr>
          <w:p w14:paraId="0D442D9E" w14:textId="550D81C8" w:rsidR="00275342" w:rsidRPr="00215B7E" w:rsidRDefault="00275342" w:rsidP="00275342">
            <w:pPr>
              <w:spacing w:before="60" w:after="60" w:line="240" w:lineRule="auto"/>
              <w:jc w:val="center"/>
              <w:rPr>
                <w:lang w:val="hr-HR"/>
              </w:rPr>
            </w:pPr>
            <w:r w:rsidRPr="00467393">
              <w:rPr>
                <w:lang w:val="hr-HR"/>
              </w:rPr>
              <w:t>Prioritet br.</w:t>
            </w:r>
          </w:p>
        </w:tc>
        <w:tc>
          <w:tcPr>
            <w:tcW w:w="422" w:type="pct"/>
          </w:tcPr>
          <w:p w14:paraId="0B96B3CF" w14:textId="0238B891" w:rsidR="00275342" w:rsidRPr="00215B7E" w:rsidRDefault="00275342" w:rsidP="00275342">
            <w:pPr>
              <w:spacing w:before="60" w:after="60" w:line="240" w:lineRule="auto"/>
              <w:jc w:val="center"/>
              <w:rPr>
                <w:lang w:val="hr-HR"/>
              </w:rPr>
            </w:pPr>
            <w:r w:rsidRPr="00467393">
              <w:rPr>
                <w:lang w:val="hr-HR"/>
              </w:rPr>
              <w:t>Fond</w:t>
            </w:r>
          </w:p>
        </w:tc>
        <w:tc>
          <w:tcPr>
            <w:tcW w:w="1206" w:type="pct"/>
          </w:tcPr>
          <w:p w14:paraId="2F7CC286" w14:textId="550D3D29" w:rsidR="00275342" w:rsidRPr="00215B7E" w:rsidRDefault="00275342" w:rsidP="00275342">
            <w:pPr>
              <w:spacing w:before="60" w:after="60" w:line="240" w:lineRule="auto"/>
              <w:jc w:val="center"/>
              <w:rPr>
                <w:lang w:val="hr-HR"/>
              </w:rPr>
            </w:pPr>
            <w:r w:rsidRPr="00467393">
              <w:rPr>
                <w:lang w:val="hr-HR"/>
              </w:rPr>
              <w:t>Kategorija regije</w:t>
            </w:r>
          </w:p>
        </w:tc>
        <w:tc>
          <w:tcPr>
            <w:tcW w:w="1155" w:type="pct"/>
          </w:tcPr>
          <w:p w14:paraId="603F5C9A" w14:textId="77F0275C" w:rsidR="00275342" w:rsidRPr="00215B7E" w:rsidRDefault="00275342" w:rsidP="00275342">
            <w:pPr>
              <w:spacing w:before="60" w:after="60" w:line="240" w:lineRule="auto"/>
              <w:jc w:val="center"/>
              <w:rPr>
                <w:lang w:val="hr-HR"/>
              </w:rPr>
            </w:pPr>
            <w:r w:rsidRPr="00467393">
              <w:rPr>
                <w:lang w:val="hr-HR"/>
              </w:rPr>
              <w:t>Specifični cilj</w:t>
            </w:r>
          </w:p>
        </w:tc>
        <w:tc>
          <w:tcPr>
            <w:tcW w:w="430" w:type="pct"/>
          </w:tcPr>
          <w:p w14:paraId="79D07C8C" w14:textId="5322E09E" w:rsidR="00275342" w:rsidRPr="00215B7E" w:rsidRDefault="00275342" w:rsidP="00275342">
            <w:pPr>
              <w:spacing w:before="60" w:after="60" w:line="240" w:lineRule="auto"/>
              <w:jc w:val="center"/>
              <w:rPr>
                <w:lang w:val="hr-HR"/>
              </w:rPr>
            </w:pPr>
            <w:r w:rsidRPr="00467393">
              <w:rPr>
                <w:lang w:val="hr-HR"/>
              </w:rPr>
              <w:t>Kôd</w:t>
            </w:r>
          </w:p>
        </w:tc>
        <w:tc>
          <w:tcPr>
            <w:tcW w:w="1012" w:type="pct"/>
          </w:tcPr>
          <w:p w14:paraId="4E4709AF" w14:textId="7C0FF253" w:rsidR="00275342" w:rsidRPr="00215B7E" w:rsidRDefault="00275342" w:rsidP="00275342">
            <w:pPr>
              <w:spacing w:before="60" w:after="60" w:line="240" w:lineRule="auto"/>
              <w:jc w:val="center"/>
              <w:rPr>
                <w:lang w:val="hr-HR"/>
              </w:rPr>
            </w:pPr>
            <w:r w:rsidRPr="00467393">
              <w:rPr>
                <w:lang w:val="hr-HR"/>
              </w:rPr>
              <w:t>Iznos (EUR)</w:t>
            </w:r>
          </w:p>
        </w:tc>
      </w:tr>
      <w:tr w:rsidR="009D4E40" w:rsidRPr="00215B7E" w14:paraId="5454E426" w14:textId="77777777" w:rsidTr="00236D46">
        <w:tc>
          <w:tcPr>
            <w:tcW w:w="775" w:type="pct"/>
          </w:tcPr>
          <w:p w14:paraId="64662259" w14:textId="22A61ABF" w:rsidR="009D4E40" w:rsidRPr="00215B7E" w:rsidRDefault="003F3403" w:rsidP="009D4E40">
            <w:pPr>
              <w:spacing w:before="60" w:after="60" w:line="240" w:lineRule="auto"/>
              <w:rPr>
                <w:sz w:val="18"/>
                <w:szCs w:val="18"/>
                <w:lang w:val="hr-HR"/>
              </w:rPr>
            </w:pPr>
            <w:r w:rsidRPr="00215B7E">
              <w:rPr>
                <w:sz w:val="18"/>
                <w:szCs w:val="18"/>
                <w:lang w:val="hr-HR"/>
              </w:rPr>
              <w:t>1</w:t>
            </w:r>
          </w:p>
        </w:tc>
        <w:tc>
          <w:tcPr>
            <w:tcW w:w="422" w:type="pct"/>
          </w:tcPr>
          <w:p w14:paraId="3D40A9CB" w14:textId="46CC48C3" w:rsidR="009D4E40" w:rsidRPr="00215B7E" w:rsidRDefault="009D4E40" w:rsidP="009D4E40">
            <w:pPr>
              <w:spacing w:before="60" w:after="60" w:line="240" w:lineRule="auto"/>
              <w:rPr>
                <w:sz w:val="18"/>
                <w:szCs w:val="18"/>
                <w:lang w:val="hr-HR"/>
              </w:rPr>
            </w:pPr>
            <w:r w:rsidRPr="00215B7E">
              <w:rPr>
                <w:sz w:val="18"/>
                <w:szCs w:val="18"/>
                <w:lang w:val="hr-HR"/>
              </w:rPr>
              <w:t>EFRR</w:t>
            </w:r>
          </w:p>
        </w:tc>
        <w:tc>
          <w:tcPr>
            <w:tcW w:w="1206" w:type="pct"/>
          </w:tcPr>
          <w:p w14:paraId="74BE9514" w14:textId="26103D74" w:rsidR="009D4E40" w:rsidRPr="00215B7E" w:rsidRDefault="009D4E40" w:rsidP="009D4E40">
            <w:pPr>
              <w:spacing w:before="60" w:after="60" w:line="240" w:lineRule="auto"/>
              <w:rPr>
                <w:sz w:val="18"/>
                <w:szCs w:val="18"/>
                <w:lang w:val="hr-HR"/>
              </w:rPr>
            </w:pPr>
            <w:r w:rsidRPr="00215B7E">
              <w:rPr>
                <w:sz w:val="18"/>
                <w:szCs w:val="18"/>
                <w:lang w:val="hr-HR"/>
              </w:rPr>
              <w:t>Manje razvijene</w:t>
            </w:r>
          </w:p>
        </w:tc>
        <w:tc>
          <w:tcPr>
            <w:tcW w:w="1155" w:type="pct"/>
          </w:tcPr>
          <w:p w14:paraId="4E6A1348" w14:textId="0AD04DB2" w:rsidR="009D4E40" w:rsidRPr="00215B7E" w:rsidRDefault="00262342" w:rsidP="009D4E40">
            <w:pPr>
              <w:spacing w:before="60" w:after="60" w:line="240" w:lineRule="auto"/>
              <w:rPr>
                <w:sz w:val="18"/>
                <w:szCs w:val="18"/>
                <w:lang w:val="hr-HR"/>
              </w:rPr>
            </w:pPr>
            <w:r w:rsidRPr="00215B7E">
              <w:rPr>
                <w:sz w:val="18"/>
                <w:szCs w:val="18"/>
                <w:lang w:val="hr-HR"/>
              </w:rPr>
              <w:t>1(iv)</w:t>
            </w:r>
          </w:p>
        </w:tc>
        <w:tc>
          <w:tcPr>
            <w:tcW w:w="430" w:type="pct"/>
          </w:tcPr>
          <w:p w14:paraId="5672841A" w14:textId="666C0EAC" w:rsidR="009D4E40" w:rsidRPr="00215B7E" w:rsidRDefault="67B2E454" w:rsidP="00733135">
            <w:pPr>
              <w:spacing w:before="60" w:after="60" w:line="240" w:lineRule="auto"/>
              <w:jc w:val="center"/>
              <w:rPr>
                <w:sz w:val="18"/>
                <w:szCs w:val="18"/>
                <w:lang w:val="hr-HR"/>
              </w:rPr>
            </w:pPr>
            <w:r w:rsidRPr="5FF118FD">
              <w:rPr>
                <w:sz w:val="18"/>
                <w:szCs w:val="18"/>
                <w:lang w:val="hr-HR"/>
              </w:rPr>
              <w:t>01</w:t>
            </w:r>
          </w:p>
        </w:tc>
        <w:tc>
          <w:tcPr>
            <w:tcW w:w="1012" w:type="pct"/>
          </w:tcPr>
          <w:p w14:paraId="0242B636" w14:textId="650CF651" w:rsidR="009D4E40" w:rsidRPr="00215B7E" w:rsidRDefault="2586A276" w:rsidP="00733135">
            <w:pPr>
              <w:spacing w:before="60" w:after="60" w:line="240" w:lineRule="auto"/>
              <w:jc w:val="center"/>
              <w:rPr>
                <w:sz w:val="18"/>
                <w:szCs w:val="18"/>
                <w:lang w:val="hr-HR"/>
              </w:rPr>
            </w:pPr>
            <w:r w:rsidRPr="5FF118FD">
              <w:rPr>
                <w:sz w:val="18"/>
                <w:szCs w:val="18"/>
                <w:lang w:val="hr-HR"/>
              </w:rPr>
              <w:t>15.000.000</w:t>
            </w:r>
          </w:p>
        </w:tc>
      </w:tr>
    </w:tbl>
    <w:p w14:paraId="57C157ED" w14:textId="77777777" w:rsidR="00984382" w:rsidRPr="00215B7E" w:rsidRDefault="00984382" w:rsidP="00984382">
      <w:pPr>
        <w:rPr>
          <w:lang w:val="hr-HR"/>
        </w:rPr>
      </w:pPr>
    </w:p>
    <w:p w14:paraId="2F5712F0" w14:textId="3F02F90B" w:rsidR="00984382" w:rsidRPr="00215B7E" w:rsidRDefault="00984382" w:rsidP="00984382">
      <w:pPr>
        <w:rPr>
          <w:lang w:val="hr-HR"/>
        </w:rPr>
      </w:pPr>
      <w:r w:rsidRPr="00215B7E">
        <w:rPr>
          <w:lang w:val="hr-HR"/>
        </w:rPr>
        <w:t>Tabl</w:t>
      </w:r>
      <w:r w:rsidR="00275342" w:rsidRPr="00215B7E">
        <w:rPr>
          <w:lang w:val="hr-HR"/>
        </w:rPr>
        <w:t>ica</w:t>
      </w:r>
      <w:r w:rsidRPr="00215B7E">
        <w:rPr>
          <w:lang w:val="hr-HR"/>
        </w:rPr>
        <w:t xml:space="preserve"> 6: </w:t>
      </w:r>
      <w:r w:rsidR="00275342" w:rsidRPr="00467393">
        <w:rPr>
          <w:lang w:val="hr-HR"/>
        </w:rPr>
        <w:t>Dimenzija 3. – mehanizam teritorijalne provedbe i teritorijalni fokus</w:t>
      </w:r>
      <w:r w:rsidR="00196F78" w:rsidRPr="00215B7E">
        <w:rPr>
          <w:rStyle w:val="FootnoteReference"/>
          <w:lang w:val="hr-HR"/>
        </w:rPr>
        <w:footnoteReference w:id="15"/>
      </w:r>
      <w:r w:rsidR="000D71DF" w:rsidRPr="00215B7E">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275342" w:rsidRPr="00215B7E" w14:paraId="39240D69" w14:textId="77777777" w:rsidTr="00236D46">
        <w:tc>
          <w:tcPr>
            <w:tcW w:w="775" w:type="pct"/>
            <w:vAlign w:val="center"/>
          </w:tcPr>
          <w:p w14:paraId="3A7E53FC" w14:textId="7018E2C6" w:rsidR="00275342" w:rsidRPr="00215B7E" w:rsidRDefault="00275342" w:rsidP="00275342">
            <w:pPr>
              <w:spacing w:before="60" w:after="60" w:line="240" w:lineRule="auto"/>
              <w:jc w:val="center"/>
              <w:rPr>
                <w:lang w:val="hr-HR"/>
              </w:rPr>
            </w:pPr>
            <w:r w:rsidRPr="00467393">
              <w:rPr>
                <w:lang w:val="hr-HR"/>
              </w:rPr>
              <w:t>Prioritet br.</w:t>
            </w:r>
          </w:p>
        </w:tc>
        <w:tc>
          <w:tcPr>
            <w:tcW w:w="422" w:type="pct"/>
            <w:vAlign w:val="center"/>
          </w:tcPr>
          <w:p w14:paraId="1B68B960" w14:textId="05C0C696" w:rsidR="00275342" w:rsidRPr="00215B7E" w:rsidRDefault="00275342" w:rsidP="00275342">
            <w:pPr>
              <w:spacing w:before="60" w:after="60" w:line="240" w:lineRule="auto"/>
              <w:jc w:val="center"/>
              <w:rPr>
                <w:lang w:val="hr-HR"/>
              </w:rPr>
            </w:pPr>
            <w:r w:rsidRPr="00467393">
              <w:rPr>
                <w:lang w:val="hr-HR"/>
              </w:rPr>
              <w:t>Fond</w:t>
            </w:r>
          </w:p>
        </w:tc>
        <w:tc>
          <w:tcPr>
            <w:tcW w:w="1206" w:type="pct"/>
            <w:vAlign w:val="center"/>
          </w:tcPr>
          <w:p w14:paraId="1B9C4EA6" w14:textId="3F7E92C9" w:rsidR="00275342" w:rsidRPr="00215B7E" w:rsidRDefault="00275342" w:rsidP="00275342">
            <w:pPr>
              <w:spacing w:before="60" w:after="60" w:line="240" w:lineRule="auto"/>
              <w:jc w:val="center"/>
              <w:rPr>
                <w:lang w:val="hr-HR"/>
              </w:rPr>
            </w:pPr>
            <w:r w:rsidRPr="00467393">
              <w:rPr>
                <w:lang w:val="hr-HR"/>
              </w:rPr>
              <w:t>Kategorija regije</w:t>
            </w:r>
          </w:p>
        </w:tc>
        <w:tc>
          <w:tcPr>
            <w:tcW w:w="1155" w:type="pct"/>
            <w:vAlign w:val="center"/>
          </w:tcPr>
          <w:p w14:paraId="568207AD" w14:textId="75D1F55E" w:rsidR="00275342" w:rsidRPr="00215B7E" w:rsidRDefault="00275342" w:rsidP="00275342">
            <w:pPr>
              <w:spacing w:before="60" w:after="60" w:line="240" w:lineRule="auto"/>
              <w:jc w:val="center"/>
              <w:rPr>
                <w:lang w:val="hr-HR"/>
              </w:rPr>
            </w:pPr>
            <w:r w:rsidRPr="00467393">
              <w:rPr>
                <w:lang w:val="hr-HR"/>
              </w:rPr>
              <w:t>Specifični cilj</w:t>
            </w:r>
          </w:p>
        </w:tc>
        <w:tc>
          <w:tcPr>
            <w:tcW w:w="430" w:type="pct"/>
            <w:vAlign w:val="center"/>
          </w:tcPr>
          <w:p w14:paraId="556D5BBA" w14:textId="12BF1AE0" w:rsidR="00275342" w:rsidRPr="00215B7E" w:rsidRDefault="00275342" w:rsidP="00275342">
            <w:pPr>
              <w:spacing w:before="60" w:after="60" w:line="240" w:lineRule="auto"/>
              <w:jc w:val="center"/>
              <w:rPr>
                <w:lang w:val="hr-HR"/>
              </w:rPr>
            </w:pPr>
            <w:r w:rsidRPr="00467393">
              <w:rPr>
                <w:lang w:val="hr-HR"/>
              </w:rPr>
              <w:t>Kôd</w:t>
            </w:r>
          </w:p>
        </w:tc>
        <w:tc>
          <w:tcPr>
            <w:tcW w:w="1012" w:type="pct"/>
            <w:vAlign w:val="center"/>
          </w:tcPr>
          <w:p w14:paraId="5F64CD47" w14:textId="4876C370" w:rsidR="00275342" w:rsidRPr="00215B7E" w:rsidRDefault="00275342" w:rsidP="00275342">
            <w:pPr>
              <w:spacing w:before="60" w:after="60" w:line="240" w:lineRule="auto"/>
              <w:jc w:val="center"/>
              <w:rPr>
                <w:lang w:val="hr-HR"/>
              </w:rPr>
            </w:pPr>
            <w:r w:rsidRPr="00467393">
              <w:rPr>
                <w:lang w:val="hr-HR"/>
              </w:rPr>
              <w:t>Iznos (EUR)</w:t>
            </w:r>
          </w:p>
        </w:tc>
      </w:tr>
      <w:tr w:rsidR="00A600E1" w:rsidRPr="00215B7E" w14:paraId="08A27F10" w14:textId="77777777" w:rsidTr="00236D46">
        <w:tc>
          <w:tcPr>
            <w:tcW w:w="775" w:type="pct"/>
          </w:tcPr>
          <w:p w14:paraId="37234F36" w14:textId="595CDC64" w:rsidR="00A600E1" w:rsidRPr="00215B7E" w:rsidRDefault="003F3403" w:rsidP="00A600E1">
            <w:pPr>
              <w:spacing w:before="60" w:after="60" w:line="240" w:lineRule="auto"/>
              <w:rPr>
                <w:sz w:val="18"/>
                <w:szCs w:val="18"/>
                <w:lang w:val="hr-HR"/>
              </w:rPr>
            </w:pPr>
            <w:r w:rsidRPr="00215B7E">
              <w:rPr>
                <w:sz w:val="18"/>
                <w:szCs w:val="18"/>
                <w:lang w:val="hr-HR"/>
              </w:rPr>
              <w:t>1</w:t>
            </w:r>
          </w:p>
        </w:tc>
        <w:tc>
          <w:tcPr>
            <w:tcW w:w="422" w:type="pct"/>
          </w:tcPr>
          <w:p w14:paraId="60A28AD4" w14:textId="1127CB18" w:rsidR="00A600E1" w:rsidRPr="00215B7E" w:rsidRDefault="00A600E1" w:rsidP="00A600E1">
            <w:pPr>
              <w:spacing w:before="60" w:after="60" w:line="240" w:lineRule="auto"/>
              <w:rPr>
                <w:sz w:val="18"/>
                <w:szCs w:val="18"/>
                <w:lang w:val="hr-HR"/>
              </w:rPr>
            </w:pPr>
            <w:r w:rsidRPr="00215B7E">
              <w:rPr>
                <w:sz w:val="18"/>
                <w:szCs w:val="18"/>
                <w:lang w:val="hr-HR"/>
              </w:rPr>
              <w:t>EFRR</w:t>
            </w:r>
          </w:p>
        </w:tc>
        <w:tc>
          <w:tcPr>
            <w:tcW w:w="1206" w:type="pct"/>
          </w:tcPr>
          <w:p w14:paraId="56B4DA67" w14:textId="3EA7238C" w:rsidR="00A600E1" w:rsidRPr="00215B7E" w:rsidRDefault="00A600E1" w:rsidP="00A600E1">
            <w:pPr>
              <w:spacing w:before="60" w:after="60" w:line="240" w:lineRule="auto"/>
              <w:rPr>
                <w:sz w:val="18"/>
                <w:szCs w:val="18"/>
                <w:lang w:val="hr-HR"/>
              </w:rPr>
            </w:pPr>
            <w:r w:rsidRPr="00215B7E">
              <w:rPr>
                <w:sz w:val="18"/>
                <w:szCs w:val="18"/>
                <w:lang w:val="hr-HR"/>
              </w:rPr>
              <w:t>Manje razvijene</w:t>
            </w:r>
          </w:p>
        </w:tc>
        <w:tc>
          <w:tcPr>
            <w:tcW w:w="1155" w:type="pct"/>
          </w:tcPr>
          <w:p w14:paraId="732B9721" w14:textId="0F348525" w:rsidR="00A600E1" w:rsidRPr="00215B7E" w:rsidRDefault="00262342" w:rsidP="00A600E1">
            <w:pPr>
              <w:spacing w:before="60" w:after="60" w:line="240" w:lineRule="auto"/>
              <w:rPr>
                <w:sz w:val="18"/>
                <w:szCs w:val="18"/>
                <w:lang w:val="hr-HR"/>
              </w:rPr>
            </w:pPr>
            <w:r w:rsidRPr="00215B7E">
              <w:rPr>
                <w:sz w:val="18"/>
                <w:szCs w:val="18"/>
                <w:lang w:val="hr-HR"/>
              </w:rPr>
              <w:t>1(iv)</w:t>
            </w:r>
          </w:p>
        </w:tc>
        <w:tc>
          <w:tcPr>
            <w:tcW w:w="430" w:type="pct"/>
          </w:tcPr>
          <w:p w14:paraId="6A51B489" w14:textId="617F86CE" w:rsidR="00A600E1" w:rsidRPr="00215B7E" w:rsidRDefault="00A600E1" w:rsidP="00733135">
            <w:pPr>
              <w:spacing w:before="60" w:after="60" w:line="240" w:lineRule="auto"/>
              <w:jc w:val="center"/>
              <w:rPr>
                <w:sz w:val="18"/>
                <w:szCs w:val="18"/>
                <w:lang w:val="hr-HR"/>
              </w:rPr>
            </w:pPr>
            <w:r w:rsidRPr="00215B7E">
              <w:rPr>
                <w:sz w:val="18"/>
                <w:szCs w:val="18"/>
                <w:lang w:val="hr-HR"/>
              </w:rPr>
              <w:t>33</w:t>
            </w:r>
          </w:p>
        </w:tc>
        <w:tc>
          <w:tcPr>
            <w:tcW w:w="1012" w:type="pct"/>
          </w:tcPr>
          <w:p w14:paraId="5B87ED2B" w14:textId="714F94B9" w:rsidR="00A600E1" w:rsidRPr="00215B7E" w:rsidRDefault="0098289C" w:rsidP="00733135">
            <w:pPr>
              <w:spacing w:before="60" w:after="60" w:line="240" w:lineRule="auto"/>
              <w:jc w:val="center"/>
              <w:rPr>
                <w:sz w:val="18"/>
                <w:szCs w:val="18"/>
                <w:lang w:val="hr-HR"/>
              </w:rPr>
            </w:pPr>
            <w:r>
              <w:rPr>
                <w:sz w:val="18"/>
                <w:szCs w:val="18"/>
                <w:lang w:val="hr-HR"/>
              </w:rPr>
              <w:t>15.000.000</w:t>
            </w:r>
          </w:p>
        </w:tc>
      </w:tr>
    </w:tbl>
    <w:p w14:paraId="5CF146A0" w14:textId="77777777" w:rsidR="00984382" w:rsidRPr="00215B7E" w:rsidRDefault="00984382" w:rsidP="00984382">
      <w:pPr>
        <w:rPr>
          <w:lang w:val="hr-HR"/>
        </w:rPr>
      </w:pPr>
    </w:p>
    <w:p w14:paraId="2F2F62B6" w14:textId="1E9EA2AB" w:rsidR="00984382" w:rsidRPr="00215B7E" w:rsidRDefault="00984382" w:rsidP="00984382">
      <w:pPr>
        <w:rPr>
          <w:lang w:val="hr-HR"/>
        </w:rPr>
      </w:pPr>
      <w:r w:rsidRPr="00215B7E">
        <w:rPr>
          <w:lang w:val="hr-HR"/>
        </w:rPr>
        <w:t>Tabl</w:t>
      </w:r>
      <w:r w:rsidR="00275342" w:rsidRPr="00215B7E">
        <w:rPr>
          <w:lang w:val="hr-HR"/>
        </w:rPr>
        <w:t>ica</w:t>
      </w:r>
      <w:r w:rsidRPr="00215B7E">
        <w:rPr>
          <w:lang w:val="hr-HR"/>
        </w:rPr>
        <w:t xml:space="preserve"> 7: </w:t>
      </w:r>
      <w:r w:rsidR="00275342" w:rsidRPr="00467393">
        <w:rPr>
          <w:lang w:val="hr-HR"/>
        </w:rPr>
        <w:t>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275342" w:rsidRPr="00215B7E" w14:paraId="7A6DFF0F" w14:textId="77777777" w:rsidTr="00236D46">
        <w:tc>
          <w:tcPr>
            <w:tcW w:w="775" w:type="pct"/>
          </w:tcPr>
          <w:p w14:paraId="47EA99E3" w14:textId="46D33D1B" w:rsidR="00275342" w:rsidRPr="00215B7E" w:rsidRDefault="00275342" w:rsidP="00275342">
            <w:pPr>
              <w:spacing w:before="60" w:after="60" w:line="240" w:lineRule="auto"/>
              <w:jc w:val="center"/>
              <w:rPr>
                <w:lang w:val="hr-HR"/>
              </w:rPr>
            </w:pPr>
            <w:r w:rsidRPr="00467393">
              <w:rPr>
                <w:lang w:val="hr-HR"/>
              </w:rPr>
              <w:t>Prioritet br.</w:t>
            </w:r>
          </w:p>
        </w:tc>
        <w:tc>
          <w:tcPr>
            <w:tcW w:w="422" w:type="pct"/>
          </w:tcPr>
          <w:p w14:paraId="0E1E7508" w14:textId="30DC1D7C" w:rsidR="00275342" w:rsidRPr="00215B7E" w:rsidRDefault="00275342" w:rsidP="00275342">
            <w:pPr>
              <w:spacing w:before="60" w:after="60" w:line="240" w:lineRule="auto"/>
              <w:jc w:val="center"/>
              <w:rPr>
                <w:lang w:val="hr-HR"/>
              </w:rPr>
            </w:pPr>
            <w:r w:rsidRPr="00467393">
              <w:rPr>
                <w:lang w:val="hr-HR"/>
              </w:rPr>
              <w:t>Fond</w:t>
            </w:r>
          </w:p>
        </w:tc>
        <w:tc>
          <w:tcPr>
            <w:tcW w:w="1206" w:type="pct"/>
          </w:tcPr>
          <w:p w14:paraId="417C6609" w14:textId="0763EE60" w:rsidR="00275342" w:rsidRPr="00215B7E" w:rsidRDefault="00275342" w:rsidP="00275342">
            <w:pPr>
              <w:spacing w:before="60" w:after="60" w:line="240" w:lineRule="auto"/>
              <w:jc w:val="center"/>
              <w:rPr>
                <w:lang w:val="hr-HR"/>
              </w:rPr>
            </w:pPr>
            <w:r w:rsidRPr="00467393">
              <w:rPr>
                <w:lang w:val="hr-HR"/>
              </w:rPr>
              <w:t>Kategorija regije</w:t>
            </w:r>
          </w:p>
        </w:tc>
        <w:tc>
          <w:tcPr>
            <w:tcW w:w="1155" w:type="pct"/>
          </w:tcPr>
          <w:p w14:paraId="5C632E9A" w14:textId="1FBC8190" w:rsidR="00275342" w:rsidRPr="00215B7E" w:rsidRDefault="00275342" w:rsidP="00275342">
            <w:pPr>
              <w:spacing w:before="60" w:after="60" w:line="240" w:lineRule="auto"/>
              <w:jc w:val="center"/>
              <w:rPr>
                <w:lang w:val="hr-HR"/>
              </w:rPr>
            </w:pPr>
            <w:r w:rsidRPr="00467393">
              <w:rPr>
                <w:lang w:val="hr-HR"/>
              </w:rPr>
              <w:t>Specifični cilj</w:t>
            </w:r>
          </w:p>
        </w:tc>
        <w:tc>
          <w:tcPr>
            <w:tcW w:w="430" w:type="pct"/>
          </w:tcPr>
          <w:p w14:paraId="63FFA0C9" w14:textId="1DC33CFE" w:rsidR="00275342" w:rsidRPr="00215B7E" w:rsidRDefault="00275342" w:rsidP="00275342">
            <w:pPr>
              <w:spacing w:before="60" w:after="60" w:line="240" w:lineRule="auto"/>
              <w:jc w:val="center"/>
              <w:rPr>
                <w:lang w:val="hr-HR"/>
              </w:rPr>
            </w:pPr>
            <w:r w:rsidRPr="00467393">
              <w:rPr>
                <w:lang w:val="hr-HR"/>
              </w:rPr>
              <w:t>Kôd</w:t>
            </w:r>
          </w:p>
        </w:tc>
        <w:tc>
          <w:tcPr>
            <w:tcW w:w="1012" w:type="pct"/>
          </w:tcPr>
          <w:p w14:paraId="60C82CDD" w14:textId="6607A148" w:rsidR="00275342" w:rsidRPr="00215B7E" w:rsidRDefault="00275342" w:rsidP="00275342">
            <w:pPr>
              <w:spacing w:before="60" w:after="60" w:line="240" w:lineRule="auto"/>
              <w:jc w:val="center"/>
              <w:rPr>
                <w:lang w:val="hr-HR"/>
              </w:rPr>
            </w:pPr>
            <w:r w:rsidRPr="00467393">
              <w:rPr>
                <w:lang w:val="hr-HR"/>
              </w:rPr>
              <w:t>Iznos (EUR)</w:t>
            </w:r>
          </w:p>
        </w:tc>
      </w:tr>
      <w:tr w:rsidR="00984382" w:rsidRPr="00215B7E" w14:paraId="523BB2CE" w14:textId="77777777" w:rsidTr="00236D46">
        <w:tc>
          <w:tcPr>
            <w:tcW w:w="775" w:type="pct"/>
          </w:tcPr>
          <w:p w14:paraId="68DEEE6A" w14:textId="5A7FBB59" w:rsidR="00984382" w:rsidRPr="00215B7E" w:rsidRDefault="003F3403" w:rsidP="00412CD8">
            <w:pPr>
              <w:spacing w:before="60" w:after="60" w:line="240" w:lineRule="auto"/>
              <w:rPr>
                <w:lang w:val="hr-HR"/>
              </w:rPr>
            </w:pPr>
            <w:r w:rsidRPr="00215B7E">
              <w:rPr>
                <w:sz w:val="18"/>
                <w:szCs w:val="18"/>
                <w:lang w:val="hr-HR"/>
              </w:rPr>
              <w:t>1</w:t>
            </w:r>
          </w:p>
        </w:tc>
        <w:tc>
          <w:tcPr>
            <w:tcW w:w="422" w:type="pct"/>
          </w:tcPr>
          <w:p w14:paraId="4B6D3E09" w14:textId="77777777" w:rsidR="00984382" w:rsidRPr="00215B7E" w:rsidRDefault="00984382" w:rsidP="00412CD8">
            <w:pPr>
              <w:spacing w:before="60" w:after="60" w:line="240" w:lineRule="auto"/>
              <w:rPr>
                <w:lang w:val="hr-HR"/>
              </w:rPr>
            </w:pPr>
          </w:p>
        </w:tc>
        <w:tc>
          <w:tcPr>
            <w:tcW w:w="1206" w:type="pct"/>
          </w:tcPr>
          <w:p w14:paraId="38F1BDD4" w14:textId="77777777" w:rsidR="00984382" w:rsidRPr="00215B7E" w:rsidRDefault="00984382" w:rsidP="00412CD8">
            <w:pPr>
              <w:spacing w:before="60" w:after="60" w:line="240" w:lineRule="auto"/>
              <w:rPr>
                <w:lang w:val="hr-HR"/>
              </w:rPr>
            </w:pPr>
          </w:p>
        </w:tc>
        <w:tc>
          <w:tcPr>
            <w:tcW w:w="1155" w:type="pct"/>
          </w:tcPr>
          <w:p w14:paraId="2D0C50B3" w14:textId="77777777" w:rsidR="00984382" w:rsidRPr="00215B7E" w:rsidRDefault="00984382" w:rsidP="00412CD8">
            <w:pPr>
              <w:spacing w:before="60" w:after="60" w:line="240" w:lineRule="auto"/>
              <w:rPr>
                <w:lang w:val="hr-HR"/>
              </w:rPr>
            </w:pPr>
          </w:p>
        </w:tc>
        <w:tc>
          <w:tcPr>
            <w:tcW w:w="430" w:type="pct"/>
          </w:tcPr>
          <w:p w14:paraId="4C809EF8" w14:textId="77777777" w:rsidR="00984382" w:rsidRPr="00215B7E" w:rsidRDefault="00984382" w:rsidP="00412CD8">
            <w:pPr>
              <w:spacing w:before="60" w:after="60" w:line="240" w:lineRule="auto"/>
              <w:rPr>
                <w:lang w:val="hr-HR"/>
              </w:rPr>
            </w:pPr>
          </w:p>
        </w:tc>
        <w:tc>
          <w:tcPr>
            <w:tcW w:w="1012" w:type="pct"/>
          </w:tcPr>
          <w:p w14:paraId="7D5F75EB" w14:textId="77777777" w:rsidR="00984382" w:rsidRPr="00215B7E" w:rsidRDefault="00984382" w:rsidP="00412CD8">
            <w:pPr>
              <w:spacing w:before="60" w:after="60" w:line="240" w:lineRule="auto"/>
              <w:rPr>
                <w:lang w:val="hr-HR"/>
              </w:rPr>
            </w:pPr>
          </w:p>
        </w:tc>
      </w:tr>
    </w:tbl>
    <w:p w14:paraId="57475B2E" w14:textId="77777777" w:rsidR="00984382" w:rsidRPr="00215B7E" w:rsidRDefault="00984382" w:rsidP="00984382">
      <w:pPr>
        <w:rPr>
          <w:lang w:val="hr-HR"/>
        </w:rPr>
      </w:pPr>
    </w:p>
    <w:p w14:paraId="6781E573" w14:textId="5E5BC6CB" w:rsidR="00984382" w:rsidRPr="00215B7E" w:rsidRDefault="00275342" w:rsidP="00984382">
      <w:pPr>
        <w:rPr>
          <w:lang w:val="hr-HR"/>
        </w:rPr>
      </w:pPr>
      <w:r w:rsidRPr="00215B7E">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275342" w:rsidRPr="00215B7E" w14:paraId="4D5957A5" w14:textId="77777777" w:rsidTr="00236D46">
        <w:tc>
          <w:tcPr>
            <w:tcW w:w="775" w:type="pct"/>
          </w:tcPr>
          <w:p w14:paraId="7D4C62A3" w14:textId="01E631DE" w:rsidR="00275342" w:rsidRPr="00215B7E" w:rsidRDefault="00275342" w:rsidP="00275342">
            <w:pPr>
              <w:spacing w:before="60" w:after="60" w:line="240" w:lineRule="auto"/>
              <w:jc w:val="center"/>
              <w:rPr>
                <w:lang w:val="hr-HR"/>
              </w:rPr>
            </w:pPr>
            <w:r w:rsidRPr="00467393">
              <w:rPr>
                <w:lang w:val="hr-HR"/>
              </w:rPr>
              <w:t>Prioritet br.</w:t>
            </w:r>
          </w:p>
        </w:tc>
        <w:tc>
          <w:tcPr>
            <w:tcW w:w="422" w:type="pct"/>
          </w:tcPr>
          <w:p w14:paraId="7670FCB3" w14:textId="7713B623" w:rsidR="00275342" w:rsidRPr="00215B7E" w:rsidRDefault="00275342" w:rsidP="00275342">
            <w:pPr>
              <w:spacing w:before="60" w:after="60" w:line="240" w:lineRule="auto"/>
              <w:jc w:val="center"/>
              <w:rPr>
                <w:lang w:val="hr-HR"/>
              </w:rPr>
            </w:pPr>
            <w:r w:rsidRPr="00467393">
              <w:rPr>
                <w:lang w:val="hr-HR"/>
              </w:rPr>
              <w:t>Fond</w:t>
            </w:r>
          </w:p>
        </w:tc>
        <w:tc>
          <w:tcPr>
            <w:tcW w:w="1206" w:type="pct"/>
          </w:tcPr>
          <w:p w14:paraId="679B5809" w14:textId="4A3F482A" w:rsidR="00275342" w:rsidRPr="00215B7E" w:rsidRDefault="00275342" w:rsidP="00275342">
            <w:pPr>
              <w:spacing w:before="60" w:after="60" w:line="240" w:lineRule="auto"/>
              <w:jc w:val="center"/>
              <w:rPr>
                <w:lang w:val="hr-HR"/>
              </w:rPr>
            </w:pPr>
            <w:r w:rsidRPr="00467393">
              <w:rPr>
                <w:lang w:val="hr-HR"/>
              </w:rPr>
              <w:t>Kategorija regije</w:t>
            </w:r>
          </w:p>
        </w:tc>
        <w:tc>
          <w:tcPr>
            <w:tcW w:w="1155" w:type="pct"/>
          </w:tcPr>
          <w:p w14:paraId="4D8D3898" w14:textId="78C04FF1" w:rsidR="00275342" w:rsidRPr="00215B7E" w:rsidRDefault="00275342" w:rsidP="00275342">
            <w:pPr>
              <w:spacing w:before="60" w:after="60" w:line="240" w:lineRule="auto"/>
              <w:jc w:val="center"/>
              <w:rPr>
                <w:lang w:val="hr-HR"/>
              </w:rPr>
            </w:pPr>
            <w:r w:rsidRPr="00467393">
              <w:rPr>
                <w:lang w:val="hr-HR"/>
              </w:rPr>
              <w:t>Specifični cilj</w:t>
            </w:r>
          </w:p>
        </w:tc>
        <w:tc>
          <w:tcPr>
            <w:tcW w:w="430" w:type="pct"/>
          </w:tcPr>
          <w:p w14:paraId="3DC10B91" w14:textId="04C7C4D8" w:rsidR="00275342" w:rsidRPr="00215B7E" w:rsidRDefault="00275342" w:rsidP="00275342">
            <w:pPr>
              <w:spacing w:before="60" w:after="60" w:line="240" w:lineRule="auto"/>
              <w:jc w:val="center"/>
              <w:rPr>
                <w:lang w:val="hr-HR"/>
              </w:rPr>
            </w:pPr>
            <w:r w:rsidRPr="00467393">
              <w:rPr>
                <w:lang w:val="hr-HR"/>
              </w:rPr>
              <w:t>Kôd</w:t>
            </w:r>
          </w:p>
        </w:tc>
        <w:tc>
          <w:tcPr>
            <w:tcW w:w="1012" w:type="pct"/>
          </w:tcPr>
          <w:p w14:paraId="31E5862E" w14:textId="7ED74258" w:rsidR="00275342" w:rsidRPr="00215B7E" w:rsidRDefault="00275342" w:rsidP="00275342">
            <w:pPr>
              <w:spacing w:before="60" w:after="60" w:line="240" w:lineRule="auto"/>
              <w:jc w:val="center"/>
              <w:rPr>
                <w:lang w:val="hr-HR"/>
              </w:rPr>
            </w:pPr>
            <w:r w:rsidRPr="00467393">
              <w:rPr>
                <w:lang w:val="hr-HR"/>
              </w:rPr>
              <w:t>Iznos (EUR)</w:t>
            </w:r>
          </w:p>
        </w:tc>
      </w:tr>
      <w:tr w:rsidR="00547D87" w:rsidRPr="00215B7E" w14:paraId="41A1847C" w14:textId="77777777" w:rsidTr="00236D46">
        <w:tc>
          <w:tcPr>
            <w:tcW w:w="775" w:type="pct"/>
          </w:tcPr>
          <w:p w14:paraId="58824767" w14:textId="41EB87D0" w:rsidR="00547D87" w:rsidRPr="00215B7E" w:rsidRDefault="00547D87" w:rsidP="00547D87">
            <w:pPr>
              <w:spacing w:before="60" w:after="60" w:line="240" w:lineRule="auto"/>
              <w:rPr>
                <w:sz w:val="18"/>
                <w:szCs w:val="18"/>
                <w:lang w:val="hr-HR"/>
              </w:rPr>
            </w:pPr>
            <w:r w:rsidRPr="00215B7E">
              <w:rPr>
                <w:lang w:val="hr-HR"/>
              </w:rPr>
              <w:t>1</w:t>
            </w:r>
          </w:p>
        </w:tc>
        <w:tc>
          <w:tcPr>
            <w:tcW w:w="422" w:type="pct"/>
          </w:tcPr>
          <w:p w14:paraId="18FA2D96" w14:textId="03C6010C" w:rsidR="00547D87" w:rsidRPr="00215B7E" w:rsidRDefault="00547D87" w:rsidP="00547D87">
            <w:pPr>
              <w:spacing w:before="60" w:after="60" w:line="240" w:lineRule="auto"/>
              <w:rPr>
                <w:lang w:val="hr-HR"/>
              </w:rPr>
            </w:pPr>
            <w:r w:rsidRPr="00215B7E">
              <w:rPr>
                <w:sz w:val="18"/>
                <w:szCs w:val="18"/>
                <w:lang w:val="hr-HR"/>
              </w:rPr>
              <w:t>EFRR</w:t>
            </w:r>
          </w:p>
        </w:tc>
        <w:tc>
          <w:tcPr>
            <w:tcW w:w="1206" w:type="pct"/>
          </w:tcPr>
          <w:p w14:paraId="50B38DF0" w14:textId="5E22CB9A" w:rsidR="00547D87" w:rsidRPr="00215B7E" w:rsidRDefault="00547D87" w:rsidP="00547D87">
            <w:pPr>
              <w:spacing w:before="60" w:after="60" w:line="240" w:lineRule="auto"/>
              <w:rPr>
                <w:lang w:val="hr-HR"/>
              </w:rPr>
            </w:pPr>
            <w:r w:rsidRPr="00215B7E">
              <w:rPr>
                <w:sz w:val="18"/>
                <w:szCs w:val="18"/>
                <w:lang w:val="hr-HR"/>
              </w:rPr>
              <w:t>Manje razvijene</w:t>
            </w:r>
          </w:p>
        </w:tc>
        <w:tc>
          <w:tcPr>
            <w:tcW w:w="1155" w:type="pct"/>
          </w:tcPr>
          <w:p w14:paraId="1358FDBE" w14:textId="23192CCC" w:rsidR="00547D87" w:rsidRPr="00215B7E" w:rsidRDefault="00262342" w:rsidP="00547D87">
            <w:pPr>
              <w:spacing w:before="60" w:after="60" w:line="240" w:lineRule="auto"/>
              <w:rPr>
                <w:lang w:val="hr-HR"/>
              </w:rPr>
            </w:pPr>
            <w:r w:rsidRPr="00215B7E">
              <w:rPr>
                <w:sz w:val="18"/>
                <w:szCs w:val="18"/>
                <w:lang w:val="hr-HR"/>
              </w:rPr>
              <w:t>1(iv)</w:t>
            </w:r>
          </w:p>
        </w:tc>
        <w:tc>
          <w:tcPr>
            <w:tcW w:w="430" w:type="pct"/>
          </w:tcPr>
          <w:p w14:paraId="580B156C" w14:textId="3ADD1DF7" w:rsidR="00547D87" w:rsidRPr="00215B7E" w:rsidRDefault="4B4A5322" w:rsidP="00733135">
            <w:pPr>
              <w:spacing w:before="60" w:after="60" w:line="240" w:lineRule="auto"/>
              <w:jc w:val="center"/>
              <w:rPr>
                <w:sz w:val="18"/>
                <w:szCs w:val="18"/>
                <w:lang w:val="hr-HR"/>
              </w:rPr>
            </w:pPr>
            <w:r w:rsidRPr="5FF118FD">
              <w:rPr>
                <w:sz w:val="18"/>
                <w:szCs w:val="18"/>
                <w:lang w:val="hr-HR"/>
              </w:rPr>
              <w:t>0</w:t>
            </w:r>
            <w:r w:rsidR="35FCC0C9" w:rsidRPr="5FF118FD">
              <w:rPr>
                <w:sz w:val="18"/>
                <w:szCs w:val="18"/>
                <w:lang w:val="hr-HR"/>
              </w:rPr>
              <w:t>3</w:t>
            </w:r>
          </w:p>
        </w:tc>
        <w:tc>
          <w:tcPr>
            <w:tcW w:w="1012" w:type="pct"/>
          </w:tcPr>
          <w:p w14:paraId="3C41C14D" w14:textId="15096A15" w:rsidR="00547D87" w:rsidRPr="00215B7E" w:rsidRDefault="00D208FA" w:rsidP="00733135">
            <w:pPr>
              <w:spacing w:before="60" w:after="60" w:line="240" w:lineRule="auto"/>
              <w:jc w:val="center"/>
              <w:rPr>
                <w:sz w:val="18"/>
                <w:szCs w:val="18"/>
                <w:lang w:val="hr-HR"/>
              </w:rPr>
            </w:pPr>
            <w:r>
              <w:rPr>
                <w:sz w:val="18"/>
                <w:szCs w:val="18"/>
                <w:lang w:val="hr-HR"/>
              </w:rPr>
              <w:t>15.000.000</w:t>
            </w:r>
          </w:p>
        </w:tc>
      </w:tr>
    </w:tbl>
    <w:p w14:paraId="5A721551" w14:textId="5F335F55" w:rsidR="00984382" w:rsidRPr="00215B7E" w:rsidRDefault="00984382" w:rsidP="00984382">
      <w:pPr>
        <w:pStyle w:val="Point0"/>
        <w:spacing w:line="240" w:lineRule="auto"/>
        <w:ind w:left="851" w:hanging="851"/>
        <w:rPr>
          <w:lang w:val="hr-HR"/>
        </w:rPr>
      </w:pPr>
      <w:r w:rsidRPr="00215B7E">
        <w:rPr>
          <w:b/>
          <w:bCs/>
          <w:vertAlign w:val="superscript"/>
          <w:lang w:val="hr-HR"/>
        </w:rPr>
        <w:t>*</w:t>
      </w:r>
      <w:r w:rsidRPr="00215B7E">
        <w:rPr>
          <w:lang w:val="hr-HR"/>
        </w:rPr>
        <w:tab/>
      </w:r>
      <w:r w:rsidR="00275342" w:rsidRPr="00215B7E">
        <w:rPr>
          <w:lang w:val="hr-HR"/>
        </w:rPr>
        <w:t>U načelu 40 % za ESF+ doprinosi praćenju uključivanja rodno osviještene politike. 100 % primjenjuje se kada država članica odluči primjenjivati članak 6. Uredbe o fondu ESF+, kao i djelovanja specifična za pojedine programe u području rodne ravnopravnosti</w:t>
      </w:r>
      <w:r w:rsidRPr="00215B7E">
        <w:rPr>
          <w:lang w:val="hr-HR"/>
        </w:rPr>
        <w:t>.</w:t>
      </w:r>
    </w:p>
    <w:p w14:paraId="4EA70ECC" w14:textId="60B6D8FD" w:rsidR="00412CD8" w:rsidRPr="00215B7E" w:rsidRDefault="00412CD8" w:rsidP="00862925">
      <w:pPr>
        <w:pStyle w:val="Heading1"/>
        <w:numPr>
          <w:ilvl w:val="0"/>
          <w:numId w:val="0"/>
        </w:numPr>
        <w:ind w:left="850"/>
        <w:rPr>
          <w:lang w:val="hr-HR"/>
        </w:rPr>
      </w:pPr>
      <w:r w:rsidRPr="00215B7E">
        <w:rPr>
          <w:lang w:val="hr-HR"/>
        </w:rPr>
        <w:t>2.1.1.</w:t>
      </w:r>
      <w:r w:rsidRPr="00215B7E">
        <w:rPr>
          <w:lang w:val="hr-HR"/>
        </w:rPr>
        <w:tab/>
      </w:r>
      <w:r w:rsidR="00425201" w:rsidRPr="00215B7E">
        <w:rPr>
          <w:lang w:val="hr-HR"/>
        </w:rPr>
        <w:t xml:space="preserve"> </w:t>
      </w:r>
      <w:r w:rsidR="007E208B" w:rsidRPr="00215B7E">
        <w:rPr>
          <w:lang w:val="hr-HR"/>
        </w:rPr>
        <w:t>Razvoj urbanih područja kao pokretača regionalnog</w:t>
      </w:r>
      <w:r w:rsidR="00377DF0" w:rsidRPr="00215B7E">
        <w:rPr>
          <w:lang w:val="hr-HR"/>
        </w:rPr>
        <w:t xml:space="preserve"> </w:t>
      </w:r>
      <w:r w:rsidR="000B0B3B" w:rsidRPr="00215B7E">
        <w:rPr>
          <w:lang w:val="hr-HR"/>
        </w:rPr>
        <w:t xml:space="preserve">rasta i </w:t>
      </w:r>
      <w:r w:rsidR="007E208B" w:rsidRPr="00215B7E">
        <w:rPr>
          <w:lang w:val="hr-HR"/>
        </w:rPr>
        <w:t>razvoja njihovih funkcionalnih područja</w:t>
      </w:r>
      <w:r w:rsidR="00752123" w:rsidRPr="00215B7E">
        <w:rPr>
          <w:lang w:val="hr-HR"/>
        </w:rPr>
        <w:t xml:space="preserve"> te razvoj održivih i zelenih otoka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3CBE" w:rsidRPr="00A844EF" w14:paraId="66EB3653" w14:textId="77777777" w:rsidTr="00236D46">
        <w:tc>
          <w:tcPr>
            <w:tcW w:w="0" w:type="auto"/>
            <w:hideMark/>
          </w:tcPr>
          <w:p w14:paraId="39BEC729" w14:textId="77777777" w:rsidR="006D3CBE" w:rsidRPr="00215B7E" w:rsidRDefault="006D3CBE">
            <w:pPr>
              <w:spacing w:before="60" w:after="60" w:line="240" w:lineRule="auto"/>
              <w:rPr>
                <w:szCs w:val="22"/>
                <w:lang w:val="hr-HR"/>
              </w:rPr>
            </w:pPr>
            <w:r w:rsidRPr="00467393">
              <w:rPr>
                <w:lang w:val="hr-HR"/>
              </w:rPr>
              <w:fldChar w:fldCharType="begin">
                <w:ffData>
                  <w:name w:val="Check2"/>
                  <w:enabled/>
                  <w:calcOnExit w:val="0"/>
                  <w:checkBox>
                    <w:sizeAuto/>
                    <w:default w:val="0"/>
                  </w:checkBox>
                </w:ffData>
              </w:fldChar>
            </w:r>
            <w:r w:rsidRPr="00467393">
              <w:rPr>
                <w:lang w:val="hr-HR"/>
              </w:rPr>
              <w:instrText xml:space="preserve"> FORMCHECKBOX </w:instrText>
            </w:r>
            <w:r w:rsidR="00081E00">
              <w:rPr>
                <w:lang w:val="hr-HR"/>
              </w:rPr>
            </w:r>
            <w:r w:rsidR="00081E00">
              <w:rPr>
                <w:lang w:val="hr-HR"/>
              </w:rPr>
              <w:fldChar w:fldCharType="separate"/>
            </w:r>
            <w:r w:rsidRPr="00467393">
              <w:rPr>
                <w:lang w:val="hr-HR"/>
              </w:rPr>
              <w:fldChar w:fldCharType="end"/>
            </w:r>
            <w:r w:rsidRPr="00467393">
              <w:rPr>
                <w:lang w:val="hr-HR"/>
              </w:rPr>
              <w:t xml:space="preserve"> Prioritet se odnosi na zapošljavanje mladih</w:t>
            </w:r>
          </w:p>
        </w:tc>
      </w:tr>
      <w:tr w:rsidR="006D3CBE" w:rsidRPr="00A844EF" w14:paraId="78081BCC" w14:textId="77777777" w:rsidTr="00236D46">
        <w:tc>
          <w:tcPr>
            <w:tcW w:w="0" w:type="auto"/>
            <w:hideMark/>
          </w:tcPr>
          <w:p w14:paraId="68900476" w14:textId="77777777" w:rsidR="006D3CBE" w:rsidRPr="00467393" w:rsidRDefault="006D3CBE">
            <w:pPr>
              <w:spacing w:before="60" w:after="60" w:line="240" w:lineRule="auto"/>
              <w:rPr>
                <w:lang w:val="hr-HR"/>
              </w:rPr>
            </w:pPr>
            <w:r w:rsidRPr="00467393">
              <w:rPr>
                <w:lang w:val="hr-HR"/>
              </w:rPr>
              <w:fldChar w:fldCharType="begin">
                <w:ffData>
                  <w:name w:val="Check2"/>
                  <w:enabled/>
                  <w:calcOnExit w:val="0"/>
                  <w:checkBox>
                    <w:sizeAuto/>
                    <w:default w:val="0"/>
                  </w:checkBox>
                </w:ffData>
              </w:fldChar>
            </w:r>
            <w:r w:rsidRPr="00467393">
              <w:rPr>
                <w:lang w:val="hr-HR"/>
              </w:rPr>
              <w:instrText xml:space="preserve"> FORMCHECKBOX </w:instrText>
            </w:r>
            <w:r w:rsidR="00081E00">
              <w:rPr>
                <w:lang w:val="hr-HR"/>
              </w:rPr>
            </w:r>
            <w:r w:rsidR="00081E00">
              <w:rPr>
                <w:lang w:val="hr-HR"/>
              </w:rPr>
              <w:fldChar w:fldCharType="separate"/>
            </w:r>
            <w:r w:rsidRPr="00467393">
              <w:rPr>
                <w:lang w:val="hr-HR"/>
              </w:rPr>
              <w:fldChar w:fldCharType="end"/>
            </w:r>
            <w:r w:rsidRPr="00467393">
              <w:rPr>
                <w:lang w:val="hr-HR"/>
              </w:rPr>
              <w:t xml:space="preserve"> Prioritet se odnosi na socijalna inovativna djelovanja</w:t>
            </w:r>
          </w:p>
        </w:tc>
      </w:tr>
      <w:tr w:rsidR="006D3CBE" w:rsidRPr="00A844EF" w14:paraId="51DC40B0" w14:textId="77777777" w:rsidTr="00236D46">
        <w:tc>
          <w:tcPr>
            <w:tcW w:w="0" w:type="auto"/>
            <w:hideMark/>
          </w:tcPr>
          <w:p w14:paraId="6A1F67C1" w14:textId="77777777" w:rsidR="006D3CBE" w:rsidRPr="00467393" w:rsidRDefault="006D3CBE">
            <w:pPr>
              <w:spacing w:before="60" w:after="60" w:line="240" w:lineRule="auto"/>
              <w:rPr>
                <w:lang w:val="hr-HR"/>
              </w:rPr>
            </w:pPr>
            <w:r w:rsidRPr="00467393">
              <w:rPr>
                <w:lang w:val="hr-HR"/>
              </w:rPr>
              <w:fldChar w:fldCharType="begin">
                <w:ffData>
                  <w:name w:val="Check2"/>
                  <w:enabled/>
                  <w:calcOnExit w:val="0"/>
                  <w:checkBox>
                    <w:sizeAuto/>
                    <w:default w:val="0"/>
                  </w:checkBox>
                </w:ffData>
              </w:fldChar>
            </w:r>
            <w:r w:rsidRPr="00467393">
              <w:rPr>
                <w:lang w:val="hr-HR"/>
              </w:rPr>
              <w:instrText xml:space="preserve"> FORMCHECKBOX </w:instrText>
            </w:r>
            <w:r w:rsidR="00081E00">
              <w:rPr>
                <w:lang w:val="hr-HR"/>
              </w:rPr>
            </w:r>
            <w:r w:rsidR="00081E00">
              <w:rPr>
                <w:lang w:val="hr-HR"/>
              </w:rPr>
              <w:fldChar w:fldCharType="separate"/>
            </w:r>
            <w:r w:rsidRPr="00467393">
              <w:rPr>
                <w:lang w:val="hr-HR"/>
              </w:rPr>
              <w:fldChar w:fldCharType="end"/>
            </w:r>
            <w:r w:rsidRPr="00467393">
              <w:rPr>
                <w:lang w:val="hr-HR"/>
              </w:rPr>
              <w:t xml:space="preserve"> Prioritet se odnosi na potporu najpotrebitijima u okviru specifičnog cilja utvrđenog u članku 4. stavku 1. točki (m) Uredbe o fondu ESF+</w:t>
            </w:r>
            <w:r w:rsidRPr="00467393">
              <w:rPr>
                <w:b/>
                <w:bCs/>
                <w:vertAlign w:val="superscript"/>
                <w:lang w:val="hr-HR"/>
              </w:rPr>
              <w:t>*</w:t>
            </w:r>
          </w:p>
        </w:tc>
      </w:tr>
      <w:tr w:rsidR="006D3CBE" w:rsidRPr="00A844EF" w14:paraId="6BA9FD7D" w14:textId="77777777" w:rsidTr="00236D46">
        <w:tc>
          <w:tcPr>
            <w:tcW w:w="0" w:type="auto"/>
            <w:hideMark/>
          </w:tcPr>
          <w:p w14:paraId="09AA7728" w14:textId="77777777" w:rsidR="006D3CBE" w:rsidRPr="00467393" w:rsidRDefault="006D3CBE">
            <w:pPr>
              <w:spacing w:before="60" w:after="60" w:line="240" w:lineRule="auto"/>
              <w:rPr>
                <w:lang w:val="hr-HR"/>
              </w:rPr>
            </w:pPr>
            <w:r w:rsidRPr="00467393">
              <w:rPr>
                <w:lang w:val="hr-HR"/>
              </w:rPr>
              <w:lastRenderedPageBreak/>
              <w:fldChar w:fldCharType="begin">
                <w:ffData>
                  <w:name w:val="Check2"/>
                  <w:enabled/>
                  <w:calcOnExit w:val="0"/>
                  <w:checkBox>
                    <w:sizeAuto/>
                    <w:default w:val="0"/>
                  </w:checkBox>
                </w:ffData>
              </w:fldChar>
            </w:r>
            <w:r w:rsidRPr="00467393">
              <w:rPr>
                <w:lang w:val="hr-HR"/>
              </w:rPr>
              <w:instrText xml:space="preserve"> FORMCHECKBOX </w:instrText>
            </w:r>
            <w:r w:rsidR="00081E00">
              <w:rPr>
                <w:lang w:val="hr-HR"/>
              </w:rPr>
            </w:r>
            <w:r w:rsidR="00081E00">
              <w:rPr>
                <w:lang w:val="hr-HR"/>
              </w:rPr>
              <w:fldChar w:fldCharType="separate"/>
            </w:r>
            <w:r w:rsidRPr="00467393">
              <w:rPr>
                <w:lang w:val="hr-HR"/>
              </w:rPr>
              <w:fldChar w:fldCharType="end"/>
            </w:r>
            <w:r w:rsidRPr="00467393">
              <w:rPr>
                <w:lang w:val="hr-HR"/>
              </w:rPr>
              <w:t xml:space="preserve"> Prioritet se odnosi na potporu najpotrebitijima u okviru specifičnog cilja utvrđenog u članku 4. stavku 1. točki (l) Uredbe o fondu ESF+</w:t>
            </w:r>
            <w:r w:rsidRPr="626E69C8">
              <w:rPr>
                <w:rStyle w:val="FootnoteReference"/>
                <w:rFonts w:eastAsiaTheme="majorEastAsia"/>
                <w:lang w:val="hr-HR"/>
              </w:rPr>
              <w:footnoteReference w:id="16"/>
            </w:r>
          </w:p>
        </w:tc>
      </w:tr>
      <w:tr w:rsidR="006D3CBE" w:rsidRPr="00215B7E" w14:paraId="753B1D89" w14:textId="77777777" w:rsidTr="00236D46">
        <w:tc>
          <w:tcPr>
            <w:tcW w:w="0" w:type="auto"/>
            <w:hideMark/>
          </w:tcPr>
          <w:p w14:paraId="736E9AF2" w14:textId="77777777" w:rsidR="006D3CBE" w:rsidRPr="00467393" w:rsidRDefault="006D3CBE">
            <w:pPr>
              <w:spacing w:before="60" w:after="60" w:line="240" w:lineRule="auto"/>
              <w:rPr>
                <w:lang w:val="hr-HR"/>
              </w:rPr>
            </w:pPr>
            <w:r w:rsidRPr="00467393">
              <w:rPr>
                <w:lang w:val="hr-HR"/>
              </w:rPr>
              <w:fldChar w:fldCharType="begin">
                <w:ffData>
                  <w:name w:val="Check2"/>
                  <w:enabled/>
                  <w:calcOnExit w:val="0"/>
                  <w:checkBox>
                    <w:sizeAuto/>
                    <w:default w:val="0"/>
                  </w:checkBox>
                </w:ffData>
              </w:fldChar>
            </w:r>
            <w:r w:rsidRPr="00467393">
              <w:rPr>
                <w:lang w:val="hr-HR"/>
              </w:rPr>
              <w:instrText xml:space="preserve"> FORMCHECKBOX </w:instrText>
            </w:r>
            <w:r w:rsidR="00081E00">
              <w:rPr>
                <w:lang w:val="hr-HR"/>
              </w:rPr>
            </w:r>
            <w:r w:rsidR="00081E00">
              <w:rPr>
                <w:lang w:val="hr-HR"/>
              </w:rPr>
              <w:fldChar w:fldCharType="separate"/>
            </w:r>
            <w:r w:rsidRPr="00467393">
              <w:rPr>
                <w:lang w:val="hr-HR"/>
              </w:rPr>
              <w:fldChar w:fldCharType="end"/>
            </w:r>
            <w:r w:rsidRPr="00467393">
              <w:rPr>
                <w:lang w:val="hr-HR"/>
              </w:rPr>
              <w:t xml:space="preserve"> Prioritet se odnosi na specifični cilj za urbanu mobilnost utvrđen u članku 3. stavku 1. točki (b) </w:t>
            </w:r>
            <w:proofErr w:type="spellStart"/>
            <w:r w:rsidRPr="00467393">
              <w:rPr>
                <w:lang w:val="hr-HR"/>
              </w:rPr>
              <w:t>podtočki</w:t>
            </w:r>
            <w:proofErr w:type="spellEnd"/>
            <w:r w:rsidRPr="00467393">
              <w:rPr>
                <w:lang w:val="hr-HR"/>
              </w:rPr>
              <w:t xml:space="preserve"> viii. Uredbe o EFRR-u i Kohezijskom fondu</w:t>
            </w:r>
          </w:p>
        </w:tc>
      </w:tr>
      <w:tr w:rsidR="006D3CBE" w:rsidRPr="00215B7E" w14:paraId="4473643D" w14:textId="77777777" w:rsidTr="00236D46">
        <w:tc>
          <w:tcPr>
            <w:tcW w:w="0" w:type="auto"/>
            <w:hideMark/>
          </w:tcPr>
          <w:p w14:paraId="77E91910" w14:textId="77777777" w:rsidR="006D3CBE" w:rsidRPr="00467393" w:rsidRDefault="006D3CBE">
            <w:pPr>
              <w:spacing w:before="60" w:after="60" w:line="240" w:lineRule="auto"/>
              <w:rPr>
                <w:lang w:val="hr-HR"/>
              </w:rPr>
            </w:pPr>
            <w:r w:rsidRPr="00467393">
              <w:rPr>
                <w:lang w:val="hr-HR"/>
              </w:rPr>
              <w:fldChar w:fldCharType="begin">
                <w:ffData>
                  <w:name w:val="Check2"/>
                  <w:enabled/>
                  <w:calcOnExit w:val="0"/>
                  <w:checkBox>
                    <w:sizeAuto/>
                    <w:default w:val="0"/>
                  </w:checkBox>
                </w:ffData>
              </w:fldChar>
            </w:r>
            <w:r w:rsidRPr="00467393">
              <w:rPr>
                <w:lang w:val="hr-HR"/>
              </w:rPr>
              <w:instrText xml:space="preserve"> FORMCHECKBOX </w:instrText>
            </w:r>
            <w:r w:rsidR="00081E00">
              <w:rPr>
                <w:lang w:val="hr-HR"/>
              </w:rPr>
            </w:r>
            <w:r w:rsidR="00081E00">
              <w:rPr>
                <w:lang w:val="hr-HR"/>
              </w:rPr>
              <w:fldChar w:fldCharType="separate"/>
            </w:r>
            <w:r w:rsidRPr="00467393">
              <w:rPr>
                <w:lang w:val="hr-HR"/>
              </w:rPr>
              <w:fldChar w:fldCharType="end"/>
            </w:r>
            <w:r w:rsidRPr="00467393">
              <w:rPr>
                <w:lang w:val="hr-HR"/>
              </w:rPr>
              <w:t xml:space="preserve"> Prioritet se odnosi na specifični cilj digitalne </w:t>
            </w:r>
            <w:proofErr w:type="spellStart"/>
            <w:r w:rsidRPr="00467393">
              <w:rPr>
                <w:lang w:val="hr-HR"/>
              </w:rPr>
              <w:t>povezivosti</w:t>
            </w:r>
            <w:proofErr w:type="spellEnd"/>
            <w:r w:rsidRPr="00467393">
              <w:rPr>
                <w:lang w:val="hr-HR"/>
              </w:rPr>
              <w:t xml:space="preserve"> utvrđen u članku 3. stavku 1. točki (a) </w:t>
            </w:r>
            <w:proofErr w:type="spellStart"/>
            <w:r w:rsidRPr="00467393">
              <w:rPr>
                <w:lang w:val="hr-HR"/>
              </w:rPr>
              <w:t>podtočki</w:t>
            </w:r>
            <w:proofErr w:type="spellEnd"/>
            <w:r w:rsidRPr="00467393">
              <w:rPr>
                <w:lang w:val="hr-HR"/>
              </w:rPr>
              <w:t xml:space="preserve"> v. Uredbe o EFRR-u i Kohezijskom fondu</w:t>
            </w:r>
          </w:p>
        </w:tc>
      </w:tr>
    </w:tbl>
    <w:p w14:paraId="4730011F" w14:textId="61AF5812" w:rsidR="00412CD8" w:rsidRPr="00215B7E" w:rsidRDefault="00412CD8" w:rsidP="00412CD8">
      <w:pPr>
        <w:pStyle w:val="Point0"/>
        <w:rPr>
          <w:lang w:val="hr-HR"/>
        </w:rPr>
      </w:pPr>
      <w:r w:rsidRPr="00215B7E">
        <w:rPr>
          <w:b/>
          <w:bCs/>
          <w:vertAlign w:val="superscript"/>
          <w:lang w:val="hr-HR"/>
        </w:rPr>
        <w:t>*</w:t>
      </w:r>
      <w:r w:rsidRPr="00215B7E">
        <w:rPr>
          <w:lang w:val="hr-HR"/>
        </w:rPr>
        <w:tab/>
      </w:r>
      <w:r w:rsidR="006D3CBE" w:rsidRPr="00467393">
        <w:rPr>
          <w:lang w:val="hr-HR"/>
        </w:rPr>
        <w:t>Ako je označeno, idite na dio 2.1.1.2.</w:t>
      </w:r>
    </w:p>
    <w:p w14:paraId="17A7E3D2" w14:textId="02EC57EF" w:rsidR="00412CD8" w:rsidRPr="00215B7E" w:rsidRDefault="00412CD8" w:rsidP="00862925">
      <w:pPr>
        <w:pStyle w:val="Heading1"/>
        <w:numPr>
          <w:ilvl w:val="0"/>
          <w:numId w:val="0"/>
        </w:numPr>
        <w:ind w:left="850"/>
        <w:rPr>
          <w:lang w:val="hr-HR"/>
        </w:rPr>
      </w:pPr>
      <w:r w:rsidRPr="00215B7E">
        <w:rPr>
          <w:lang w:val="hr-HR"/>
        </w:rPr>
        <w:t>2.1.1.1.</w:t>
      </w:r>
      <w:r w:rsidRPr="00215B7E">
        <w:rPr>
          <w:lang w:val="hr-HR"/>
        </w:rPr>
        <w:tab/>
      </w:r>
      <w:r w:rsidR="00275342" w:rsidRPr="00215B7E">
        <w:rPr>
          <w:lang w:val="hr-HR"/>
        </w:rPr>
        <w:t>Specifični cilj</w:t>
      </w:r>
      <w:r w:rsidR="001B46DD" w:rsidRPr="378DAB63">
        <w:rPr>
          <w:vertAlign w:val="superscript"/>
          <w:lang w:val="hr-HR"/>
        </w:rPr>
        <w:footnoteReference w:id="17"/>
      </w:r>
      <w:r w:rsidR="001B46DD" w:rsidRPr="00215B7E">
        <w:rPr>
          <w:lang w:val="hr-HR"/>
        </w:rPr>
        <w:t xml:space="preserve"> </w:t>
      </w:r>
      <w:r w:rsidR="00C12606" w:rsidRPr="00215B7E">
        <w:rPr>
          <w:lang w:val="hr-HR"/>
        </w:rPr>
        <w:t>–</w:t>
      </w:r>
      <w:r w:rsidR="00F941ED" w:rsidRPr="00215B7E">
        <w:rPr>
          <w:lang w:val="hr-HR"/>
        </w:rPr>
        <w:t xml:space="preserve"> </w:t>
      </w:r>
      <w:r w:rsidR="00C12606" w:rsidRPr="2E77BAAB">
        <w:rPr>
          <w:lang w:val="hr-HR"/>
        </w:rPr>
        <w:t xml:space="preserve">5 </w:t>
      </w:r>
      <w:r w:rsidR="00F941ED" w:rsidRPr="2E77BAAB">
        <w:rPr>
          <w:lang w:val="hr-HR"/>
        </w:rPr>
        <w:t>(i)</w:t>
      </w:r>
      <w:r w:rsidR="00C12606" w:rsidRPr="2E77BAAB">
        <w:rPr>
          <w:lang w:val="hr-HR"/>
        </w:rPr>
        <w:t xml:space="preserve"> Poticanje integriranog i </w:t>
      </w:r>
      <w:proofErr w:type="spellStart"/>
      <w:r w:rsidR="00C12606" w:rsidRPr="2E77BAAB">
        <w:rPr>
          <w:lang w:val="hr-HR"/>
        </w:rPr>
        <w:t>uključivog</w:t>
      </w:r>
      <w:proofErr w:type="spellEnd"/>
      <w:r w:rsidR="00C12606" w:rsidRPr="2E77BAAB">
        <w:rPr>
          <w:lang w:val="hr-HR"/>
        </w:rPr>
        <w:t xml:space="preserve"> društvenog i gospodarskog razvoja, razvoja u području okoliša, kulture</w:t>
      </w:r>
      <w:r w:rsidR="00C12606" w:rsidRPr="2E77BAAB" w:rsidDel="00206F80">
        <w:rPr>
          <w:lang w:val="hr-HR"/>
        </w:rPr>
        <w:t>, prirodne</w:t>
      </w:r>
      <w:r w:rsidR="00C12606" w:rsidRPr="2E77BAAB">
        <w:rPr>
          <w:lang w:val="hr-HR"/>
        </w:rPr>
        <w:t xml:space="preserve"> baštine, održivog turizma i sigurnosti u urbanim područjima;</w:t>
      </w:r>
    </w:p>
    <w:p w14:paraId="1EDBB5CD" w14:textId="3FF61064" w:rsidR="00412CD8" w:rsidRPr="00215B7E" w:rsidRDefault="00412CD8" w:rsidP="00862925">
      <w:pPr>
        <w:pStyle w:val="Heading2"/>
        <w:numPr>
          <w:ilvl w:val="0"/>
          <w:numId w:val="0"/>
        </w:numPr>
        <w:ind w:left="850"/>
        <w:rPr>
          <w:lang w:val="hr-HR"/>
        </w:rPr>
      </w:pPr>
      <w:r w:rsidRPr="00215B7E">
        <w:rPr>
          <w:lang w:val="hr-HR"/>
        </w:rPr>
        <w:t>2.1.1.1.1.</w:t>
      </w:r>
      <w:r w:rsidRPr="00215B7E">
        <w:rPr>
          <w:lang w:val="hr-HR"/>
        </w:rPr>
        <w:tab/>
      </w:r>
      <w:r w:rsidR="005209FB" w:rsidRPr="00215B7E">
        <w:rPr>
          <w:lang w:val="hr-HR"/>
        </w:rPr>
        <w:t>Intervencije fondova</w:t>
      </w:r>
    </w:p>
    <w:p w14:paraId="6DDA2A06" w14:textId="5DDF9862" w:rsidR="00412CD8" w:rsidRPr="00215B7E" w:rsidRDefault="005209FB" w:rsidP="00862925">
      <w:pPr>
        <w:pStyle w:val="Norm1"/>
      </w:pPr>
      <w:r w:rsidRPr="00215B7E">
        <w:t xml:space="preserve">Upućivanje: članak 22. stavak 3. točka (d) </w:t>
      </w:r>
      <w:proofErr w:type="spellStart"/>
      <w:r w:rsidRPr="00215B7E">
        <w:t>podtočke</w:t>
      </w:r>
      <w:proofErr w:type="spellEnd"/>
      <w:r w:rsidRPr="00215B7E">
        <w:t xml:space="preserve"> i., iii., iv., v., vi. i vii. UZO-a</w:t>
      </w:r>
    </w:p>
    <w:p w14:paraId="658B1CFE" w14:textId="65E5C017" w:rsidR="00412CD8" w:rsidRPr="00215B7E" w:rsidRDefault="005209FB" w:rsidP="00862925">
      <w:pPr>
        <w:pStyle w:val="Norm1"/>
      </w:pPr>
      <w:r w:rsidRPr="00215B7E">
        <w:t xml:space="preserve">Povezane vrste djelovanja – članak 22. stavak 3. točka (d) </w:t>
      </w:r>
      <w:proofErr w:type="spellStart"/>
      <w:r w:rsidRPr="00215B7E">
        <w:t>podtočka</w:t>
      </w:r>
      <w:proofErr w:type="spellEnd"/>
      <w:r w:rsidRPr="00215B7E">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412CD8" w:rsidRPr="009C45D3" w14:paraId="5E399C4F" w14:textId="77777777" w:rsidTr="00236D46">
        <w:tc>
          <w:tcPr>
            <w:tcW w:w="9288" w:type="dxa"/>
          </w:tcPr>
          <w:p w14:paraId="16FB1ECA" w14:textId="340CC913" w:rsidR="00F434D3" w:rsidRPr="00D539ED" w:rsidRDefault="58794689" w:rsidP="00F434D3">
            <w:pPr>
              <w:spacing w:before="60" w:after="60" w:line="240" w:lineRule="auto"/>
              <w:jc w:val="both"/>
              <w:rPr>
                <w:i/>
                <w:iCs/>
                <w:sz w:val="22"/>
                <w:szCs w:val="22"/>
                <w:lang w:val="hr-HR"/>
              </w:rPr>
            </w:pPr>
            <w:r w:rsidRPr="00D539ED">
              <w:rPr>
                <w:i/>
                <w:iCs/>
                <w:sz w:val="22"/>
                <w:szCs w:val="22"/>
                <w:lang w:val="hr-HR"/>
              </w:rPr>
              <w:t xml:space="preserve">Kroz ovaj SC će se provoditi integrirana teritorijalna ulaganja u 22 urbana područja temeljem strategija razvoja urbanih područja (SRUP) koje će predstavljati teritorijalne strategije u smislu članka 28.- 30. </w:t>
            </w:r>
            <w:r w:rsidRPr="00D539ED">
              <w:rPr>
                <w:i/>
                <w:iCs/>
                <w:sz w:val="22"/>
                <w:szCs w:val="22"/>
                <w:shd w:val="clear" w:color="auto" w:fill="FFFFFF"/>
                <w:lang w:val="hr-HR"/>
              </w:rPr>
              <w:t xml:space="preserve">Uredbe (EU) 2021/1060. </w:t>
            </w:r>
            <w:r w:rsidRPr="00D539ED">
              <w:rPr>
                <w:i/>
                <w:iCs/>
                <w:sz w:val="22"/>
                <w:szCs w:val="22"/>
                <w:lang w:val="hr-HR"/>
              </w:rPr>
              <w:t>U nastavku se daje popis indikativno prihvatljivih područja ulaganja i aktivnosti koje su prepoznate kao prioriteti za razvoj gradova u participativnom procesu tijekom postupka izrade NRS-a i ITP-a.</w:t>
            </w:r>
            <w:r w:rsidR="0066381C" w:rsidRPr="00D539ED">
              <w:rPr>
                <w:i/>
                <w:iCs/>
                <w:sz w:val="22"/>
                <w:szCs w:val="22"/>
                <w:lang w:val="hr-HR"/>
              </w:rPr>
              <w:t xml:space="preserve"> </w:t>
            </w:r>
            <w:r w:rsidR="00606728">
              <w:rPr>
                <w:i/>
                <w:iCs/>
                <w:sz w:val="22"/>
                <w:szCs w:val="22"/>
                <w:lang w:val="hr-HR"/>
              </w:rPr>
              <w:t>Aktivnosti</w:t>
            </w:r>
            <w:r w:rsidR="0066381C" w:rsidRPr="00D539ED">
              <w:rPr>
                <w:i/>
                <w:iCs/>
                <w:sz w:val="22"/>
                <w:szCs w:val="22"/>
                <w:lang w:val="fr-FR"/>
              </w:rPr>
              <w:t xml:space="preserve"> i </w:t>
            </w:r>
            <w:proofErr w:type="spellStart"/>
            <w:r w:rsidR="0066381C" w:rsidRPr="00D539ED">
              <w:rPr>
                <w:i/>
                <w:iCs/>
                <w:sz w:val="22"/>
                <w:szCs w:val="22"/>
                <w:lang w:val="fr-FR"/>
              </w:rPr>
              <w:t>povezani</w:t>
            </w:r>
            <w:proofErr w:type="spellEnd"/>
            <w:r w:rsidR="0066381C" w:rsidRPr="00D539ED">
              <w:rPr>
                <w:i/>
                <w:iCs/>
                <w:sz w:val="22"/>
                <w:szCs w:val="22"/>
                <w:lang w:val="fr-FR"/>
              </w:rPr>
              <w:t xml:space="preserve"> </w:t>
            </w:r>
            <w:proofErr w:type="spellStart"/>
            <w:r w:rsidR="0066381C" w:rsidRPr="00D539ED">
              <w:rPr>
                <w:i/>
                <w:iCs/>
                <w:sz w:val="22"/>
                <w:szCs w:val="22"/>
                <w:lang w:val="fr-FR"/>
              </w:rPr>
              <w:t>iznosi</w:t>
            </w:r>
            <w:proofErr w:type="spellEnd"/>
            <w:r w:rsidR="0066381C" w:rsidRPr="00D539ED">
              <w:rPr>
                <w:i/>
                <w:iCs/>
                <w:sz w:val="22"/>
                <w:szCs w:val="22"/>
                <w:lang w:val="fr-FR"/>
              </w:rPr>
              <w:t xml:space="preserve"> </w:t>
            </w:r>
            <w:proofErr w:type="spellStart"/>
            <w:r w:rsidR="0066381C" w:rsidRPr="00D539ED">
              <w:rPr>
                <w:i/>
                <w:iCs/>
                <w:sz w:val="22"/>
                <w:szCs w:val="22"/>
                <w:lang w:val="fr-FR"/>
              </w:rPr>
              <w:t>rezultat</w:t>
            </w:r>
            <w:proofErr w:type="spellEnd"/>
            <w:r w:rsidR="0066381C" w:rsidRPr="00D539ED">
              <w:rPr>
                <w:i/>
                <w:iCs/>
                <w:sz w:val="22"/>
                <w:szCs w:val="22"/>
                <w:lang w:val="fr-FR"/>
              </w:rPr>
              <w:t xml:space="preserve"> </w:t>
            </w:r>
            <w:r w:rsidR="00B23671" w:rsidRPr="00D539ED">
              <w:rPr>
                <w:i/>
                <w:iCs/>
                <w:sz w:val="22"/>
                <w:szCs w:val="22"/>
                <w:lang w:val="fr-FR"/>
              </w:rPr>
              <w:t xml:space="preserve">su </w:t>
            </w:r>
            <w:proofErr w:type="spellStart"/>
            <w:r w:rsidR="0066381C" w:rsidRPr="00D539ED">
              <w:rPr>
                <w:i/>
                <w:iCs/>
                <w:sz w:val="22"/>
                <w:szCs w:val="22"/>
                <w:lang w:val="fr-FR"/>
              </w:rPr>
              <w:t>prioritizacije</w:t>
            </w:r>
            <w:proofErr w:type="spellEnd"/>
            <w:r w:rsidR="0066381C" w:rsidRPr="00D539ED">
              <w:rPr>
                <w:i/>
                <w:iCs/>
                <w:sz w:val="22"/>
                <w:szCs w:val="22"/>
                <w:lang w:val="fr-FR"/>
              </w:rPr>
              <w:t xml:space="preserve"> </w:t>
            </w:r>
            <w:proofErr w:type="spellStart"/>
            <w:r w:rsidR="0066381C" w:rsidRPr="00D539ED">
              <w:rPr>
                <w:i/>
                <w:iCs/>
                <w:sz w:val="22"/>
                <w:szCs w:val="22"/>
                <w:lang w:val="fr-FR"/>
              </w:rPr>
              <w:t>koje</w:t>
            </w:r>
            <w:proofErr w:type="spellEnd"/>
            <w:r w:rsidR="0066381C" w:rsidRPr="00D539ED">
              <w:rPr>
                <w:i/>
                <w:iCs/>
                <w:sz w:val="22"/>
                <w:szCs w:val="22"/>
                <w:lang w:val="fr-FR"/>
              </w:rPr>
              <w:t xml:space="preserve"> su </w:t>
            </w:r>
            <w:proofErr w:type="spellStart"/>
            <w:r w:rsidR="0066381C" w:rsidRPr="00D539ED">
              <w:rPr>
                <w:i/>
                <w:iCs/>
                <w:sz w:val="22"/>
                <w:szCs w:val="22"/>
                <w:lang w:val="fr-FR"/>
              </w:rPr>
              <w:t>gradovi</w:t>
            </w:r>
            <w:proofErr w:type="spellEnd"/>
            <w:r w:rsidR="0066381C" w:rsidRPr="00D539ED">
              <w:rPr>
                <w:i/>
                <w:iCs/>
                <w:sz w:val="22"/>
                <w:szCs w:val="22"/>
                <w:lang w:val="fr-FR"/>
              </w:rPr>
              <w:t xml:space="preserve"> </w:t>
            </w:r>
            <w:proofErr w:type="spellStart"/>
            <w:r w:rsidR="0066381C" w:rsidRPr="00D539ED">
              <w:rPr>
                <w:i/>
                <w:iCs/>
                <w:sz w:val="22"/>
                <w:szCs w:val="22"/>
                <w:lang w:val="fr-FR"/>
              </w:rPr>
              <w:t>proveli</w:t>
            </w:r>
            <w:proofErr w:type="spellEnd"/>
            <w:r w:rsidR="00B23671" w:rsidRPr="00D539ED">
              <w:rPr>
                <w:i/>
                <w:iCs/>
                <w:sz w:val="22"/>
                <w:szCs w:val="22"/>
                <w:lang w:val="fr-FR"/>
              </w:rPr>
              <w:t xml:space="preserve"> na </w:t>
            </w:r>
            <w:proofErr w:type="spellStart"/>
            <w:r w:rsidR="00B23671" w:rsidRPr="00D539ED">
              <w:rPr>
                <w:i/>
                <w:iCs/>
                <w:sz w:val="22"/>
                <w:szCs w:val="22"/>
                <w:lang w:val="fr-FR"/>
              </w:rPr>
              <w:t>temelju</w:t>
            </w:r>
            <w:proofErr w:type="spellEnd"/>
            <w:r w:rsidR="00B23671" w:rsidRPr="00D539ED">
              <w:rPr>
                <w:i/>
                <w:iCs/>
                <w:sz w:val="22"/>
                <w:szCs w:val="22"/>
                <w:lang w:val="fr-FR"/>
              </w:rPr>
              <w:t xml:space="preserve"> </w:t>
            </w:r>
            <w:proofErr w:type="spellStart"/>
            <w:r w:rsidR="00B23671" w:rsidRPr="00D539ED">
              <w:rPr>
                <w:i/>
                <w:iCs/>
                <w:sz w:val="22"/>
                <w:szCs w:val="22"/>
                <w:lang w:val="fr-FR"/>
              </w:rPr>
              <w:t>sveob</w:t>
            </w:r>
            <w:r w:rsidR="00E375B8" w:rsidRPr="00D539ED">
              <w:rPr>
                <w:i/>
                <w:iCs/>
                <w:sz w:val="22"/>
                <w:szCs w:val="22"/>
                <w:lang w:val="fr-FR"/>
              </w:rPr>
              <w:t>u</w:t>
            </w:r>
            <w:r w:rsidR="00B23671" w:rsidRPr="00D539ED">
              <w:rPr>
                <w:i/>
                <w:iCs/>
                <w:sz w:val="22"/>
                <w:szCs w:val="22"/>
                <w:lang w:val="fr-FR"/>
              </w:rPr>
              <w:t>hvatne</w:t>
            </w:r>
            <w:proofErr w:type="spellEnd"/>
            <w:r w:rsidR="00B23671" w:rsidRPr="00D539ED">
              <w:rPr>
                <w:i/>
                <w:iCs/>
                <w:sz w:val="22"/>
                <w:szCs w:val="22"/>
                <w:lang w:val="fr-FR"/>
              </w:rPr>
              <w:t xml:space="preserve"> </w:t>
            </w:r>
            <w:proofErr w:type="spellStart"/>
            <w:r w:rsidR="00B23671" w:rsidRPr="00D539ED">
              <w:rPr>
                <w:i/>
                <w:iCs/>
                <w:sz w:val="22"/>
                <w:szCs w:val="22"/>
                <w:lang w:val="fr-FR"/>
              </w:rPr>
              <w:t>analize</w:t>
            </w:r>
            <w:proofErr w:type="spellEnd"/>
            <w:r w:rsidR="00B23671" w:rsidRPr="00D539ED">
              <w:rPr>
                <w:i/>
                <w:iCs/>
                <w:sz w:val="22"/>
                <w:szCs w:val="22"/>
                <w:lang w:val="fr-FR"/>
              </w:rPr>
              <w:t xml:space="preserve"> </w:t>
            </w:r>
            <w:proofErr w:type="spellStart"/>
            <w:r w:rsidR="00B23671" w:rsidRPr="00D539ED">
              <w:rPr>
                <w:i/>
                <w:iCs/>
                <w:sz w:val="22"/>
                <w:szCs w:val="22"/>
                <w:lang w:val="fr-FR"/>
              </w:rPr>
              <w:t>potreba</w:t>
            </w:r>
            <w:proofErr w:type="spellEnd"/>
            <w:r w:rsidR="008C1B81" w:rsidRPr="00D539ED">
              <w:rPr>
                <w:i/>
                <w:iCs/>
                <w:sz w:val="22"/>
                <w:szCs w:val="22"/>
                <w:lang w:val="fr-FR"/>
              </w:rPr>
              <w:t xml:space="preserve"> </w:t>
            </w:r>
            <w:r w:rsidR="00CE0065" w:rsidRPr="00D539ED">
              <w:rPr>
                <w:i/>
                <w:iCs/>
                <w:sz w:val="22"/>
                <w:szCs w:val="22"/>
                <w:lang w:val="fr-FR"/>
              </w:rPr>
              <w:t xml:space="preserve">na </w:t>
            </w:r>
            <w:proofErr w:type="spellStart"/>
            <w:r w:rsidR="00CE0065" w:rsidRPr="00D539ED">
              <w:rPr>
                <w:i/>
                <w:iCs/>
                <w:sz w:val="22"/>
                <w:szCs w:val="22"/>
                <w:lang w:val="fr-FR"/>
              </w:rPr>
              <w:t>temelju</w:t>
            </w:r>
            <w:proofErr w:type="spellEnd"/>
            <w:r w:rsidR="009038AD" w:rsidRPr="00D539ED">
              <w:rPr>
                <w:i/>
                <w:iCs/>
                <w:sz w:val="22"/>
                <w:szCs w:val="22"/>
                <w:lang w:val="fr-FR"/>
              </w:rPr>
              <w:t xml:space="preserve"> </w:t>
            </w:r>
            <w:proofErr w:type="spellStart"/>
            <w:r w:rsidR="00CE0065" w:rsidRPr="00D539ED">
              <w:rPr>
                <w:i/>
                <w:iCs/>
                <w:sz w:val="22"/>
                <w:szCs w:val="22"/>
              </w:rPr>
              <w:t>participativnog</w:t>
            </w:r>
            <w:proofErr w:type="spellEnd"/>
            <w:r w:rsidR="00CE0065" w:rsidRPr="00D539ED">
              <w:rPr>
                <w:i/>
                <w:iCs/>
                <w:sz w:val="22"/>
                <w:szCs w:val="22"/>
              </w:rPr>
              <w:t xml:space="preserve"> </w:t>
            </w:r>
            <w:proofErr w:type="spellStart"/>
            <w:r w:rsidR="00CE0065" w:rsidRPr="00D539ED">
              <w:rPr>
                <w:i/>
                <w:iCs/>
                <w:sz w:val="22"/>
                <w:szCs w:val="22"/>
              </w:rPr>
              <w:t>pristupa</w:t>
            </w:r>
            <w:proofErr w:type="spellEnd"/>
            <w:r w:rsidR="00CE0065" w:rsidRPr="00D539ED">
              <w:rPr>
                <w:i/>
                <w:iCs/>
                <w:sz w:val="22"/>
                <w:szCs w:val="22"/>
              </w:rPr>
              <w:t>.</w:t>
            </w:r>
            <w:r w:rsidRPr="00D539ED">
              <w:rPr>
                <w:i/>
                <w:iCs/>
                <w:sz w:val="22"/>
                <w:szCs w:val="22"/>
                <w:lang w:val="hr-HR"/>
              </w:rPr>
              <w:t xml:space="preserve"> Predmetni popis nije konačan te će konačna lista područja ulaganja i aktivnosti biti utvrđena nakon pripreme SRUP-a za svako pojedino urbano područje</w:t>
            </w:r>
            <w:r w:rsidR="00E63B51" w:rsidRPr="00D539ED">
              <w:rPr>
                <w:i/>
                <w:iCs/>
                <w:sz w:val="22"/>
                <w:szCs w:val="22"/>
                <w:lang w:val="hr-HR"/>
              </w:rPr>
              <w:t>, čime će se dodatno osnažiti pristup odozdo prema gore</w:t>
            </w:r>
            <w:r w:rsidRPr="00D539ED">
              <w:rPr>
                <w:i/>
                <w:iCs/>
                <w:sz w:val="22"/>
                <w:szCs w:val="22"/>
                <w:lang w:val="hr-HR"/>
              </w:rPr>
              <w:t xml:space="preserve">. Velik broj navedenih aktivnosti provodit će se na </w:t>
            </w:r>
            <w:proofErr w:type="spellStart"/>
            <w:r w:rsidRPr="00D539ED">
              <w:rPr>
                <w:i/>
                <w:iCs/>
                <w:sz w:val="22"/>
                <w:szCs w:val="22"/>
                <w:lang w:val="hr-HR"/>
              </w:rPr>
              <w:t>integriranimulti</w:t>
            </w:r>
            <w:proofErr w:type="spellEnd"/>
            <w:r w:rsidR="00C6699C">
              <w:rPr>
                <w:i/>
                <w:iCs/>
                <w:sz w:val="22"/>
                <w:szCs w:val="22"/>
                <w:lang w:val="hr-HR"/>
              </w:rPr>
              <w:t>-</w:t>
            </w:r>
            <w:r w:rsidRPr="00D539ED">
              <w:rPr>
                <w:i/>
                <w:iCs/>
                <w:sz w:val="22"/>
                <w:szCs w:val="22"/>
                <w:lang w:val="hr-HR"/>
              </w:rPr>
              <w:t>sektorski način, što će detaljnije biti razrađeno u skladu sa usvojenim SRUP-ovima i Sporazumima o provedbi integriranih teritorijalnih ulaganja koji će se s gradovima sklopiti po usvajanju SRUP-ova. Isto će detaljnije biti razrađeno kroz pozive na dostavu projektnih prijedloga.</w:t>
            </w:r>
          </w:p>
          <w:p w14:paraId="3AD8ED05" w14:textId="77777777" w:rsidR="00F434D3" w:rsidRPr="00D539ED" w:rsidRDefault="58794689" w:rsidP="00F434D3">
            <w:pPr>
              <w:spacing w:before="60" w:after="60" w:line="240" w:lineRule="auto"/>
              <w:jc w:val="both"/>
              <w:rPr>
                <w:i/>
                <w:iCs/>
                <w:sz w:val="22"/>
                <w:szCs w:val="22"/>
                <w:lang w:val="hr-HR"/>
              </w:rPr>
            </w:pPr>
            <w:r w:rsidRPr="00D539ED">
              <w:rPr>
                <w:i/>
                <w:iCs/>
                <w:sz w:val="22"/>
                <w:szCs w:val="22"/>
                <w:lang w:val="hr-HR"/>
              </w:rPr>
              <w:t>Indikativno prihvatljiva područja ulaganja (popis nije konačan):</w:t>
            </w:r>
          </w:p>
          <w:p w14:paraId="22C420F2" w14:textId="11C78E3E" w:rsidR="00F434D3" w:rsidRPr="00D539ED" w:rsidRDefault="58794689" w:rsidP="626E69C8">
            <w:pPr>
              <w:spacing w:before="0" w:line="240" w:lineRule="auto"/>
              <w:jc w:val="both"/>
              <w:rPr>
                <w:b/>
                <w:bCs/>
                <w:i/>
                <w:iCs/>
                <w:sz w:val="22"/>
                <w:szCs w:val="22"/>
                <w:lang w:val="hr-HR"/>
              </w:rPr>
            </w:pPr>
            <w:proofErr w:type="spellStart"/>
            <w:r w:rsidRPr="00D539ED">
              <w:rPr>
                <w:rFonts w:eastAsiaTheme="minorEastAsia"/>
                <w:b/>
                <w:bCs/>
                <w:i/>
                <w:iCs/>
                <w:sz w:val="22"/>
                <w:szCs w:val="22"/>
                <w:lang w:val="hr-HR"/>
              </w:rPr>
              <w:t>Brownfield</w:t>
            </w:r>
            <w:proofErr w:type="spellEnd"/>
          </w:p>
          <w:p w14:paraId="09C8798B" w14:textId="0C24608A" w:rsidR="00733135" w:rsidRPr="00CD58F7" w:rsidRDefault="58794689" w:rsidP="00171546">
            <w:pPr>
              <w:numPr>
                <w:ilvl w:val="0"/>
                <w:numId w:val="75"/>
              </w:numPr>
              <w:spacing w:before="0" w:after="240" w:line="240" w:lineRule="auto"/>
              <w:ind w:left="714" w:hanging="357"/>
              <w:jc w:val="both"/>
              <w:rPr>
                <w:b/>
                <w:bCs/>
                <w:i/>
                <w:iCs/>
                <w:sz w:val="22"/>
                <w:szCs w:val="22"/>
                <w:lang w:val="hr-HR"/>
              </w:rPr>
            </w:pPr>
            <w:r w:rsidRPr="00D539ED">
              <w:rPr>
                <w:i/>
                <w:iCs/>
                <w:sz w:val="22"/>
                <w:szCs w:val="22"/>
                <w:lang w:val="hr-HR"/>
              </w:rPr>
              <w:t xml:space="preserve">Sanacija </w:t>
            </w:r>
            <w:proofErr w:type="spellStart"/>
            <w:r w:rsidRPr="00D539ED">
              <w:rPr>
                <w:i/>
                <w:iCs/>
                <w:sz w:val="22"/>
                <w:szCs w:val="22"/>
                <w:lang w:val="hr-HR"/>
              </w:rPr>
              <w:t>brownfield</w:t>
            </w:r>
            <w:proofErr w:type="spellEnd"/>
            <w:r w:rsidRPr="00D539ED">
              <w:rPr>
                <w:i/>
                <w:iCs/>
                <w:sz w:val="22"/>
                <w:szCs w:val="22"/>
                <w:lang w:val="hr-HR"/>
              </w:rPr>
              <w:t xml:space="preserve"> područja (</w:t>
            </w:r>
            <w:r w:rsidR="000B014D">
              <w:rPr>
                <w:i/>
                <w:iCs/>
                <w:sz w:val="22"/>
                <w:szCs w:val="22"/>
                <w:lang w:val="hr-HR"/>
              </w:rPr>
              <w:t>npr.</w:t>
            </w:r>
            <w:r w:rsidRPr="00D539ED">
              <w:rPr>
                <w:i/>
                <w:iCs/>
                <w:sz w:val="22"/>
                <w:szCs w:val="22"/>
                <w:lang w:val="hr-HR"/>
              </w:rPr>
              <w:t xml:space="preserve"> onečišćena zemljišta, kontaminirana ili napuštena</w:t>
            </w:r>
            <w:r w:rsidR="000B014D">
              <w:rPr>
                <w:i/>
                <w:iCs/>
                <w:sz w:val="22"/>
                <w:szCs w:val="22"/>
                <w:lang w:val="hr-HR"/>
              </w:rPr>
              <w:t xml:space="preserve">, </w:t>
            </w:r>
            <w:r w:rsidR="00222149" w:rsidRPr="00222149">
              <w:rPr>
                <w:i/>
                <w:iCs/>
                <w:sz w:val="22"/>
                <w:szCs w:val="22"/>
                <w:lang w:val="hr-HR"/>
              </w:rPr>
              <w:t>veliki vojni kompleksi, industrijske lokacije, napušteni ugostiteljsko-turistički prostori na otocima i obalnom prostoru, napušteni objekti stambene i poslovne namjene, komunalni objekti, prostori nekadašnjih brodogradilišta i industrijskih luka te napuštena eksploatacijska polja na rubnim područjima naselja ili izvan njih</w:t>
            </w:r>
            <w:r w:rsidRPr="00D539ED">
              <w:rPr>
                <w:i/>
                <w:iCs/>
                <w:sz w:val="22"/>
                <w:szCs w:val="22"/>
                <w:lang w:val="hr-HR"/>
              </w:rPr>
              <w:t xml:space="preserve">) te revitalizacija istih u kulturnu, sportsku, društvenu, obrazovnu, </w:t>
            </w:r>
            <w:r w:rsidR="60B8A86B" w:rsidRPr="00D539ED">
              <w:rPr>
                <w:i/>
                <w:iCs/>
                <w:sz w:val="22"/>
                <w:szCs w:val="22"/>
                <w:lang w:val="hr-HR"/>
              </w:rPr>
              <w:t xml:space="preserve">socijalnu, </w:t>
            </w:r>
            <w:r w:rsidRPr="00D539ED">
              <w:rPr>
                <w:i/>
                <w:iCs/>
                <w:sz w:val="22"/>
                <w:szCs w:val="22"/>
                <w:lang w:val="hr-HR"/>
              </w:rPr>
              <w:t xml:space="preserve">turističku ili gospodarsku namjenu, za namjenu zelene površine (parkove, vrtove i sl.) koje su dio sustava zelene infrastrukture gradova i/ili dio </w:t>
            </w:r>
            <w:proofErr w:type="spellStart"/>
            <w:r w:rsidRPr="00D539ED">
              <w:rPr>
                <w:i/>
                <w:iCs/>
                <w:sz w:val="22"/>
                <w:szCs w:val="22"/>
                <w:lang w:val="hr-HR"/>
              </w:rPr>
              <w:t>green</w:t>
            </w:r>
            <w:proofErr w:type="spellEnd"/>
            <w:r w:rsidRPr="00D539ED">
              <w:rPr>
                <w:i/>
                <w:iCs/>
                <w:sz w:val="22"/>
                <w:szCs w:val="22"/>
                <w:lang w:val="hr-HR"/>
              </w:rPr>
              <w:t xml:space="preserve"> </w:t>
            </w:r>
            <w:proofErr w:type="spellStart"/>
            <w:r w:rsidRPr="00D539ED">
              <w:rPr>
                <w:i/>
                <w:iCs/>
                <w:sz w:val="22"/>
                <w:szCs w:val="22"/>
                <w:lang w:val="hr-HR"/>
              </w:rPr>
              <w:t>belt</w:t>
            </w:r>
            <w:proofErr w:type="spellEnd"/>
            <w:r w:rsidRPr="00D539ED">
              <w:rPr>
                <w:i/>
                <w:iCs/>
                <w:sz w:val="22"/>
                <w:szCs w:val="22"/>
                <w:lang w:val="hr-HR"/>
              </w:rPr>
              <w:t>-a/</w:t>
            </w:r>
            <w:proofErr w:type="spellStart"/>
            <w:r w:rsidRPr="00D539ED">
              <w:rPr>
                <w:i/>
                <w:iCs/>
                <w:sz w:val="22"/>
                <w:szCs w:val="22"/>
                <w:lang w:val="hr-HR"/>
              </w:rPr>
              <w:t>buffera</w:t>
            </w:r>
            <w:proofErr w:type="spellEnd"/>
            <w:r w:rsidRPr="00D539ED">
              <w:rPr>
                <w:i/>
                <w:iCs/>
                <w:sz w:val="22"/>
                <w:szCs w:val="22"/>
                <w:lang w:val="hr-HR"/>
              </w:rPr>
              <w:t xml:space="preserve"> gradova.</w:t>
            </w:r>
            <w:bookmarkStart w:id="2" w:name="_Hlk96538427"/>
          </w:p>
          <w:p w14:paraId="3B4BC50C" w14:textId="2B14F6D0" w:rsidR="00F434D3" w:rsidRPr="00D539ED" w:rsidRDefault="58794689" w:rsidP="00733135">
            <w:pPr>
              <w:spacing w:before="0" w:after="240" w:line="240" w:lineRule="auto"/>
              <w:jc w:val="both"/>
              <w:rPr>
                <w:b/>
                <w:bCs/>
                <w:i/>
                <w:iCs/>
                <w:sz w:val="22"/>
                <w:szCs w:val="22"/>
                <w:lang w:val="hr-HR"/>
              </w:rPr>
            </w:pPr>
            <w:r w:rsidRPr="00D539ED">
              <w:rPr>
                <w:b/>
                <w:bCs/>
                <w:i/>
                <w:iCs/>
                <w:sz w:val="22"/>
                <w:szCs w:val="22"/>
                <w:lang w:val="hr-HR"/>
              </w:rPr>
              <w:lastRenderedPageBreak/>
              <w:t>Kulturna baština i turizam</w:t>
            </w:r>
          </w:p>
          <w:bookmarkEnd w:id="2"/>
          <w:p w14:paraId="64D33BFE" w14:textId="6CAA8CA6" w:rsidR="00F434D3" w:rsidRPr="00D539ED" w:rsidRDefault="58794689" w:rsidP="00171546">
            <w:pPr>
              <w:numPr>
                <w:ilvl w:val="0"/>
                <w:numId w:val="75"/>
              </w:numPr>
              <w:spacing w:before="0" w:after="0" w:line="240" w:lineRule="auto"/>
              <w:ind w:left="714" w:hanging="357"/>
              <w:jc w:val="both"/>
              <w:rPr>
                <w:i/>
                <w:iCs/>
                <w:sz w:val="22"/>
                <w:szCs w:val="22"/>
                <w:lang w:val="hr-HR"/>
              </w:rPr>
            </w:pPr>
            <w:r w:rsidRPr="00D539ED">
              <w:rPr>
                <w:i/>
                <w:iCs/>
                <w:sz w:val="22"/>
                <w:szCs w:val="22"/>
                <w:lang w:val="hr-HR"/>
              </w:rPr>
              <w:t xml:space="preserve">Očuvanje, obnova, revitalizacija i prezentacija kulturne baštine (materijalne i nematerijalne kulturne baštine), muzejska infrastruktura </w:t>
            </w:r>
          </w:p>
          <w:p w14:paraId="16B168ED" w14:textId="65E2B7B6" w:rsidR="00F434D3" w:rsidRPr="00D539ED" w:rsidRDefault="58794689" w:rsidP="00171546">
            <w:pPr>
              <w:numPr>
                <w:ilvl w:val="0"/>
                <w:numId w:val="75"/>
              </w:numPr>
              <w:spacing w:before="0" w:after="0" w:line="240" w:lineRule="auto"/>
              <w:ind w:left="714" w:hanging="357"/>
              <w:jc w:val="both"/>
              <w:rPr>
                <w:i/>
                <w:iCs/>
                <w:sz w:val="22"/>
                <w:szCs w:val="22"/>
                <w:lang w:val="hr-HR"/>
              </w:rPr>
            </w:pPr>
            <w:r w:rsidRPr="00D539ED">
              <w:rPr>
                <w:i/>
                <w:iCs/>
                <w:sz w:val="22"/>
                <w:szCs w:val="22"/>
                <w:lang w:val="hr-HR"/>
              </w:rPr>
              <w:t>Obnova i turistička revitalizacija dvoraca i drugih zaštićenih spomenika kulture  u komercijalne svrhe kao „hotela baština“</w:t>
            </w:r>
          </w:p>
          <w:p w14:paraId="2F1303EC" w14:textId="77777777" w:rsidR="00F434D3" w:rsidRPr="00D539ED" w:rsidRDefault="58794689" w:rsidP="00171546">
            <w:pPr>
              <w:numPr>
                <w:ilvl w:val="0"/>
                <w:numId w:val="75"/>
              </w:numPr>
              <w:spacing w:before="0" w:after="0" w:line="240" w:lineRule="auto"/>
              <w:ind w:left="714" w:hanging="357"/>
              <w:jc w:val="both"/>
              <w:rPr>
                <w:i/>
                <w:iCs/>
                <w:sz w:val="22"/>
                <w:szCs w:val="22"/>
                <w:lang w:val="hr-HR"/>
              </w:rPr>
            </w:pPr>
            <w:r w:rsidRPr="00D539ED">
              <w:rPr>
                <w:i/>
                <w:iCs/>
                <w:sz w:val="22"/>
                <w:szCs w:val="22"/>
                <w:lang w:val="hr-HR"/>
              </w:rPr>
              <w:t xml:space="preserve">Ulaganja u turističku valorizaciju kulturne baštine u funkciji razvoja održivog turizma. </w:t>
            </w:r>
          </w:p>
          <w:p w14:paraId="5C0FBBF3" w14:textId="4BB93C0B" w:rsidR="00F434D3" w:rsidRPr="00D539ED" w:rsidRDefault="58794689" w:rsidP="626E69C8">
            <w:pPr>
              <w:spacing w:before="0" w:line="240" w:lineRule="auto"/>
              <w:jc w:val="both"/>
              <w:rPr>
                <w:b/>
                <w:bCs/>
                <w:i/>
                <w:iCs/>
                <w:sz w:val="22"/>
                <w:szCs w:val="22"/>
                <w:lang w:val="hr-HR"/>
              </w:rPr>
            </w:pPr>
            <w:bookmarkStart w:id="3" w:name="_Hlk95990983"/>
            <w:r w:rsidRPr="00D539ED">
              <w:rPr>
                <w:b/>
                <w:bCs/>
                <w:i/>
                <w:iCs/>
                <w:sz w:val="22"/>
                <w:szCs w:val="22"/>
                <w:lang w:val="hr-HR"/>
              </w:rPr>
              <w:t>Čisti i pametni gradski promet</w:t>
            </w:r>
          </w:p>
          <w:bookmarkEnd w:id="3"/>
          <w:p w14:paraId="62AA3D3B" w14:textId="45AEA140" w:rsidR="00F434D3" w:rsidRPr="00D539ED" w:rsidRDefault="58794689" w:rsidP="00171546">
            <w:pPr>
              <w:numPr>
                <w:ilvl w:val="0"/>
                <w:numId w:val="75"/>
              </w:numPr>
              <w:spacing w:before="0" w:after="0" w:line="240" w:lineRule="auto"/>
              <w:ind w:left="714" w:hanging="357"/>
              <w:jc w:val="both"/>
              <w:rPr>
                <w:i/>
                <w:iCs/>
                <w:sz w:val="22"/>
                <w:szCs w:val="22"/>
                <w:lang w:val="hr-HR"/>
              </w:rPr>
            </w:pPr>
            <w:r w:rsidRPr="00D539ED">
              <w:rPr>
                <w:i/>
                <w:iCs/>
                <w:sz w:val="22"/>
                <w:szCs w:val="22"/>
                <w:lang w:val="hr-HR"/>
              </w:rPr>
              <w:t>Ulaganja u izgradnju ili značajnu nadogradnju pješačke, biciklističke, e-biciklističke i srodne infrastrukture</w:t>
            </w:r>
          </w:p>
          <w:p w14:paraId="37FBE61D" w14:textId="576CEFD0" w:rsidR="00F434D3" w:rsidRPr="00D539ED" w:rsidRDefault="58794689" w:rsidP="00171546">
            <w:pPr>
              <w:numPr>
                <w:ilvl w:val="0"/>
                <w:numId w:val="75"/>
              </w:numPr>
              <w:spacing w:before="0" w:after="0" w:line="240" w:lineRule="auto"/>
              <w:ind w:left="714" w:hanging="357"/>
              <w:jc w:val="both"/>
              <w:rPr>
                <w:i/>
                <w:iCs/>
                <w:sz w:val="22"/>
                <w:szCs w:val="22"/>
                <w:lang w:val="hr-HR"/>
              </w:rPr>
            </w:pPr>
            <w:r w:rsidRPr="00D539ED">
              <w:rPr>
                <w:i/>
                <w:iCs/>
                <w:sz w:val="22"/>
                <w:szCs w:val="22"/>
                <w:lang w:val="hr-HR"/>
              </w:rPr>
              <w:t>Ulaganje u postavljanje novih ili modernizaciju postojećih digitaliziranih i / ili inteligentnih gradskih i prigradskih sustava javnog prijevoza za putnike, uvođenje ekološki prihvatljivog javnog prijevoza, uključivo i sustava javnih bicikala i e-bicikli i srodnih e-vozila</w:t>
            </w:r>
          </w:p>
          <w:p w14:paraId="55B7ACAB" w14:textId="0938D70E" w:rsidR="00F434D3" w:rsidRPr="00D539ED" w:rsidRDefault="58794689" w:rsidP="00171546">
            <w:pPr>
              <w:numPr>
                <w:ilvl w:val="0"/>
                <w:numId w:val="75"/>
              </w:numPr>
              <w:spacing w:before="0" w:after="0" w:line="240" w:lineRule="auto"/>
              <w:ind w:left="714" w:hanging="357"/>
              <w:jc w:val="both"/>
              <w:rPr>
                <w:i/>
                <w:iCs/>
                <w:sz w:val="22"/>
                <w:szCs w:val="22"/>
                <w:lang w:val="hr-HR"/>
              </w:rPr>
            </w:pPr>
            <w:r w:rsidRPr="00D539ED">
              <w:rPr>
                <w:i/>
                <w:iCs/>
                <w:sz w:val="22"/>
                <w:szCs w:val="22"/>
                <w:lang w:val="hr-HR"/>
              </w:rPr>
              <w:t xml:space="preserve">Uspostava </w:t>
            </w:r>
            <w:proofErr w:type="spellStart"/>
            <w:r w:rsidRPr="00D539ED">
              <w:rPr>
                <w:i/>
                <w:iCs/>
                <w:sz w:val="22"/>
                <w:szCs w:val="22"/>
                <w:lang w:val="hr-HR"/>
              </w:rPr>
              <w:t>intermodalnih</w:t>
            </w:r>
            <w:proofErr w:type="spellEnd"/>
            <w:r w:rsidRPr="00D539ED">
              <w:rPr>
                <w:i/>
                <w:iCs/>
                <w:sz w:val="22"/>
                <w:szCs w:val="22"/>
                <w:lang w:val="hr-HR"/>
              </w:rPr>
              <w:t xml:space="preserve"> terminala, infrastrukture i inovativnih rješenja (uključujući  izgradnju i opremanje garažno-upravno-servisnog centra autobusnih kolodvora i autobusnih stajališta)</w:t>
            </w:r>
          </w:p>
          <w:p w14:paraId="0267F690" w14:textId="649EFB6A" w:rsidR="00F434D3" w:rsidRPr="00D539ED" w:rsidRDefault="58794689" w:rsidP="00171546">
            <w:pPr>
              <w:numPr>
                <w:ilvl w:val="0"/>
                <w:numId w:val="75"/>
              </w:numPr>
              <w:spacing w:before="0" w:after="0" w:line="240" w:lineRule="auto"/>
              <w:ind w:left="714" w:hanging="357"/>
              <w:jc w:val="both"/>
              <w:rPr>
                <w:i/>
                <w:iCs/>
                <w:sz w:val="22"/>
                <w:szCs w:val="22"/>
                <w:lang w:val="hr-HR"/>
              </w:rPr>
            </w:pPr>
            <w:r w:rsidRPr="00D539ED">
              <w:rPr>
                <w:i/>
                <w:iCs/>
                <w:sz w:val="22"/>
                <w:szCs w:val="22"/>
                <w:lang w:val="hr-HR"/>
              </w:rPr>
              <w:t>Ulaganja u infrastrukturu kojima se uklanjaju uska grla i poboljšava sigurnost i protočnost prometa uključujući izgradnju podvožnjaka/nadvožnjaka, mostova i parkirnih kuća uključivo i pješačkih i biciklističkih staza posebice tamo gdje je visoka gustoća prometa i visok sigurnosni rizik (u slučaju nadležnosti državnih i županijskih uprava za ceste)</w:t>
            </w:r>
            <w:r w:rsidR="00C64E55">
              <w:rPr>
                <w:i/>
                <w:iCs/>
                <w:sz w:val="22"/>
                <w:szCs w:val="22"/>
                <w:lang w:val="hr-HR"/>
              </w:rPr>
              <w:t>.</w:t>
            </w:r>
          </w:p>
          <w:p w14:paraId="3CC89827" w14:textId="62E149F6" w:rsidR="00F434D3" w:rsidRPr="00D539ED" w:rsidRDefault="58794689" w:rsidP="626E69C8">
            <w:pPr>
              <w:spacing w:before="0" w:after="240" w:line="240" w:lineRule="auto"/>
              <w:jc w:val="both"/>
              <w:rPr>
                <w:b/>
                <w:bCs/>
                <w:i/>
                <w:iCs/>
                <w:sz w:val="22"/>
                <w:szCs w:val="22"/>
                <w:lang w:val="hr-HR"/>
              </w:rPr>
            </w:pPr>
            <w:r w:rsidRPr="00D539ED">
              <w:rPr>
                <w:rFonts w:eastAsiaTheme="minorEastAsia"/>
                <w:b/>
                <w:bCs/>
                <w:i/>
                <w:iCs/>
                <w:sz w:val="22"/>
                <w:szCs w:val="22"/>
                <w:lang w:val="hr-HR"/>
              </w:rPr>
              <w:t>Pilot projekti na razini gradskih naselja i četvrti te promicanje energetske učinkovitosti</w:t>
            </w:r>
          </w:p>
          <w:p w14:paraId="7681D207" w14:textId="77777777" w:rsidR="00F434D3" w:rsidRPr="00D539ED" w:rsidRDefault="58794689" w:rsidP="00171546">
            <w:pPr>
              <w:numPr>
                <w:ilvl w:val="0"/>
                <w:numId w:val="91"/>
              </w:numPr>
              <w:spacing w:before="0" w:after="0" w:line="240" w:lineRule="auto"/>
              <w:jc w:val="both"/>
              <w:rPr>
                <w:i/>
                <w:iCs/>
                <w:sz w:val="22"/>
                <w:szCs w:val="22"/>
                <w:lang w:val="hr-HR"/>
              </w:rPr>
            </w:pPr>
            <w:r w:rsidRPr="00D539ED">
              <w:rPr>
                <w:i/>
                <w:iCs/>
                <w:sz w:val="22"/>
                <w:szCs w:val="22"/>
                <w:lang w:val="hr-HR"/>
              </w:rPr>
              <w:t xml:space="preserve">Provođenje inovativnih pilot projekata na razini gradskih četvrti i naselja, te na razini naselja općina u sastavu urbanih aglomeracija/područja na integrirani način </w:t>
            </w:r>
          </w:p>
          <w:p w14:paraId="6D6349C8" w14:textId="42200EB7" w:rsidR="00F434D3" w:rsidRPr="00D539ED" w:rsidRDefault="58794689" w:rsidP="00171546">
            <w:pPr>
              <w:numPr>
                <w:ilvl w:val="0"/>
                <w:numId w:val="91"/>
              </w:numPr>
              <w:spacing w:before="0" w:after="0" w:line="240" w:lineRule="auto"/>
              <w:jc w:val="both"/>
              <w:rPr>
                <w:i/>
                <w:iCs/>
                <w:sz w:val="22"/>
                <w:szCs w:val="22"/>
                <w:lang w:val="hr-HR"/>
              </w:rPr>
            </w:pPr>
            <w:r w:rsidRPr="00D539ED">
              <w:rPr>
                <w:i/>
                <w:iCs/>
                <w:sz w:val="22"/>
                <w:szCs w:val="22"/>
                <w:lang w:val="hr-HR"/>
              </w:rPr>
              <w:t>Provođenje mjera energetske učinkovitosti, obnove energetskih mreža, razvoj zelene, plave i sive infrastrukture, održive mobilnosti i e-mobilnosti te izgradnja e-punionica</w:t>
            </w:r>
          </w:p>
          <w:p w14:paraId="15126596" w14:textId="77777777" w:rsidR="00F434D3" w:rsidRPr="00D539ED" w:rsidRDefault="58794689" w:rsidP="00171546">
            <w:pPr>
              <w:numPr>
                <w:ilvl w:val="0"/>
                <w:numId w:val="91"/>
              </w:numPr>
              <w:spacing w:before="0" w:after="240" w:line="240" w:lineRule="auto"/>
              <w:ind w:left="714" w:hanging="357"/>
              <w:jc w:val="both"/>
              <w:rPr>
                <w:i/>
                <w:iCs/>
                <w:sz w:val="22"/>
                <w:szCs w:val="22"/>
                <w:lang w:val="hr-HR"/>
              </w:rPr>
            </w:pPr>
            <w:r w:rsidRPr="00D539ED">
              <w:rPr>
                <w:i/>
                <w:iCs/>
                <w:sz w:val="22"/>
                <w:szCs w:val="22"/>
                <w:lang w:val="hr-HR"/>
              </w:rPr>
              <w:t xml:space="preserve">Mjere za poticanje nisko-ugljično razvoja na lokalnoj razini  (npr.  uvođenje </w:t>
            </w:r>
            <w:proofErr w:type="spellStart"/>
            <w:r w:rsidRPr="00D539ED">
              <w:rPr>
                <w:i/>
                <w:iCs/>
                <w:sz w:val="22"/>
                <w:szCs w:val="22"/>
                <w:lang w:val="hr-HR"/>
              </w:rPr>
              <w:t>fotonaponskih</w:t>
            </w:r>
            <w:proofErr w:type="spellEnd"/>
            <w:r w:rsidRPr="00D539ED">
              <w:rPr>
                <w:i/>
                <w:iCs/>
                <w:sz w:val="22"/>
                <w:szCs w:val="22"/>
                <w:lang w:val="hr-HR"/>
              </w:rPr>
              <w:t xml:space="preserve"> sustava na krovovima javnih zgrada).</w:t>
            </w:r>
          </w:p>
          <w:p w14:paraId="7DCFDC91" w14:textId="7295C669" w:rsidR="00F434D3" w:rsidRPr="00D539ED" w:rsidRDefault="58794689" w:rsidP="626E69C8">
            <w:pPr>
              <w:spacing w:before="0" w:line="240" w:lineRule="auto"/>
              <w:jc w:val="both"/>
              <w:rPr>
                <w:b/>
                <w:bCs/>
                <w:i/>
                <w:iCs/>
                <w:sz w:val="22"/>
                <w:szCs w:val="22"/>
                <w:lang w:val="hr-HR"/>
              </w:rPr>
            </w:pPr>
            <w:r w:rsidRPr="00D539ED">
              <w:rPr>
                <w:rFonts w:eastAsiaTheme="minorEastAsia"/>
                <w:b/>
                <w:bCs/>
                <w:i/>
                <w:iCs/>
                <w:sz w:val="22"/>
                <w:szCs w:val="22"/>
                <w:lang w:val="hr-HR"/>
              </w:rPr>
              <w:t>Zelena infrastruktura</w:t>
            </w:r>
          </w:p>
          <w:p w14:paraId="2A4DA5E8" w14:textId="3A048D1D" w:rsidR="00F434D3" w:rsidRPr="00D539ED" w:rsidRDefault="58794689" w:rsidP="00171546">
            <w:pPr>
              <w:numPr>
                <w:ilvl w:val="0"/>
                <w:numId w:val="75"/>
              </w:numPr>
              <w:spacing w:before="0" w:after="240" w:line="240" w:lineRule="auto"/>
              <w:ind w:left="714" w:hanging="357"/>
              <w:jc w:val="both"/>
              <w:rPr>
                <w:i/>
                <w:iCs/>
                <w:sz w:val="22"/>
                <w:szCs w:val="22"/>
                <w:lang w:val="hr-HR"/>
              </w:rPr>
            </w:pPr>
            <w:r w:rsidRPr="00D539ED">
              <w:rPr>
                <w:i/>
                <w:iCs/>
                <w:sz w:val="22"/>
                <w:szCs w:val="22"/>
                <w:lang w:val="hr-HR"/>
              </w:rPr>
              <w:t xml:space="preserve">Izgradnja i značajna nadogradnja zelene infrastrukture </w:t>
            </w:r>
            <w:r w:rsidR="676A3DB2" w:rsidRPr="00D539ED">
              <w:rPr>
                <w:i/>
                <w:iCs/>
                <w:sz w:val="22"/>
                <w:szCs w:val="22"/>
                <w:lang w:val="hr-HR"/>
              </w:rPr>
              <w:t xml:space="preserve">osim u svrhu prilagodbe klimatskim promjenama </w:t>
            </w:r>
            <w:r w:rsidRPr="00D539ED">
              <w:rPr>
                <w:i/>
                <w:iCs/>
                <w:sz w:val="22"/>
                <w:szCs w:val="22"/>
                <w:lang w:val="hr-HR"/>
              </w:rPr>
              <w:t>(parkovi bogati biološkom raznolikošću, propusni pokrivač tla, zeleni zidovi, zeleni krovovi, zelena školska dvorišta itd.).</w:t>
            </w:r>
          </w:p>
          <w:p w14:paraId="7FE2793D" w14:textId="77777777" w:rsidR="00F434D3" w:rsidRPr="00D539ED" w:rsidRDefault="58794689" w:rsidP="626E69C8">
            <w:pPr>
              <w:spacing w:before="0" w:line="240" w:lineRule="auto"/>
              <w:jc w:val="both"/>
              <w:rPr>
                <w:b/>
                <w:bCs/>
                <w:i/>
                <w:iCs/>
                <w:sz w:val="22"/>
                <w:szCs w:val="22"/>
                <w:lang w:val="hr-HR"/>
              </w:rPr>
            </w:pPr>
            <w:bookmarkStart w:id="4" w:name="_Hlk96538387"/>
            <w:r w:rsidRPr="00D539ED">
              <w:rPr>
                <w:b/>
                <w:bCs/>
                <w:i/>
                <w:iCs/>
                <w:sz w:val="22"/>
                <w:szCs w:val="22"/>
                <w:lang w:val="hr-HR"/>
              </w:rPr>
              <w:t>Ulaganja u višenamjensku infrastrukturu i javne površine</w:t>
            </w:r>
          </w:p>
          <w:bookmarkEnd w:id="4"/>
          <w:p w14:paraId="2E520FB3" w14:textId="79451799" w:rsidR="00F434D3" w:rsidRPr="00D539ED" w:rsidRDefault="58794689" w:rsidP="00171546">
            <w:pPr>
              <w:numPr>
                <w:ilvl w:val="0"/>
                <w:numId w:val="75"/>
              </w:numPr>
              <w:spacing w:before="0" w:after="0" w:line="240" w:lineRule="auto"/>
              <w:ind w:left="714" w:hanging="357"/>
              <w:jc w:val="both"/>
              <w:rPr>
                <w:i/>
                <w:iCs/>
                <w:sz w:val="22"/>
                <w:szCs w:val="22"/>
                <w:lang w:val="hr-HR"/>
              </w:rPr>
            </w:pPr>
            <w:r w:rsidRPr="00D539ED">
              <w:rPr>
                <w:i/>
                <w:iCs/>
                <w:sz w:val="22"/>
                <w:szCs w:val="22"/>
                <w:lang w:val="hr-HR"/>
              </w:rPr>
              <w:t xml:space="preserve">Ulaganja u višenamjensku sportsku, edukacijsku, turističku, društveno-kulturnu, istraživačko-razvojnu, gospodarsku, društveno-poduzetničku i sličnu infrastrukturu značajnu za uključiv gospodarski i društveni razvoj kroz doprinos zdravlju i dobrobiti građana, socijalnom uključivanju, obrazovanju i proširenju turističke ponude </w:t>
            </w:r>
          </w:p>
          <w:p w14:paraId="1D31074B" w14:textId="6AA7482F" w:rsidR="00F434D3" w:rsidRPr="00D539ED" w:rsidRDefault="58794689" w:rsidP="00171546">
            <w:pPr>
              <w:numPr>
                <w:ilvl w:val="0"/>
                <w:numId w:val="75"/>
              </w:numPr>
              <w:spacing w:before="0" w:after="0" w:line="240" w:lineRule="auto"/>
              <w:ind w:left="714" w:hanging="357"/>
              <w:jc w:val="both"/>
              <w:rPr>
                <w:i/>
                <w:iCs/>
                <w:sz w:val="22"/>
                <w:szCs w:val="22"/>
                <w:lang w:val="hr-HR"/>
              </w:rPr>
            </w:pPr>
            <w:r w:rsidRPr="00D539ED">
              <w:rPr>
                <w:i/>
                <w:iCs/>
                <w:sz w:val="22"/>
                <w:szCs w:val="22"/>
                <w:lang w:val="hr-HR"/>
              </w:rPr>
              <w:t xml:space="preserve">Ulaganja u modernizaciju i obnovu javne turističke infrastrukture, uključujući i sportsku infrastrukturu koja doprinosi podršci razvoju resursa javnog turizma a vodeći računa o </w:t>
            </w:r>
            <w:proofErr w:type="spellStart"/>
            <w:r w:rsidRPr="00D539ED">
              <w:rPr>
                <w:i/>
                <w:iCs/>
                <w:sz w:val="22"/>
                <w:szCs w:val="22"/>
                <w:lang w:val="hr-HR"/>
              </w:rPr>
              <w:t>diverzifikaciji</w:t>
            </w:r>
            <w:proofErr w:type="spellEnd"/>
            <w:r w:rsidRPr="00D539ED">
              <w:rPr>
                <w:i/>
                <w:iCs/>
                <w:sz w:val="22"/>
                <w:szCs w:val="22"/>
                <w:lang w:val="hr-HR"/>
              </w:rPr>
              <w:t xml:space="preserve"> i specijalizaciji turističke ponude gradova sukladno potencijalima razvoja aktivnih i posebnih oblika turizma</w:t>
            </w:r>
          </w:p>
          <w:p w14:paraId="7CF183BC" w14:textId="2AB6C12D" w:rsidR="00F434D3" w:rsidRPr="00D539ED" w:rsidRDefault="58794689" w:rsidP="00171546">
            <w:pPr>
              <w:numPr>
                <w:ilvl w:val="0"/>
                <w:numId w:val="75"/>
              </w:numPr>
              <w:spacing w:before="0" w:after="0" w:line="240" w:lineRule="auto"/>
              <w:ind w:left="714" w:hanging="357"/>
              <w:jc w:val="both"/>
              <w:rPr>
                <w:i/>
                <w:iCs/>
                <w:sz w:val="22"/>
                <w:szCs w:val="22"/>
                <w:lang w:val="hr-HR"/>
              </w:rPr>
            </w:pPr>
            <w:r w:rsidRPr="00D539ED">
              <w:rPr>
                <w:i/>
                <w:iCs/>
                <w:sz w:val="22"/>
                <w:szCs w:val="22"/>
                <w:lang w:val="hr-HR"/>
              </w:rPr>
              <w:t>Ulaganja u fizičku obnovu, uređenje i sigurnost javnih prostora (video nadzor, signalizacija i prepreke za osiguranje pješačkih zona,</w:t>
            </w:r>
            <w:r w:rsidR="00380423">
              <w:rPr>
                <w:i/>
                <w:iCs/>
                <w:sz w:val="22"/>
                <w:szCs w:val="22"/>
                <w:lang w:val="hr-HR"/>
              </w:rPr>
              <w:t xml:space="preserve"> </w:t>
            </w:r>
            <w:r w:rsidR="00380423" w:rsidRPr="00380423">
              <w:rPr>
                <w:i/>
                <w:iCs/>
                <w:sz w:val="22"/>
                <w:szCs w:val="22"/>
                <w:lang w:val="hr-HR"/>
              </w:rPr>
              <w:t>pješački pothodni</w:t>
            </w:r>
            <w:r w:rsidR="00380423">
              <w:rPr>
                <w:i/>
                <w:iCs/>
                <w:sz w:val="22"/>
                <w:szCs w:val="22"/>
                <w:lang w:val="hr-HR"/>
              </w:rPr>
              <w:t>ci</w:t>
            </w:r>
            <w:r w:rsidR="00380423" w:rsidRPr="00380423">
              <w:rPr>
                <w:i/>
                <w:iCs/>
                <w:sz w:val="22"/>
                <w:szCs w:val="22"/>
                <w:lang w:val="hr-HR"/>
              </w:rPr>
              <w:t>, nogostup</w:t>
            </w:r>
            <w:r w:rsidR="00380423">
              <w:rPr>
                <w:i/>
                <w:iCs/>
                <w:sz w:val="22"/>
                <w:szCs w:val="22"/>
                <w:lang w:val="hr-HR"/>
              </w:rPr>
              <w:t>i</w:t>
            </w:r>
            <w:r w:rsidR="00380423" w:rsidRPr="00380423">
              <w:rPr>
                <w:i/>
                <w:iCs/>
                <w:sz w:val="22"/>
                <w:szCs w:val="22"/>
                <w:lang w:val="hr-HR"/>
              </w:rPr>
              <w:t xml:space="preserve">, stupići </w:t>
            </w:r>
            <w:r w:rsidRPr="00D539ED">
              <w:rPr>
                <w:i/>
                <w:iCs/>
                <w:sz w:val="22"/>
                <w:szCs w:val="22"/>
                <w:lang w:val="hr-HR"/>
              </w:rPr>
              <w:t>itd.)</w:t>
            </w:r>
          </w:p>
          <w:p w14:paraId="5857CC0A" w14:textId="77777777" w:rsidR="00F434D3" w:rsidRPr="00D539ED" w:rsidRDefault="58794689" w:rsidP="00171546">
            <w:pPr>
              <w:numPr>
                <w:ilvl w:val="0"/>
                <w:numId w:val="75"/>
              </w:numPr>
              <w:spacing w:before="0" w:after="240" w:line="240" w:lineRule="auto"/>
              <w:ind w:left="714" w:hanging="357"/>
              <w:jc w:val="both"/>
              <w:rPr>
                <w:i/>
                <w:iCs/>
                <w:sz w:val="22"/>
                <w:szCs w:val="22"/>
                <w:lang w:val="hr-HR"/>
              </w:rPr>
            </w:pPr>
            <w:r w:rsidRPr="00D539ED">
              <w:rPr>
                <w:i/>
                <w:iCs/>
                <w:sz w:val="22"/>
                <w:szCs w:val="22"/>
                <w:lang w:val="hr-HR"/>
              </w:rPr>
              <w:t>Ulaganja u infrastrukturu, obnovu i uređenje javnih površina starih gradskih jezgri.</w:t>
            </w:r>
          </w:p>
          <w:p w14:paraId="75F093C7" w14:textId="5CAFA86F" w:rsidR="00F434D3" w:rsidRPr="00D539ED" w:rsidRDefault="58794689" w:rsidP="626E69C8">
            <w:pPr>
              <w:spacing w:before="0" w:line="240" w:lineRule="auto"/>
              <w:jc w:val="both"/>
              <w:rPr>
                <w:rFonts w:eastAsiaTheme="minorEastAsia"/>
                <w:b/>
                <w:bCs/>
                <w:i/>
                <w:iCs/>
                <w:sz w:val="22"/>
                <w:szCs w:val="22"/>
                <w:lang w:val="hr-HR"/>
              </w:rPr>
            </w:pPr>
            <w:bookmarkStart w:id="5" w:name="_Hlk95982722"/>
            <w:r w:rsidRPr="00D539ED">
              <w:rPr>
                <w:rFonts w:eastAsiaTheme="minorEastAsia"/>
                <w:b/>
                <w:bCs/>
                <w:i/>
                <w:iCs/>
                <w:sz w:val="22"/>
                <w:szCs w:val="22"/>
                <w:lang w:val="hr-HR"/>
              </w:rPr>
              <w:t>Razvoj poduzetništva u urbanim područjima</w:t>
            </w:r>
          </w:p>
          <w:bookmarkEnd w:id="5"/>
          <w:p w14:paraId="29622E1C" w14:textId="774F65F4" w:rsidR="00F434D3" w:rsidRPr="00D539ED" w:rsidRDefault="58794689" w:rsidP="00171546">
            <w:pPr>
              <w:numPr>
                <w:ilvl w:val="0"/>
                <w:numId w:val="75"/>
              </w:numPr>
              <w:spacing w:before="0" w:after="0" w:line="240" w:lineRule="auto"/>
              <w:ind w:left="714" w:hanging="357"/>
              <w:jc w:val="both"/>
              <w:rPr>
                <w:i/>
                <w:iCs/>
                <w:sz w:val="22"/>
                <w:szCs w:val="22"/>
                <w:lang w:val="hr-HR"/>
              </w:rPr>
            </w:pPr>
            <w:r w:rsidRPr="00D539ED">
              <w:rPr>
                <w:i/>
                <w:iCs/>
                <w:sz w:val="22"/>
                <w:szCs w:val="22"/>
                <w:lang w:val="hr-HR"/>
              </w:rPr>
              <w:lastRenderedPageBreak/>
              <w:t xml:space="preserve">Stvaranje povoljnog okruženja za poduzetništvo ulaganjima u poslovnu infrastrukturu (primjerice centri za potporu poslovanju, poduzetnički inkubatori/akceleratori, </w:t>
            </w:r>
            <w:proofErr w:type="spellStart"/>
            <w:r w:rsidRPr="00D539ED">
              <w:rPr>
                <w:i/>
                <w:iCs/>
                <w:sz w:val="22"/>
                <w:szCs w:val="22"/>
                <w:lang w:val="hr-HR"/>
              </w:rPr>
              <w:t>coworking</w:t>
            </w:r>
            <w:proofErr w:type="spellEnd"/>
            <w:r w:rsidRPr="00D539ED">
              <w:rPr>
                <w:i/>
                <w:iCs/>
                <w:sz w:val="22"/>
                <w:szCs w:val="22"/>
                <w:lang w:val="hr-HR"/>
              </w:rPr>
              <w:t xml:space="preserve"> prostori itd.)</w:t>
            </w:r>
            <w:r w:rsidR="6A915C7E" w:rsidRPr="00D539ED">
              <w:rPr>
                <w:i/>
                <w:iCs/>
                <w:sz w:val="22"/>
                <w:szCs w:val="22"/>
                <w:lang w:val="hr-HR"/>
              </w:rPr>
              <w:t xml:space="preserve">, s ciljem pozicioniranja </w:t>
            </w:r>
            <w:r w:rsidR="4F80354C" w:rsidRPr="00D539ED">
              <w:rPr>
                <w:i/>
                <w:iCs/>
                <w:sz w:val="22"/>
                <w:szCs w:val="22"/>
                <w:lang w:val="hr-HR"/>
              </w:rPr>
              <w:t>urbanih područja</w:t>
            </w:r>
            <w:r w:rsidR="6A915C7E" w:rsidRPr="00D539ED">
              <w:rPr>
                <w:i/>
                <w:iCs/>
                <w:sz w:val="22"/>
                <w:szCs w:val="22"/>
                <w:lang w:val="hr-HR"/>
              </w:rPr>
              <w:t xml:space="preserve"> kao regionalnih </w:t>
            </w:r>
            <w:proofErr w:type="spellStart"/>
            <w:r w:rsidR="6A915C7E" w:rsidRPr="00D539ED">
              <w:rPr>
                <w:i/>
                <w:iCs/>
                <w:sz w:val="22"/>
                <w:szCs w:val="22"/>
                <w:lang w:val="hr-HR"/>
              </w:rPr>
              <w:t>hubova</w:t>
            </w:r>
            <w:proofErr w:type="spellEnd"/>
            <w:r w:rsidR="6A915C7E" w:rsidRPr="00D539ED">
              <w:rPr>
                <w:i/>
                <w:iCs/>
                <w:sz w:val="22"/>
                <w:szCs w:val="22"/>
                <w:lang w:val="hr-HR"/>
              </w:rPr>
              <w:t xml:space="preserve"> i jačanje njihove uloge u stvaranju regionalnih eko sustava koji daju učinkovitu podršku regionalnim lancima vrijednosti i razvoju prioritetnih niša industrijske tranzicije</w:t>
            </w:r>
            <w:r w:rsidRPr="00D539ED">
              <w:rPr>
                <w:i/>
                <w:iCs/>
                <w:sz w:val="22"/>
                <w:szCs w:val="22"/>
                <w:lang w:val="hr-HR"/>
              </w:rPr>
              <w:t xml:space="preserve">. </w:t>
            </w:r>
          </w:p>
          <w:p w14:paraId="368FA28B" w14:textId="77777777" w:rsidR="00F434D3" w:rsidRPr="00D539ED" w:rsidRDefault="00F434D3" w:rsidP="00F434D3">
            <w:pPr>
              <w:spacing w:before="0" w:after="0" w:line="240" w:lineRule="auto"/>
              <w:jc w:val="both"/>
              <w:rPr>
                <w:rFonts w:eastAsiaTheme="minorHAnsi"/>
                <w:i/>
                <w:iCs/>
                <w:sz w:val="22"/>
                <w:szCs w:val="22"/>
                <w:lang w:val="hr-HR"/>
              </w:rPr>
            </w:pPr>
          </w:p>
          <w:p w14:paraId="3F5B7514" w14:textId="265D53EB" w:rsidR="00F434D3" w:rsidRPr="00D539ED" w:rsidRDefault="58794689" w:rsidP="626E69C8">
            <w:pPr>
              <w:spacing w:before="0" w:line="240" w:lineRule="auto"/>
              <w:jc w:val="both"/>
              <w:rPr>
                <w:i/>
                <w:iCs/>
                <w:sz w:val="22"/>
                <w:szCs w:val="22"/>
                <w:lang w:val="hr-HR"/>
              </w:rPr>
            </w:pPr>
            <w:r w:rsidRPr="00D539ED">
              <w:rPr>
                <w:rFonts w:eastAsiaTheme="minorEastAsia"/>
                <w:b/>
                <w:bCs/>
                <w:i/>
                <w:iCs/>
                <w:sz w:val="22"/>
                <w:szCs w:val="22"/>
                <w:lang w:val="hr-HR"/>
              </w:rPr>
              <w:t xml:space="preserve">Toplinarstvo </w:t>
            </w:r>
          </w:p>
          <w:p w14:paraId="0C53D010" w14:textId="26FD21CB" w:rsidR="00DD1C80" w:rsidRPr="00D539ED" w:rsidRDefault="58794689" w:rsidP="00171546">
            <w:pPr>
              <w:numPr>
                <w:ilvl w:val="0"/>
                <w:numId w:val="75"/>
              </w:numPr>
              <w:spacing w:before="0" w:after="240" w:line="240" w:lineRule="auto"/>
              <w:ind w:left="714" w:hanging="357"/>
              <w:jc w:val="both"/>
              <w:rPr>
                <w:i/>
                <w:iCs/>
                <w:sz w:val="22"/>
                <w:szCs w:val="22"/>
                <w:lang w:val="hr-HR"/>
              </w:rPr>
            </w:pPr>
            <w:r w:rsidRPr="00D539ED">
              <w:rPr>
                <w:i/>
                <w:iCs/>
                <w:sz w:val="22"/>
                <w:szCs w:val="22"/>
                <w:lang w:val="hr-HR"/>
              </w:rPr>
              <w:t>Ulaganje u centralizirane toplinske sustave – obnova, modernizacija i novi cjevovodi (NECO).</w:t>
            </w:r>
          </w:p>
          <w:p w14:paraId="7A875352" w14:textId="77777777" w:rsidR="00DD1C80" w:rsidRPr="00D539ED" w:rsidRDefault="0AD53115" w:rsidP="00DD1C80">
            <w:pPr>
              <w:spacing w:before="60" w:after="60"/>
              <w:rPr>
                <w:i/>
                <w:iCs/>
                <w:sz w:val="22"/>
                <w:szCs w:val="22"/>
                <w:lang w:val="hr-HR"/>
              </w:rPr>
            </w:pPr>
            <w:r w:rsidRPr="00D539ED">
              <w:rPr>
                <w:i/>
                <w:iCs/>
                <w:sz w:val="22"/>
                <w:szCs w:val="22"/>
                <w:lang w:val="hr-HR"/>
              </w:rPr>
              <w:t>Aktivnosti su procijenjene kao kompatibilne sa DNSH principom, budući da:</w:t>
            </w:r>
          </w:p>
          <w:p w14:paraId="56D8AC4F" w14:textId="77777777" w:rsidR="00B965AF" w:rsidRPr="00D539ED" w:rsidRDefault="1028D2AA" w:rsidP="00171546">
            <w:pPr>
              <w:pStyle w:val="ListParagraph"/>
              <w:numPr>
                <w:ilvl w:val="0"/>
                <w:numId w:val="90"/>
              </w:numPr>
              <w:rPr>
                <w:i/>
                <w:iCs/>
                <w:sz w:val="22"/>
                <w:szCs w:val="22"/>
                <w:lang w:val="hr-HR"/>
              </w:rPr>
            </w:pPr>
            <w:r w:rsidRPr="00D539ED">
              <w:rPr>
                <w:i/>
                <w:iCs/>
                <w:sz w:val="22"/>
                <w:szCs w:val="22"/>
                <w:lang w:val="hr-HR"/>
              </w:rPr>
              <w:t>nemaju značajan negativan utjecaj na okoliš zbog svoje prirode</w:t>
            </w:r>
          </w:p>
          <w:p w14:paraId="515731C8" w14:textId="6AC6CE8E" w:rsidR="00B965AF" w:rsidRPr="00D539ED" w:rsidRDefault="1028D2AA" w:rsidP="00171546">
            <w:pPr>
              <w:pStyle w:val="ListParagraph"/>
              <w:numPr>
                <w:ilvl w:val="0"/>
                <w:numId w:val="90"/>
              </w:numPr>
              <w:rPr>
                <w:i/>
                <w:iCs/>
                <w:sz w:val="22"/>
                <w:szCs w:val="22"/>
              </w:rPr>
            </w:pPr>
            <w:proofErr w:type="spellStart"/>
            <w:r w:rsidRPr="00D539ED">
              <w:rPr>
                <w:i/>
                <w:iCs/>
                <w:sz w:val="22"/>
                <w:szCs w:val="22"/>
              </w:rPr>
              <w:t>ocijenjene</w:t>
            </w:r>
            <w:proofErr w:type="spellEnd"/>
            <w:r w:rsidRPr="00D539ED">
              <w:rPr>
                <w:i/>
                <w:iCs/>
                <w:sz w:val="22"/>
                <w:szCs w:val="22"/>
              </w:rPr>
              <w:t xml:space="preserve"> </w:t>
            </w:r>
            <w:proofErr w:type="spellStart"/>
            <w:r w:rsidRPr="00D539ED">
              <w:rPr>
                <w:i/>
                <w:iCs/>
                <w:sz w:val="22"/>
                <w:szCs w:val="22"/>
              </w:rPr>
              <w:t>su</w:t>
            </w:r>
            <w:proofErr w:type="spellEnd"/>
            <w:r w:rsidRPr="00D539ED">
              <w:rPr>
                <w:i/>
                <w:iCs/>
                <w:sz w:val="22"/>
                <w:szCs w:val="22"/>
              </w:rPr>
              <w:t xml:space="preserve"> </w:t>
            </w:r>
            <w:proofErr w:type="spellStart"/>
            <w:r w:rsidRPr="00D539ED">
              <w:rPr>
                <w:i/>
                <w:iCs/>
                <w:sz w:val="22"/>
                <w:szCs w:val="22"/>
              </w:rPr>
              <w:t>kompatibilne</w:t>
            </w:r>
            <w:proofErr w:type="spellEnd"/>
            <w:r w:rsidRPr="00D539ED">
              <w:rPr>
                <w:i/>
                <w:iCs/>
                <w:sz w:val="22"/>
                <w:szCs w:val="22"/>
              </w:rPr>
              <w:t xml:space="preserve"> </w:t>
            </w:r>
            <w:proofErr w:type="spellStart"/>
            <w:r w:rsidRPr="00D539ED">
              <w:rPr>
                <w:i/>
                <w:iCs/>
                <w:sz w:val="22"/>
                <w:szCs w:val="22"/>
              </w:rPr>
              <w:t>prema</w:t>
            </w:r>
            <w:proofErr w:type="spellEnd"/>
            <w:r w:rsidRPr="00D539ED">
              <w:rPr>
                <w:i/>
                <w:iCs/>
                <w:sz w:val="22"/>
                <w:szCs w:val="22"/>
              </w:rPr>
              <w:t xml:space="preserve"> </w:t>
            </w:r>
            <w:proofErr w:type="spellStart"/>
            <w:r w:rsidRPr="00D539ED">
              <w:rPr>
                <w:i/>
                <w:iCs/>
                <w:sz w:val="22"/>
                <w:szCs w:val="22"/>
              </w:rPr>
              <w:t>Mehanizmu</w:t>
            </w:r>
            <w:proofErr w:type="spellEnd"/>
            <w:r w:rsidRPr="00D539ED">
              <w:rPr>
                <w:i/>
                <w:iCs/>
                <w:sz w:val="22"/>
                <w:szCs w:val="22"/>
              </w:rPr>
              <w:t xml:space="preserve"> za </w:t>
            </w:r>
            <w:proofErr w:type="spellStart"/>
            <w:r w:rsidRPr="00D539ED">
              <w:rPr>
                <w:i/>
                <w:iCs/>
                <w:sz w:val="22"/>
                <w:szCs w:val="22"/>
              </w:rPr>
              <w:t>oporavak</w:t>
            </w:r>
            <w:proofErr w:type="spellEnd"/>
            <w:r w:rsidRPr="00D539ED">
              <w:rPr>
                <w:i/>
                <w:iCs/>
                <w:sz w:val="22"/>
                <w:szCs w:val="22"/>
              </w:rPr>
              <w:t xml:space="preserve"> i </w:t>
            </w:r>
            <w:proofErr w:type="spellStart"/>
            <w:r w:rsidRPr="00D539ED">
              <w:rPr>
                <w:i/>
                <w:iCs/>
                <w:sz w:val="22"/>
                <w:szCs w:val="22"/>
              </w:rPr>
              <w:t>otpornost</w:t>
            </w:r>
            <w:proofErr w:type="spellEnd"/>
          </w:p>
          <w:p w14:paraId="24E41D02" w14:textId="796A8F24" w:rsidR="00DD1C80" w:rsidRPr="00BC3629" w:rsidRDefault="1028D2AA" w:rsidP="00171546">
            <w:pPr>
              <w:pStyle w:val="ListParagraph"/>
              <w:numPr>
                <w:ilvl w:val="0"/>
                <w:numId w:val="90"/>
              </w:numPr>
              <w:rPr>
                <w:i/>
                <w:iCs/>
                <w:sz w:val="22"/>
                <w:szCs w:val="22"/>
                <w:lang w:val="hr-HR"/>
              </w:rPr>
            </w:pPr>
            <w:proofErr w:type="spellStart"/>
            <w:r w:rsidRPr="00D539ED">
              <w:rPr>
                <w:i/>
                <w:iCs/>
                <w:sz w:val="22"/>
                <w:szCs w:val="22"/>
              </w:rPr>
              <w:t>ocijenjene</w:t>
            </w:r>
            <w:proofErr w:type="spellEnd"/>
            <w:r w:rsidRPr="00D539ED">
              <w:rPr>
                <w:i/>
                <w:iCs/>
                <w:sz w:val="22"/>
                <w:szCs w:val="22"/>
              </w:rPr>
              <w:t xml:space="preserve"> </w:t>
            </w:r>
            <w:proofErr w:type="spellStart"/>
            <w:r w:rsidRPr="00D539ED">
              <w:rPr>
                <w:i/>
                <w:iCs/>
                <w:sz w:val="22"/>
                <w:szCs w:val="22"/>
              </w:rPr>
              <w:t>su</w:t>
            </w:r>
            <w:proofErr w:type="spellEnd"/>
            <w:r w:rsidRPr="00D539ED">
              <w:rPr>
                <w:i/>
                <w:iCs/>
                <w:sz w:val="22"/>
                <w:szCs w:val="22"/>
              </w:rPr>
              <w:t xml:space="preserve"> </w:t>
            </w:r>
            <w:proofErr w:type="spellStart"/>
            <w:r w:rsidRPr="00D539ED">
              <w:rPr>
                <w:i/>
                <w:iCs/>
                <w:sz w:val="22"/>
                <w:szCs w:val="22"/>
              </w:rPr>
              <w:t>kao</w:t>
            </w:r>
            <w:proofErr w:type="spellEnd"/>
            <w:r w:rsidRPr="00D539ED">
              <w:rPr>
                <w:i/>
                <w:iCs/>
                <w:sz w:val="22"/>
                <w:szCs w:val="22"/>
              </w:rPr>
              <w:t xml:space="preserve"> </w:t>
            </w:r>
            <w:proofErr w:type="spellStart"/>
            <w:r w:rsidRPr="00D539ED">
              <w:rPr>
                <w:i/>
                <w:iCs/>
                <w:sz w:val="22"/>
                <w:szCs w:val="22"/>
              </w:rPr>
              <w:t>kompatibilne</w:t>
            </w:r>
            <w:proofErr w:type="spellEnd"/>
            <w:r w:rsidRPr="00D539ED">
              <w:rPr>
                <w:i/>
                <w:iCs/>
                <w:sz w:val="22"/>
                <w:szCs w:val="22"/>
              </w:rPr>
              <w:t xml:space="preserve"> </w:t>
            </w:r>
            <w:proofErr w:type="spellStart"/>
            <w:r w:rsidRPr="00D539ED">
              <w:rPr>
                <w:i/>
                <w:iCs/>
                <w:sz w:val="22"/>
                <w:szCs w:val="22"/>
              </w:rPr>
              <w:t>prema</w:t>
            </w:r>
            <w:proofErr w:type="spellEnd"/>
            <w:r w:rsidRPr="00D539ED">
              <w:rPr>
                <w:i/>
                <w:iCs/>
                <w:sz w:val="22"/>
                <w:szCs w:val="22"/>
              </w:rPr>
              <w:t xml:space="preserve"> </w:t>
            </w:r>
            <w:proofErr w:type="spellStart"/>
            <w:r w:rsidRPr="00D539ED">
              <w:rPr>
                <w:i/>
                <w:iCs/>
                <w:sz w:val="22"/>
                <w:szCs w:val="22"/>
              </w:rPr>
              <w:t>smjernicama</w:t>
            </w:r>
            <w:proofErr w:type="spellEnd"/>
            <w:r w:rsidRPr="00D539ED">
              <w:rPr>
                <w:i/>
                <w:iCs/>
                <w:sz w:val="22"/>
                <w:szCs w:val="22"/>
              </w:rPr>
              <w:t xml:space="preserve"> </w:t>
            </w:r>
            <w:proofErr w:type="spellStart"/>
            <w:r w:rsidRPr="00D539ED">
              <w:rPr>
                <w:i/>
                <w:iCs/>
                <w:sz w:val="22"/>
                <w:szCs w:val="22"/>
              </w:rPr>
              <w:t>Mehanizma</w:t>
            </w:r>
            <w:proofErr w:type="spellEnd"/>
            <w:r w:rsidRPr="00D539ED">
              <w:rPr>
                <w:i/>
                <w:iCs/>
                <w:sz w:val="22"/>
                <w:szCs w:val="22"/>
              </w:rPr>
              <w:t xml:space="preserve"> za </w:t>
            </w:r>
            <w:proofErr w:type="spellStart"/>
            <w:r w:rsidRPr="00D539ED">
              <w:rPr>
                <w:i/>
                <w:iCs/>
                <w:sz w:val="22"/>
                <w:szCs w:val="22"/>
              </w:rPr>
              <w:t>oporavak</w:t>
            </w:r>
            <w:proofErr w:type="spellEnd"/>
            <w:r w:rsidRPr="00D539ED">
              <w:rPr>
                <w:i/>
                <w:iCs/>
                <w:sz w:val="22"/>
                <w:szCs w:val="22"/>
              </w:rPr>
              <w:t xml:space="preserve"> i </w:t>
            </w:r>
            <w:proofErr w:type="spellStart"/>
            <w:r w:rsidRPr="00D539ED">
              <w:rPr>
                <w:i/>
                <w:iCs/>
                <w:sz w:val="22"/>
                <w:szCs w:val="22"/>
              </w:rPr>
              <w:t>otpornost</w:t>
            </w:r>
            <w:proofErr w:type="spellEnd"/>
            <w:r w:rsidR="00D539ED" w:rsidRPr="00D539ED">
              <w:rPr>
                <w:i/>
                <w:iCs/>
                <w:sz w:val="22"/>
                <w:szCs w:val="22"/>
              </w:rPr>
              <w:t>.</w:t>
            </w:r>
          </w:p>
        </w:tc>
      </w:tr>
    </w:tbl>
    <w:p w14:paraId="632E6095" w14:textId="608CBBC0" w:rsidR="00412CD8" w:rsidRPr="00215B7E" w:rsidRDefault="005209FB" w:rsidP="00862925">
      <w:pPr>
        <w:pStyle w:val="Norm1"/>
      </w:pPr>
      <w:r w:rsidRPr="00215B7E">
        <w:lastRenderedPageBreak/>
        <w:t xml:space="preserve">Glavne ciljne skupine – članak 22. stavak 3. točka (d) </w:t>
      </w:r>
      <w:proofErr w:type="spellStart"/>
      <w:r w:rsidRPr="00215B7E">
        <w:t>podtočka</w:t>
      </w:r>
      <w:proofErr w:type="spellEnd"/>
      <w:r w:rsidRPr="00215B7E">
        <w:t xml:space="preserve"> iii. UZO-a</w:t>
      </w:r>
      <w:r w:rsidR="00412CD8" w:rsidRPr="00215B7E">
        <w:t>:</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215B7E" w14:paraId="6F5D6D52" w14:textId="77777777" w:rsidTr="00236D46">
        <w:tc>
          <w:tcPr>
            <w:tcW w:w="14787" w:type="dxa"/>
          </w:tcPr>
          <w:p w14:paraId="34CFB4F9" w14:textId="7EA1624A" w:rsidR="00412CD8" w:rsidRPr="0075210D" w:rsidRDefault="60B7EE8C" w:rsidP="006D325D">
            <w:pPr>
              <w:pStyle w:val="ListParagraph"/>
              <w:numPr>
                <w:ilvl w:val="0"/>
                <w:numId w:val="71"/>
              </w:numPr>
              <w:spacing w:before="60" w:after="60"/>
              <w:rPr>
                <w:i/>
                <w:sz w:val="22"/>
                <w:szCs w:val="22"/>
                <w:lang w:val="hr-HR"/>
              </w:rPr>
            </w:pPr>
            <w:r w:rsidRPr="00180023">
              <w:rPr>
                <w:i/>
                <w:sz w:val="22"/>
                <w:szCs w:val="22"/>
                <w:lang w:val="hr-HR"/>
              </w:rPr>
              <w:t>službenici tijela, ustanova i trgovačkih</w:t>
            </w:r>
            <w:r w:rsidR="00641975">
              <w:rPr>
                <w:i/>
                <w:sz w:val="22"/>
                <w:szCs w:val="22"/>
                <w:lang w:val="hr-HR"/>
              </w:rPr>
              <w:t xml:space="preserve"> </w:t>
            </w:r>
            <w:r w:rsidR="00983C7A">
              <w:rPr>
                <w:i/>
                <w:sz w:val="22"/>
                <w:szCs w:val="22"/>
                <w:lang w:val="hr-HR"/>
              </w:rPr>
              <w:t>druš</w:t>
            </w:r>
            <w:r w:rsidR="00641975">
              <w:rPr>
                <w:i/>
                <w:sz w:val="22"/>
                <w:szCs w:val="22"/>
                <w:lang w:val="hr-HR"/>
              </w:rPr>
              <w:t>tava</w:t>
            </w:r>
            <w:r w:rsidRPr="00180023">
              <w:rPr>
                <w:i/>
                <w:sz w:val="22"/>
                <w:szCs w:val="22"/>
                <w:lang w:val="hr-HR"/>
              </w:rPr>
              <w:t xml:space="preserve"> lokalne i regionalne/područne samouprave</w:t>
            </w:r>
          </w:p>
          <w:p w14:paraId="41AECD68" w14:textId="2DBA80E1" w:rsidR="00412CD8" w:rsidRPr="00180023" w:rsidRDefault="60B7EE8C" w:rsidP="006D325D">
            <w:pPr>
              <w:pStyle w:val="ListParagraph"/>
              <w:numPr>
                <w:ilvl w:val="0"/>
                <w:numId w:val="71"/>
              </w:numPr>
              <w:spacing w:before="60" w:after="60"/>
              <w:rPr>
                <w:i/>
                <w:sz w:val="22"/>
                <w:szCs w:val="22"/>
                <w:lang w:val="hr-HR"/>
              </w:rPr>
            </w:pPr>
            <w:r w:rsidRPr="00180023">
              <w:rPr>
                <w:i/>
                <w:sz w:val="22"/>
                <w:szCs w:val="22"/>
                <w:lang w:val="hr-HR"/>
              </w:rPr>
              <w:t xml:space="preserve">vlasnici i korisnici zgrada javnog </w:t>
            </w:r>
            <w:r w:rsidR="008D2444">
              <w:rPr>
                <w:i/>
                <w:sz w:val="22"/>
                <w:szCs w:val="22"/>
                <w:lang w:val="hr-HR"/>
              </w:rPr>
              <w:t>i privatnog</w:t>
            </w:r>
            <w:r w:rsidRPr="00180023">
              <w:rPr>
                <w:i/>
                <w:sz w:val="22"/>
                <w:szCs w:val="22"/>
                <w:lang w:val="hr-HR"/>
              </w:rPr>
              <w:t xml:space="preserve"> sektora</w:t>
            </w:r>
          </w:p>
          <w:p w14:paraId="1620F41C" w14:textId="74BDC884" w:rsidR="00412CD8" w:rsidRPr="00180023" w:rsidRDefault="60B7EE8C" w:rsidP="006D325D">
            <w:pPr>
              <w:pStyle w:val="ListParagraph"/>
              <w:numPr>
                <w:ilvl w:val="0"/>
                <w:numId w:val="71"/>
              </w:numPr>
              <w:spacing w:before="60" w:after="60"/>
              <w:rPr>
                <w:i/>
                <w:sz w:val="22"/>
                <w:szCs w:val="22"/>
                <w:lang w:val="hr-HR"/>
              </w:rPr>
            </w:pPr>
            <w:r w:rsidRPr="00180023">
              <w:rPr>
                <w:i/>
                <w:sz w:val="22"/>
                <w:szCs w:val="22"/>
                <w:lang w:val="hr-HR"/>
              </w:rPr>
              <w:t>stanovništvo urbanih područja</w:t>
            </w:r>
          </w:p>
          <w:p w14:paraId="00F65366" w14:textId="36A24C7B" w:rsidR="00EB51B6" w:rsidRDefault="60B7EE8C" w:rsidP="006D325D">
            <w:pPr>
              <w:pStyle w:val="ListParagraph"/>
              <w:numPr>
                <w:ilvl w:val="0"/>
                <w:numId w:val="71"/>
              </w:numPr>
              <w:spacing w:before="60" w:after="60"/>
              <w:rPr>
                <w:i/>
                <w:sz w:val="22"/>
                <w:szCs w:val="22"/>
                <w:lang w:val="hr-HR"/>
              </w:rPr>
            </w:pPr>
            <w:r w:rsidRPr="00180023">
              <w:rPr>
                <w:i/>
                <w:sz w:val="22"/>
                <w:szCs w:val="22"/>
                <w:lang w:val="hr-HR"/>
              </w:rPr>
              <w:t xml:space="preserve">tijela </w:t>
            </w:r>
            <w:r w:rsidR="00085BC7">
              <w:rPr>
                <w:i/>
                <w:sz w:val="22"/>
                <w:szCs w:val="22"/>
                <w:lang w:val="hr-HR"/>
              </w:rPr>
              <w:t xml:space="preserve">područne </w:t>
            </w:r>
            <w:r w:rsidR="006F56E6">
              <w:rPr>
                <w:i/>
                <w:sz w:val="22"/>
                <w:szCs w:val="22"/>
                <w:lang w:val="hr-HR"/>
              </w:rPr>
              <w:t>(</w:t>
            </w:r>
            <w:r w:rsidRPr="00085BC7">
              <w:rPr>
                <w:i/>
                <w:sz w:val="22"/>
                <w:szCs w:val="22"/>
                <w:lang w:val="hr-HR"/>
              </w:rPr>
              <w:t>regionalne</w:t>
            </w:r>
            <w:r w:rsidR="000A6FAF">
              <w:rPr>
                <w:i/>
                <w:sz w:val="22"/>
                <w:szCs w:val="22"/>
                <w:lang w:val="hr-HR"/>
              </w:rPr>
              <w:t>)</w:t>
            </w:r>
            <w:r w:rsidRPr="00085BC7">
              <w:rPr>
                <w:i/>
                <w:sz w:val="22"/>
                <w:szCs w:val="22"/>
                <w:lang w:val="hr-HR"/>
              </w:rPr>
              <w:t xml:space="preserve"> i lokalne samouprave</w:t>
            </w:r>
          </w:p>
          <w:p w14:paraId="39F00662" w14:textId="0B5CD3D1" w:rsidR="00412CD8" w:rsidRPr="00085BC7" w:rsidRDefault="60B7EE8C" w:rsidP="006D325D">
            <w:pPr>
              <w:pStyle w:val="ListParagraph"/>
              <w:numPr>
                <w:ilvl w:val="0"/>
                <w:numId w:val="71"/>
              </w:numPr>
              <w:spacing w:before="60" w:after="60"/>
              <w:rPr>
                <w:i/>
                <w:sz w:val="22"/>
                <w:szCs w:val="22"/>
                <w:lang w:val="hr-HR"/>
              </w:rPr>
            </w:pPr>
            <w:r w:rsidRPr="00085BC7">
              <w:rPr>
                <w:i/>
                <w:sz w:val="22"/>
                <w:szCs w:val="22"/>
                <w:lang w:val="hr-HR"/>
              </w:rPr>
              <w:t>tvrtke koje se bave javnim uslugama</w:t>
            </w:r>
          </w:p>
          <w:p w14:paraId="6339231B" w14:textId="0336B732" w:rsidR="00412CD8" w:rsidRPr="00EB51B6" w:rsidRDefault="60B7EE8C" w:rsidP="006D325D">
            <w:pPr>
              <w:pStyle w:val="ListParagraph"/>
              <w:numPr>
                <w:ilvl w:val="0"/>
                <w:numId w:val="71"/>
              </w:numPr>
              <w:spacing w:before="60" w:after="60"/>
              <w:rPr>
                <w:i/>
                <w:sz w:val="22"/>
                <w:szCs w:val="22"/>
                <w:lang w:val="hr-HR"/>
              </w:rPr>
            </w:pPr>
            <w:r w:rsidRPr="00EB51B6">
              <w:rPr>
                <w:i/>
                <w:sz w:val="22"/>
                <w:szCs w:val="22"/>
                <w:lang w:val="hr-HR"/>
              </w:rPr>
              <w:t xml:space="preserve">korisnici javnog prijevoza </w:t>
            </w:r>
          </w:p>
          <w:p w14:paraId="21DF8901" w14:textId="4A8DD352" w:rsidR="00412CD8" w:rsidRPr="00180023" w:rsidRDefault="60B7EE8C" w:rsidP="006D325D">
            <w:pPr>
              <w:pStyle w:val="ListParagraph"/>
              <w:numPr>
                <w:ilvl w:val="0"/>
                <w:numId w:val="71"/>
              </w:numPr>
              <w:spacing w:before="60" w:after="60"/>
              <w:rPr>
                <w:i/>
                <w:sz w:val="22"/>
                <w:szCs w:val="22"/>
                <w:lang w:val="hr-HR"/>
              </w:rPr>
            </w:pPr>
            <w:r w:rsidRPr="0075210D">
              <w:rPr>
                <w:i/>
                <w:sz w:val="22"/>
                <w:szCs w:val="22"/>
                <w:lang w:val="hr-HR"/>
              </w:rPr>
              <w:t>sudionici</w:t>
            </w:r>
            <w:r w:rsidRPr="00070E62">
              <w:rPr>
                <w:i/>
                <w:sz w:val="22"/>
                <w:szCs w:val="22"/>
                <w:lang w:val="hr-HR"/>
              </w:rPr>
              <w:t xml:space="preserve"> u prometu </w:t>
            </w:r>
          </w:p>
          <w:p w14:paraId="3799C18E" w14:textId="4DEF4D5E" w:rsidR="00412CD8" w:rsidRPr="00180023" w:rsidRDefault="60B7EE8C" w:rsidP="006D325D">
            <w:pPr>
              <w:pStyle w:val="ListParagraph"/>
              <w:numPr>
                <w:ilvl w:val="0"/>
                <w:numId w:val="71"/>
              </w:numPr>
              <w:spacing w:before="60" w:after="60"/>
              <w:rPr>
                <w:i/>
                <w:sz w:val="22"/>
                <w:szCs w:val="22"/>
                <w:lang w:val="hr-HR"/>
              </w:rPr>
            </w:pPr>
            <w:r w:rsidRPr="00180023">
              <w:rPr>
                <w:i/>
                <w:sz w:val="22"/>
                <w:szCs w:val="22"/>
                <w:lang w:val="hr-HR"/>
              </w:rPr>
              <w:t>turistički djelatnici, korisnici turističke infrastrukture (turisti), stanovništvo urbanih područja kao posredni korisnici infrastrukture s turističkom i javnom namjenom</w:t>
            </w:r>
          </w:p>
          <w:p w14:paraId="465FA194" w14:textId="228C365D" w:rsidR="00412CD8" w:rsidRPr="00180023" w:rsidRDefault="60B7EE8C" w:rsidP="006D325D">
            <w:pPr>
              <w:pStyle w:val="ListParagraph"/>
              <w:numPr>
                <w:ilvl w:val="0"/>
                <w:numId w:val="71"/>
              </w:numPr>
              <w:spacing w:before="60" w:after="60"/>
              <w:rPr>
                <w:i/>
                <w:sz w:val="22"/>
                <w:szCs w:val="22"/>
                <w:lang w:val="hr-HR"/>
              </w:rPr>
            </w:pPr>
            <w:r w:rsidRPr="00180023">
              <w:rPr>
                <w:i/>
                <w:sz w:val="22"/>
                <w:szCs w:val="22"/>
                <w:lang w:val="hr-HR"/>
              </w:rPr>
              <w:t>djelatnici u kulturi</w:t>
            </w:r>
          </w:p>
          <w:p w14:paraId="053C24D3" w14:textId="567472CE" w:rsidR="00412CD8" w:rsidRPr="00215B7E" w:rsidRDefault="60B7EE8C" w:rsidP="006D325D">
            <w:pPr>
              <w:pStyle w:val="ListParagraph"/>
              <w:numPr>
                <w:ilvl w:val="0"/>
                <w:numId w:val="71"/>
              </w:numPr>
              <w:spacing w:before="60" w:after="60"/>
              <w:rPr>
                <w:lang w:val="hr-HR"/>
              </w:rPr>
            </w:pPr>
            <w:r w:rsidRPr="00180023">
              <w:rPr>
                <w:i/>
                <w:sz w:val="22"/>
                <w:szCs w:val="22"/>
                <w:lang w:val="hr-HR"/>
              </w:rPr>
              <w:t>izletnici, rekreativci</w:t>
            </w:r>
          </w:p>
        </w:tc>
      </w:tr>
    </w:tbl>
    <w:p w14:paraId="6E37C53E" w14:textId="600E0CAA" w:rsidR="00412CD8" w:rsidRPr="00215B7E" w:rsidRDefault="005209FB" w:rsidP="00862925">
      <w:pPr>
        <w:pStyle w:val="Norm1"/>
      </w:pPr>
      <w:r w:rsidRPr="00215B7E">
        <w:t xml:space="preserve">Djelovanja za zaštitu ravnopravnosti, uključenosti i nediskriminacije – članak 22. stavak 3. točka (d) </w:t>
      </w:r>
      <w:proofErr w:type="spellStart"/>
      <w:r w:rsidRPr="00215B7E">
        <w:t>podtočka</w:t>
      </w:r>
      <w:proofErr w:type="spellEnd"/>
      <w:r w:rsidRPr="00215B7E">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3"/>
      </w:tblGrid>
      <w:tr w:rsidR="00412CD8" w:rsidRPr="00A844EF" w14:paraId="70A0D586" w14:textId="77777777" w:rsidTr="00236D46">
        <w:tc>
          <w:tcPr>
            <w:tcW w:w="8643" w:type="dxa"/>
          </w:tcPr>
          <w:p w14:paraId="3341642B" w14:textId="33F985D2" w:rsidR="001827C0" w:rsidRPr="00D26BD3" w:rsidRDefault="5025567D" w:rsidP="626E69C8">
            <w:pPr>
              <w:pStyle w:val="Text1"/>
              <w:spacing w:before="60" w:after="60" w:line="240" w:lineRule="auto"/>
              <w:ind w:left="0"/>
              <w:jc w:val="both"/>
              <w:rPr>
                <w:b/>
                <w:bCs/>
                <w:i/>
                <w:iCs/>
                <w:sz w:val="22"/>
                <w:szCs w:val="22"/>
                <w:lang w:val="hr-HR"/>
              </w:rPr>
            </w:pPr>
            <w:r w:rsidRPr="626E69C8">
              <w:rPr>
                <w:b/>
                <w:bCs/>
                <w:i/>
                <w:iCs/>
                <w:sz w:val="22"/>
                <w:szCs w:val="22"/>
                <w:lang w:val="hr-HR"/>
              </w:rPr>
              <w:t>Jednake mogućnosti i nediskriminacija</w:t>
            </w:r>
          </w:p>
          <w:p w14:paraId="1333A16D" w14:textId="0FAD35CD" w:rsidR="00610BD7" w:rsidRDefault="00EC0367" w:rsidP="006D325D">
            <w:pPr>
              <w:pStyle w:val="ListParagraph"/>
              <w:numPr>
                <w:ilvl w:val="0"/>
                <w:numId w:val="71"/>
              </w:numPr>
              <w:spacing w:before="60" w:after="60"/>
              <w:rPr>
                <w:i/>
                <w:sz w:val="22"/>
                <w:szCs w:val="22"/>
                <w:lang w:val="hr-HR"/>
              </w:rPr>
            </w:pPr>
            <w:r>
              <w:rPr>
                <w:i/>
                <w:sz w:val="22"/>
                <w:szCs w:val="22"/>
                <w:lang w:val="hr-HR"/>
              </w:rPr>
              <w:t>V</w:t>
            </w:r>
            <w:r w:rsidR="00B63126" w:rsidRPr="00477BEB">
              <w:rPr>
                <w:i/>
                <w:sz w:val="22"/>
                <w:szCs w:val="22"/>
                <w:lang w:val="hr-HR"/>
              </w:rPr>
              <w:t>odit će se računa o jednakim  mogućnostima sudjelovanja za sve skupine društva</w:t>
            </w:r>
            <w:r w:rsidR="00A5053C">
              <w:rPr>
                <w:i/>
                <w:sz w:val="22"/>
                <w:szCs w:val="22"/>
                <w:lang w:val="hr-HR"/>
              </w:rPr>
              <w:t xml:space="preserve"> </w:t>
            </w:r>
            <w:r w:rsidR="00F26219">
              <w:rPr>
                <w:i/>
                <w:sz w:val="22"/>
                <w:szCs w:val="22"/>
                <w:lang w:val="hr-HR"/>
              </w:rPr>
              <w:t>te</w:t>
            </w:r>
            <w:r w:rsidR="00A5053C" w:rsidRPr="00AC0BB3">
              <w:rPr>
                <w:i/>
                <w:sz w:val="22"/>
                <w:szCs w:val="22"/>
                <w:lang w:val="hr-HR"/>
              </w:rPr>
              <w:t xml:space="preserve"> da aktivnosti ne mogu, izravno </w:t>
            </w:r>
            <w:r w:rsidR="00A5053C" w:rsidRPr="000118F7">
              <w:rPr>
                <w:i/>
                <w:sz w:val="22"/>
                <w:szCs w:val="22"/>
                <w:lang w:val="hr-HR"/>
              </w:rPr>
              <w:t xml:space="preserve">niti neizravno, diskriminirati nekoga na temelju </w:t>
            </w:r>
            <w:r w:rsidR="00A5053C" w:rsidRPr="00AC0BB3">
              <w:rPr>
                <w:i/>
                <w:sz w:val="22"/>
                <w:szCs w:val="22"/>
                <w:lang w:val="hr-HR"/>
              </w:rPr>
              <w:t>bilo koj</w:t>
            </w:r>
            <w:r w:rsidR="00A5053C" w:rsidRPr="000118F7">
              <w:rPr>
                <w:i/>
                <w:sz w:val="22"/>
                <w:szCs w:val="22"/>
                <w:lang w:val="hr-HR"/>
              </w:rPr>
              <w:t>e</w:t>
            </w:r>
            <w:r w:rsidR="00A5053C" w:rsidRPr="00AC0BB3">
              <w:rPr>
                <w:i/>
                <w:sz w:val="22"/>
                <w:szCs w:val="22"/>
                <w:lang w:val="hr-HR"/>
              </w:rPr>
              <w:t xml:space="preserve"> osnov</w:t>
            </w:r>
            <w:r w:rsidR="00A5053C" w:rsidRPr="000118F7">
              <w:rPr>
                <w:i/>
                <w:sz w:val="22"/>
                <w:szCs w:val="22"/>
                <w:lang w:val="hr-HR"/>
              </w:rPr>
              <w:t xml:space="preserve">e </w:t>
            </w:r>
          </w:p>
          <w:p w14:paraId="5C42E113" w14:textId="25152F0C" w:rsidR="00B63126" w:rsidRPr="00457806" w:rsidRDefault="00323E69" w:rsidP="006D325D">
            <w:pPr>
              <w:pStyle w:val="ListParagraph"/>
              <w:numPr>
                <w:ilvl w:val="0"/>
                <w:numId w:val="71"/>
              </w:numPr>
              <w:spacing w:before="60" w:after="60"/>
              <w:rPr>
                <w:i/>
                <w:sz w:val="22"/>
                <w:szCs w:val="22"/>
                <w:lang w:val="hr-HR"/>
              </w:rPr>
            </w:pPr>
            <w:r>
              <w:rPr>
                <w:i/>
                <w:sz w:val="22"/>
                <w:szCs w:val="22"/>
                <w:lang w:val="hr-HR"/>
              </w:rPr>
              <w:t>O</w:t>
            </w:r>
            <w:r w:rsidRPr="00477BEB">
              <w:rPr>
                <w:i/>
                <w:sz w:val="22"/>
                <w:szCs w:val="22"/>
                <w:lang w:val="hr-HR"/>
              </w:rPr>
              <w:t>sigura</w:t>
            </w:r>
            <w:r>
              <w:rPr>
                <w:i/>
                <w:sz w:val="22"/>
                <w:szCs w:val="22"/>
                <w:lang w:val="hr-HR"/>
              </w:rPr>
              <w:t>va</w:t>
            </w:r>
            <w:r w:rsidRPr="00477BEB">
              <w:rPr>
                <w:i/>
                <w:sz w:val="22"/>
                <w:szCs w:val="22"/>
                <w:lang w:val="hr-HR"/>
              </w:rPr>
              <w:t>nj</w:t>
            </w:r>
            <w:r>
              <w:rPr>
                <w:i/>
                <w:sz w:val="22"/>
                <w:szCs w:val="22"/>
                <w:lang w:val="hr-HR"/>
              </w:rPr>
              <w:t>e</w:t>
            </w:r>
            <w:r w:rsidRPr="00477BEB">
              <w:rPr>
                <w:i/>
                <w:sz w:val="22"/>
                <w:szCs w:val="22"/>
                <w:lang w:val="hr-HR"/>
              </w:rPr>
              <w:t xml:space="preserve"> </w:t>
            </w:r>
            <w:r w:rsidR="00B63126" w:rsidRPr="00477BEB">
              <w:rPr>
                <w:i/>
                <w:sz w:val="22"/>
                <w:szCs w:val="22"/>
                <w:lang w:val="hr-HR"/>
              </w:rPr>
              <w:t xml:space="preserve">pristupa </w:t>
            </w:r>
            <w:r w:rsidR="00C922C0">
              <w:rPr>
                <w:i/>
                <w:sz w:val="22"/>
                <w:szCs w:val="22"/>
                <w:lang w:val="hr-HR"/>
              </w:rPr>
              <w:t xml:space="preserve">objektima i </w:t>
            </w:r>
            <w:r w:rsidR="00B63126" w:rsidRPr="00477BEB">
              <w:rPr>
                <w:i/>
                <w:sz w:val="22"/>
                <w:szCs w:val="22"/>
                <w:lang w:val="hr-HR"/>
              </w:rPr>
              <w:t>sadržajima</w:t>
            </w:r>
            <w:r w:rsidR="00C922C0">
              <w:rPr>
                <w:i/>
                <w:sz w:val="22"/>
                <w:szCs w:val="22"/>
                <w:lang w:val="hr-HR"/>
              </w:rPr>
              <w:t xml:space="preserve"> za</w:t>
            </w:r>
            <w:r w:rsidR="00B63126" w:rsidRPr="00477BEB">
              <w:rPr>
                <w:i/>
                <w:sz w:val="22"/>
                <w:szCs w:val="22"/>
                <w:lang w:val="hr-HR"/>
              </w:rPr>
              <w:t xml:space="preserve"> osob</w:t>
            </w:r>
            <w:r w:rsidR="00C922C0">
              <w:rPr>
                <w:i/>
                <w:sz w:val="22"/>
                <w:szCs w:val="22"/>
                <w:lang w:val="hr-HR"/>
              </w:rPr>
              <w:t>e</w:t>
            </w:r>
            <w:r w:rsidR="00B63126" w:rsidRPr="00477BEB">
              <w:rPr>
                <w:i/>
                <w:sz w:val="22"/>
                <w:szCs w:val="22"/>
                <w:lang w:val="hr-HR"/>
              </w:rPr>
              <w:t xml:space="preserve"> s invaliditetom</w:t>
            </w:r>
            <w:r w:rsidR="00BE7869" w:rsidRPr="00D26BD3">
              <w:rPr>
                <w:i/>
                <w:sz w:val="22"/>
                <w:szCs w:val="22"/>
                <w:lang w:val="hr-HR"/>
              </w:rPr>
              <w:t xml:space="preserve"> </w:t>
            </w:r>
            <w:r w:rsidR="00B63126" w:rsidRPr="00477BEB">
              <w:rPr>
                <w:i/>
                <w:sz w:val="22"/>
                <w:szCs w:val="22"/>
                <w:lang w:val="hr-HR"/>
              </w:rPr>
              <w:t xml:space="preserve"> </w:t>
            </w:r>
          </w:p>
          <w:p w14:paraId="5622E0DA" w14:textId="46385171" w:rsidR="0095078C" w:rsidRDefault="00B63126" w:rsidP="008765D7">
            <w:pPr>
              <w:pStyle w:val="ListParagraph"/>
              <w:numPr>
                <w:ilvl w:val="0"/>
                <w:numId w:val="71"/>
              </w:numPr>
              <w:spacing w:before="60" w:after="60"/>
              <w:rPr>
                <w:i/>
                <w:sz w:val="22"/>
                <w:szCs w:val="22"/>
                <w:lang w:val="hr-HR"/>
              </w:rPr>
            </w:pPr>
            <w:r w:rsidRPr="008765D7">
              <w:rPr>
                <w:i/>
                <w:sz w:val="22"/>
                <w:szCs w:val="22"/>
                <w:lang w:val="hr-HR"/>
              </w:rPr>
              <w:t xml:space="preserve">Osiguravanje vizualnih, zvučnih i taktilnih površina na kolnicima, proširenja kolnika, prilagodbe uspona, </w:t>
            </w:r>
            <w:r w:rsidR="002939D5" w:rsidRPr="008765D7">
              <w:rPr>
                <w:i/>
                <w:sz w:val="22"/>
                <w:szCs w:val="22"/>
                <w:lang w:val="hr-HR"/>
              </w:rPr>
              <w:t>sp</w:t>
            </w:r>
            <w:r w:rsidRPr="008765D7">
              <w:rPr>
                <w:i/>
                <w:sz w:val="22"/>
                <w:szCs w:val="22"/>
                <w:lang w:val="hr-HR"/>
              </w:rPr>
              <w:t>uštanje rubnika na cestama i raskrižjima</w:t>
            </w:r>
            <w:r w:rsidR="00A95216" w:rsidRPr="008765D7">
              <w:rPr>
                <w:i/>
                <w:sz w:val="22"/>
                <w:szCs w:val="22"/>
                <w:lang w:val="hr-HR"/>
              </w:rPr>
              <w:t>, korištenje formata jednostavnog za čitanje i pristupačnosti mrežnih stranica</w:t>
            </w:r>
          </w:p>
          <w:p w14:paraId="1E87D52A" w14:textId="762B60E7" w:rsidR="0095078C" w:rsidRPr="00AC0BB3" w:rsidRDefault="0095078C" w:rsidP="0095078C">
            <w:pPr>
              <w:pStyle w:val="ListParagraph"/>
              <w:numPr>
                <w:ilvl w:val="0"/>
                <w:numId w:val="71"/>
              </w:numPr>
              <w:spacing w:before="60" w:after="60"/>
              <w:rPr>
                <w:i/>
                <w:sz w:val="22"/>
                <w:szCs w:val="22"/>
                <w:lang w:val="hr-HR"/>
              </w:rPr>
            </w:pPr>
            <w:r w:rsidRPr="00AC0BB3">
              <w:rPr>
                <w:i/>
                <w:sz w:val="22"/>
                <w:szCs w:val="22"/>
                <w:lang w:val="hr-HR"/>
              </w:rPr>
              <w:t>Pri kreiranju usluga</w:t>
            </w:r>
            <w:r w:rsidR="001C105F">
              <w:rPr>
                <w:i/>
                <w:sz w:val="22"/>
                <w:szCs w:val="22"/>
                <w:lang w:val="hr-HR"/>
              </w:rPr>
              <w:t xml:space="preserve"> te ulaganjima u turističku infrastrukturu</w:t>
            </w:r>
            <w:r w:rsidRPr="00AC0BB3">
              <w:rPr>
                <w:i/>
                <w:sz w:val="22"/>
                <w:szCs w:val="22"/>
                <w:lang w:val="hr-HR"/>
              </w:rPr>
              <w:t xml:space="preserve"> vodit će se računa o tome da su pristupačni svim skupinama društva primjenom univerzalnog dizajna</w:t>
            </w:r>
            <w:r w:rsidR="00F44A24">
              <w:rPr>
                <w:i/>
                <w:sz w:val="22"/>
                <w:szCs w:val="22"/>
                <w:lang w:val="hr-HR"/>
              </w:rPr>
              <w:t>, uključujući za sve ranjive skupine</w:t>
            </w:r>
          </w:p>
          <w:p w14:paraId="0CA55E0D" w14:textId="38BAB334" w:rsidR="00C4388C" w:rsidRPr="00AC0BB3" w:rsidRDefault="00C4388C" w:rsidP="00C4388C">
            <w:pPr>
              <w:pStyle w:val="ListParagraph"/>
              <w:numPr>
                <w:ilvl w:val="0"/>
                <w:numId w:val="71"/>
              </w:numPr>
              <w:spacing w:before="60" w:after="60"/>
              <w:ind w:left="714" w:hanging="357"/>
              <w:rPr>
                <w:i/>
                <w:sz w:val="22"/>
                <w:szCs w:val="22"/>
                <w:lang w:val="hr-HR"/>
              </w:rPr>
            </w:pPr>
            <w:r w:rsidRPr="00AC0BB3">
              <w:rPr>
                <w:i/>
                <w:sz w:val="22"/>
                <w:szCs w:val="22"/>
                <w:lang w:val="hr-HR"/>
              </w:rPr>
              <w:t>Uključivanje ranjivih skupina/osoba s invaliditetom kroz terapijske vrtove koji su dizajnirani s ciljem jačanja motoričkih, senzoričkih, kognitivnih, afektivnih, alimentarnih, duhovnih i socijalnih potencijala</w:t>
            </w:r>
          </w:p>
          <w:p w14:paraId="7CDCA0F9" w14:textId="6D79B58B" w:rsidR="00F26219" w:rsidRPr="007C5155" w:rsidRDefault="007C5155" w:rsidP="007C5155">
            <w:pPr>
              <w:pStyle w:val="ListParagraph"/>
              <w:numPr>
                <w:ilvl w:val="0"/>
                <w:numId w:val="71"/>
              </w:numPr>
              <w:spacing w:before="60" w:after="60"/>
              <w:rPr>
                <w:i/>
                <w:sz w:val="22"/>
                <w:szCs w:val="22"/>
                <w:lang w:val="hr-HR"/>
              </w:rPr>
            </w:pPr>
            <w:r w:rsidRPr="007C5155">
              <w:rPr>
                <w:i/>
                <w:sz w:val="22"/>
                <w:szCs w:val="22"/>
                <w:lang w:val="hr-HR"/>
              </w:rPr>
              <w:t xml:space="preserve">Osiguravanje jednakog pristupa sigurnim, </w:t>
            </w:r>
            <w:proofErr w:type="spellStart"/>
            <w:r w:rsidRPr="007C5155">
              <w:rPr>
                <w:i/>
                <w:sz w:val="22"/>
                <w:szCs w:val="22"/>
                <w:lang w:val="hr-HR"/>
              </w:rPr>
              <w:t>uključivim</w:t>
            </w:r>
            <w:proofErr w:type="spellEnd"/>
            <w:r w:rsidRPr="007C5155">
              <w:rPr>
                <w:i/>
                <w:sz w:val="22"/>
                <w:szCs w:val="22"/>
                <w:lang w:val="hr-HR"/>
              </w:rPr>
              <w:t xml:space="preserve"> i dostupnim, zelenim, otvorenim i javnim prostorima za sve skupine društva</w:t>
            </w:r>
          </w:p>
          <w:p w14:paraId="75E89708" w14:textId="713685A9" w:rsidR="00B63126" w:rsidRPr="00B63126" w:rsidRDefault="00B63126" w:rsidP="006D325D">
            <w:pPr>
              <w:pStyle w:val="ListParagraph"/>
              <w:numPr>
                <w:ilvl w:val="0"/>
                <w:numId w:val="71"/>
              </w:numPr>
              <w:spacing w:before="60" w:after="60"/>
              <w:rPr>
                <w:i/>
                <w:sz w:val="22"/>
                <w:szCs w:val="22"/>
                <w:lang w:val="hr-HR"/>
              </w:rPr>
            </w:pPr>
            <w:r w:rsidRPr="00B63126">
              <w:rPr>
                <w:i/>
                <w:sz w:val="22"/>
                <w:szCs w:val="22"/>
                <w:lang w:val="hr-HR"/>
              </w:rPr>
              <w:t>Osiguravanje pravovremenih i pristupačnih informacija o stanju u prometu i linijama javnog prijevoza</w:t>
            </w:r>
            <w:r w:rsidR="00D41067">
              <w:rPr>
                <w:i/>
                <w:sz w:val="22"/>
                <w:szCs w:val="22"/>
                <w:lang w:val="hr-HR"/>
              </w:rPr>
              <w:t xml:space="preserve"> </w:t>
            </w:r>
            <w:r w:rsidR="00D41067" w:rsidRPr="00AC0BB3">
              <w:rPr>
                <w:i/>
                <w:sz w:val="22"/>
                <w:szCs w:val="22"/>
                <w:lang w:val="hr-HR"/>
              </w:rPr>
              <w:t>te pristupačnih i održivih sustava javnog prijevoza</w:t>
            </w:r>
          </w:p>
          <w:p w14:paraId="76F6F2D5" w14:textId="3DA5DDD0" w:rsidR="00B63126" w:rsidRPr="00B63126" w:rsidRDefault="00B63126" w:rsidP="006D325D">
            <w:pPr>
              <w:pStyle w:val="ListParagraph"/>
              <w:numPr>
                <w:ilvl w:val="0"/>
                <w:numId w:val="71"/>
              </w:numPr>
              <w:spacing w:before="60" w:after="60"/>
              <w:rPr>
                <w:i/>
                <w:sz w:val="22"/>
                <w:szCs w:val="22"/>
                <w:lang w:val="hr-HR"/>
              </w:rPr>
            </w:pPr>
            <w:r>
              <w:rPr>
                <w:i/>
                <w:sz w:val="22"/>
                <w:szCs w:val="22"/>
                <w:lang w:val="hr-HR"/>
              </w:rPr>
              <w:lastRenderedPageBreak/>
              <w:t xml:space="preserve"> </w:t>
            </w:r>
            <w:r w:rsidRPr="00B63126">
              <w:rPr>
                <w:i/>
                <w:sz w:val="22"/>
                <w:szCs w:val="22"/>
                <w:lang w:val="hr-HR"/>
              </w:rPr>
              <w:t>Unaprjeđenje javnog prijevoza u skladu potrebama i  sigurnosnim zahtjevima koji se tiču invalidskih kolica i ostalih pomagala</w:t>
            </w:r>
          </w:p>
          <w:p w14:paraId="65C88707" w14:textId="714C802B" w:rsidR="00B63126" w:rsidRPr="00B63126" w:rsidRDefault="00B63126" w:rsidP="006D325D">
            <w:pPr>
              <w:pStyle w:val="ListParagraph"/>
              <w:numPr>
                <w:ilvl w:val="0"/>
                <w:numId w:val="71"/>
              </w:numPr>
              <w:spacing w:before="60" w:after="60"/>
              <w:rPr>
                <w:i/>
                <w:sz w:val="22"/>
                <w:szCs w:val="22"/>
                <w:lang w:val="hr-HR"/>
              </w:rPr>
            </w:pPr>
            <w:r w:rsidRPr="00B63126">
              <w:rPr>
                <w:i/>
                <w:sz w:val="22"/>
                <w:szCs w:val="22"/>
                <w:lang w:val="hr-HR"/>
              </w:rPr>
              <w:t>Poduzimanje mjera osiguravanje fizičke, komunikacijske pristupačnosti, pristupačne opreme, didaktičkih i obrazovnih materijala.</w:t>
            </w:r>
          </w:p>
          <w:p w14:paraId="18B88312" w14:textId="2112D18A" w:rsidR="00D86E30" w:rsidRPr="00733135" w:rsidRDefault="00B63126" w:rsidP="00733135">
            <w:pPr>
              <w:numPr>
                <w:ilvl w:val="0"/>
                <w:numId w:val="71"/>
              </w:numPr>
              <w:spacing w:before="0" w:after="0" w:line="240" w:lineRule="auto"/>
              <w:jc w:val="both"/>
              <w:rPr>
                <w:i/>
                <w:sz w:val="22"/>
                <w:szCs w:val="22"/>
                <w:lang w:val="hr-HR"/>
              </w:rPr>
            </w:pPr>
            <w:r w:rsidRPr="00B63126">
              <w:rPr>
                <w:i/>
                <w:sz w:val="22"/>
                <w:szCs w:val="22"/>
                <w:lang w:val="hr-HR"/>
              </w:rPr>
              <w:t xml:space="preserve">Izrada protokola za postupanje </w:t>
            </w:r>
            <w:r w:rsidR="00B45186">
              <w:rPr>
                <w:i/>
                <w:sz w:val="22"/>
                <w:szCs w:val="22"/>
                <w:lang w:val="hr-HR"/>
              </w:rPr>
              <w:t xml:space="preserve">s </w:t>
            </w:r>
            <w:r w:rsidRPr="00B63126">
              <w:rPr>
                <w:i/>
                <w:sz w:val="22"/>
                <w:szCs w:val="22"/>
                <w:lang w:val="hr-HR"/>
              </w:rPr>
              <w:t>osoba</w:t>
            </w:r>
            <w:r w:rsidR="00B45186">
              <w:rPr>
                <w:i/>
                <w:sz w:val="22"/>
                <w:szCs w:val="22"/>
                <w:lang w:val="hr-HR"/>
              </w:rPr>
              <w:t>ma</w:t>
            </w:r>
            <w:r w:rsidRPr="00B63126">
              <w:rPr>
                <w:i/>
                <w:sz w:val="22"/>
                <w:szCs w:val="22"/>
                <w:lang w:val="hr-HR"/>
              </w:rPr>
              <w:t xml:space="preserve"> s invaliditetom u kriznim i izvanrednim situacijama</w:t>
            </w:r>
            <w:r w:rsidR="00174D88">
              <w:rPr>
                <w:i/>
                <w:sz w:val="22"/>
                <w:szCs w:val="22"/>
                <w:lang w:val="hr-HR"/>
              </w:rPr>
              <w:t>.</w:t>
            </w:r>
          </w:p>
          <w:p w14:paraId="23A3075C" w14:textId="69FD5FC4" w:rsidR="00D86E30" w:rsidRPr="00733135" w:rsidRDefault="00D86E30" w:rsidP="00D86E30">
            <w:pPr>
              <w:spacing w:before="0" w:after="0" w:line="240" w:lineRule="auto"/>
              <w:jc w:val="both"/>
              <w:rPr>
                <w:b/>
                <w:bCs/>
                <w:i/>
                <w:sz w:val="22"/>
                <w:szCs w:val="22"/>
                <w:lang w:val="hr-HR"/>
              </w:rPr>
            </w:pPr>
            <w:r w:rsidRPr="00D86E30">
              <w:rPr>
                <w:b/>
                <w:bCs/>
                <w:i/>
                <w:sz w:val="22"/>
                <w:szCs w:val="22"/>
                <w:lang w:val="hr-HR"/>
              </w:rPr>
              <w:t>Ravnopravnost spolova</w:t>
            </w:r>
          </w:p>
          <w:p w14:paraId="2CC30085" w14:textId="6B2D2126" w:rsidR="00ED7406" w:rsidRPr="000118F7" w:rsidRDefault="001C105F" w:rsidP="00ED7406">
            <w:pPr>
              <w:pStyle w:val="ListParagraph"/>
              <w:numPr>
                <w:ilvl w:val="0"/>
                <w:numId w:val="71"/>
              </w:numPr>
              <w:spacing w:before="60" w:after="60"/>
              <w:rPr>
                <w:i/>
                <w:sz w:val="22"/>
                <w:szCs w:val="22"/>
                <w:lang w:val="hr-HR"/>
              </w:rPr>
            </w:pPr>
            <w:r>
              <w:rPr>
                <w:i/>
                <w:iCs/>
                <w:sz w:val="22"/>
                <w:szCs w:val="22"/>
                <w:lang w:val="hr-HR"/>
              </w:rPr>
              <w:t>N</w:t>
            </w:r>
            <w:r w:rsidR="00ED7406" w:rsidRPr="000118F7">
              <w:rPr>
                <w:i/>
                <w:iCs/>
                <w:sz w:val="22"/>
                <w:szCs w:val="22"/>
                <w:lang w:val="hr-HR"/>
              </w:rPr>
              <w:t>eće</w:t>
            </w:r>
            <w:r w:rsidR="00E64671">
              <w:rPr>
                <w:i/>
                <w:iCs/>
                <w:sz w:val="22"/>
                <w:szCs w:val="22"/>
                <w:lang w:val="hr-HR"/>
              </w:rPr>
              <w:t xml:space="preserve"> se</w:t>
            </w:r>
            <w:r w:rsidR="00ED7406" w:rsidRPr="000118F7">
              <w:rPr>
                <w:i/>
                <w:iCs/>
                <w:sz w:val="22"/>
                <w:szCs w:val="22"/>
                <w:lang w:val="hr-HR"/>
              </w:rPr>
              <w:t xml:space="preserve"> javiti izravni ili neizravni učinci na pitanje ravnopravnosti spolov</w:t>
            </w:r>
            <w:r w:rsidR="00ED7406" w:rsidRPr="00AC0BB3">
              <w:rPr>
                <w:i/>
                <w:iCs/>
                <w:sz w:val="22"/>
                <w:szCs w:val="22"/>
                <w:lang w:val="hr-HR"/>
              </w:rPr>
              <w:t>a, no p</w:t>
            </w:r>
            <w:r w:rsidR="00ED7406" w:rsidRPr="00AC0BB3">
              <w:rPr>
                <w:i/>
                <w:sz w:val="22"/>
                <w:szCs w:val="22"/>
                <w:lang w:val="hr-HR"/>
              </w:rPr>
              <w:t xml:space="preserve">rilikom provođenja svih tipova aktivnosti vodit će se računa o </w:t>
            </w:r>
            <w:r w:rsidR="004E562E">
              <w:rPr>
                <w:i/>
                <w:sz w:val="22"/>
                <w:szCs w:val="22"/>
                <w:lang w:val="hr-HR"/>
              </w:rPr>
              <w:t>istom</w:t>
            </w:r>
            <w:r w:rsidR="00ED7406" w:rsidRPr="00AC0BB3">
              <w:rPr>
                <w:i/>
                <w:sz w:val="22"/>
                <w:szCs w:val="22"/>
                <w:lang w:val="hr-HR"/>
              </w:rPr>
              <w:t xml:space="preserve"> (npr. pristup javnim objektima i sadržajima, pristup socijalnim uslugama, pristup informacijsko komunikacijskim tehnologijama i sl.)</w:t>
            </w:r>
          </w:p>
          <w:p w14:paraId="6C96CF6F" w14:textId="46A37EBF" w:rsidR="00F32147" w:rsidRPr="006B3DE6" w:rsidRDefault="003973E4" w:rsidP="009E2FCC">
            <w:pPr>
              <w:pStyle w:val="ListParagraph"/>
              <w:numPr>
                <w:ilvl w:val="0"/>
                <w:numId w:val="71"/>
              </w:numPr>
              <w:rPr>
                <w:b/>
                <w:bCs/>
                <w:lang w:val="hr-HR"/>
              </w:rPr>
            </w:pPr>
            <w:r w:rsidRPr="008F19DB">
              <w:rPr>
                <w:i/>
                <w:iCs/>
                <w:sz w:val="22"/>
                <w:szCs w:val="22"/>
                <w:lang w:val="hr-HR"/>
              </w:rPr>
              <w:t>Primjenjivat će se pozitivne mjere za uklanjanje stereotipa iz komunikacijskih aktivnosti.</w:t>
            </w:r>
          </w:p>
        </w:tc>
      </w:tr>
    </w:tbl>
    <w:p w14:paraId="747CBED0" w14:textId="74678D2A" w:rsidR="00412CD8" w:rsidRPr="00215B7E" w:rsidRDefault="005209FB" w:rsidP="00862925">
      <w:pPr>
        <w:pStyle w:val="Norm1"/>
      </w:pPr>
      <w:r w:rsidRPr="00215B7E">
        <w:lastRenderedPageBreak/>
        <w:t xml:space="preserve">Navođenje ciljnih posebnih područja, uključujući planiranu upotrebu teritorijalnih alata – članak 22. stavak 3. točka (d) </w:t>
      </w:r>
      <w:proofErr w:type="spellStart"/>
      <w:r w:rsidRPr="00215B7E">
        <w:t>podtočka</w:t>
      </w:r>
      <w:proofErr w:type="spellEnd"/>
      <w:r w:rsidRPr="00215B7E">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A844EF" w14:paraId="577EAD28" w14:textId="77777777" w:rsidTr="00236D46">
        <w:tc>
          <w:tcPr>
            <w:tcW w:w="14787" w:type="dxa"/>
          </w:tcPr>
          <w:p w14:paraId="70B128FF" w14:textId="10C4012A" w:rsidR="000D7829" w:rsidRPr="000269BC" w:rsidRDefault="74376A7A" w:rsidP="00881677">
            <w:pPr>
              <w:pStyle w:val="Text1"/>
              <w:spacing w:before="60" w:after="60" w:line="240" w:lineRule="auto"/>
              <w:ind w:left="0"/>
              <w:jc w:val="both"/>
              <w:rPr>
                <w:sz w:val="22"/>
                <w:szCs w:val="22"/>
                <w:lang w:val="hr-HR"/>
              </w:rPr>
            </w:pPr>
            <w:r w:rsidRPr="000269BC">
              <w:rPr>
                <w:i/>
                <w:iCs/>
                <w:sz w:val="22"/>
                <w:szCs w:val="22"/>
                <w:lang w:val="hr-HR"/>
              </w:rPr>
              <w:t xml:space="preserve">Ulaganja kroz ovaj </w:t>
            </w:r>
            <w:r w:rsidR="00BC4A8B">
              <w:rPr>
                <w:i/>
                <w:iCs/>
                <w:sz w:val="22"/>
                <w:szCs w:val="22"/>
                <w:lang w:val="hr-HR"/>
              </w:rPr>
              <w:t>SC</w:t>
            </w:r>
            <w:r w:rsidRPr="000269BC">
              <w:rPr>
                <w:i/>
                <w:iCs/>
                <w:sz w:val="22"/>
                <w:szCs w:val="22"/>
                <w:lang w:val="hr-HR"/>
              </w:rPr>
              <w:t xml:space="preserve"> provode se </w:t>
            </w:r>
            <w:r w:rsidR="40891677" w:rsidRPr="000269BC">
              <w:rPr>
                <w:i/>
                <w:iCs/>
                <w:sz w:val="22"/>
                <w:szCs w:val="22"/>
                <w:lang w:val="hr-HR"/>
              </w:rPr>
              <w:t xml:space="preserve">kao </w:t>
            </w:r>
            <w:r w:rsidRPr="000269BC">
              <w:rPr>
                <w:i/>
                <w:iCs/>
                <w:sz w:val="22"/>
                <w:szCs w:val="22"/>
                <w:lang w:val="hr-HR"/>
              </w:rPr>
              <w:t>integriran</w:t>
            </w:r>
            <w:r w:rsidR="00A97AA8">
              <w:rPr>
                <w:i/>
                <w:iCs/>
                <w:sz w:val="22"/>
                <w:szCs w:val="22"/>
                <w:lang w:val="hr-HR"/>
              </w:rPr>
              <w:t>a</w:t>
            </w:r>
            <w:r w:rsidRPr="000269BC">
              <w:rPr>
                <w:i/>
                <w:iCs/>
                <w:sz w:val="22"/>
                <w:szCs w:val="22"/>
                <w:lang w:val="hr-HR"/>
              </w:rPr>
              <w:t xml:space="preserve"> teritorijaln</w:t>
            </w:r>
            <w:r w:rsidR="25521E0F" w:rsidRPr="000269BC">
              <w:rPr>
                <w:i/>
                <w:iCs/>
                <w:sz w:val="22"/>
                <w:szCs w:val="22"/>
                <w:lang w:val="hr-HR"/>
              </w:rPr>
              <w:t>a</w:t>
            </w:r>
            <w:r w:rsidRPr="000269BC">
              <w:rPr>
                <w:i/>
                <w:iCs/>
                <w:sz w:val="22"/>
                <w:szCs w:val="22"/>
                <w:lang w:val="hr-HR"/>
              </w:rPr>
              <w:t xml:space="preserve"> </w:t>
            </w:r>
            <w:proofErr w:type="spellStart"/>
            <w:r w:rsidR="25521E0F" w:rsidRPr="000269BC">
              <w:rPr>
                <w:i/>
                <w:iCs/>
                <w:sz w:val="22"/>
                <w:szCs w:val="22"/>
                <w:lang w:val="hr-HR"/>
              </w:rPr>
              <w:t>teritorijalna</w:t>
            </w:r>
            <w:proofErr w:type="spellEnd"/>
            <w:r w:rsidRPr="000269BC">
              <w:rPr>
                <w:i/>
                <w:iCs/>
                <w:sz w:val="22"/>
                <w:szCs w:val="22"/>
                <w:lang w:val="hr-HR"/>
              </w:rPr>
              <w:t xml:space="preserve"> </w:t>
            </w:r>
            <w:r w:rsidR="1CD90719" w:rsidRPr="000269BC">
              <w:rPr>
                <w:i/>
                <w:iCs/>
                <w:sz w:val="22"/>
                <w:szCs w:val="22"/>
                <w:lang w:val="hr-HR"/>
              </w:rPr>
              <w:t>ulaganja</w:t>
            </w:r>
            <w:r w:rsidR="4F72CFAE" w:rsidRPr="000269BC">
              <w:rPr>
                <w:i/>
                <w:iCs/>
                <w:sz w:val="22"/>
                <w:szCs w:val="22"/>
                <w:lang w:val="hr-HR"/>
              </w:rPr>
              <w:t xml:space="preserve"> u smislu </w:t>
            </w:r>
            <w:proofErr w:type="spellStart"/>
            <w:r w:rsidR="4F72CFAE" w:rsidRPr="000269BC">
              <w:rPr>
                <w:i/>
                <w:iCs/>
                <w:sz w:val="22"/>
                <w:szCs w:val="22"/>
                <w:lang w:val="hr-HR"/>
              </w:rPr>
              <w:t>odrebi</w:t>
            </w:r>
            <w:proofErr w:type="spellEnd"/>
            <w:r w:rsidR="4F72CFAE" w:rsidRPr="000269BC">
              <w:rPr>
                <w:i/>
                <w:iCs/>
                <w:sz w:val="22"/>
                <w:szCs w:val="22"/>
                <w:lang w:val="hr-HR"/>
              </w:rPr>
              <w:t xml:space="preserve"> članaka 28.- 30. Uredbe (EU) 2021/1060.</w:t>
            </w:r>
            <w:r w:rsidRPr="000269BC">
              <w:rPr>
                <w:i/>
                <w:iCs/>
                <w:sz w:val="22"/>
                <w:szCs w:val="22"/>
                <w:lang w:val="hr-HR"/>
              </w:rPr>
              <w:t xml:space="preserve"> </w:t>
            </w:r>
            <w:r w:rsidR="007B3086" w:rsidRPr="007C7996">
              <w:rPr>
                <w:i/>
                <w:iCs/>
                <w:sz w:val="22"/>
                <w:szCs w:val="22"/>
                <w:lang w:val="hr-HR"/>
              </w:rPr>
              <w:t>T</w:t>
            </w:r>
            <w:proofErr w:type="spellStart"/>
            <w:r w:rsidR="007B3086" w:rsidRPr="007C7996">
              <w:rPr>
                <w:i/>
                <w:iCs/>
                <w:sz w:val="22"/>
                <w:szCs w:val="22"/>
                <w:shd w:val="clear" w:color="auto" w:fill="FFFFFF"/>
              </w:rPr>
              <w:t>eritorijaln</w:t>
            </w:r>
            <w:r w:rsidR="00877ECF">
              <w:rPr>
                <w:i/>
                <w:iCs/>
                <w:sz w:val="22"/>
                <w:szCs w:val="22"/>
                <w:shd w:val="clear" w:color="auto" w:fill="FFFFFF"/>
              </w:rPr>
              <w:t>e</w:t>
            </w:r>
            <w:proofErr w:type="spellEnd"/>
            <w:r w:rsidR="007B3086" w:rsidRPr="007C7996">
              <w:rPr>
                <w:i/>
                <w:iCs/>
                <w:sz w:val="22"/>
                <w:szCs w:val="22"/>
                <w:shd w:val="clear" w:color="auto" w:fill="FFFFFF"/>
              </w:rPr>
              <w:t xml:space="preserve"> </w:t>
            </w:r>
            <w:proofErr w:type="spellStart"/>
            <w:r w:rsidR="007B3086" w:rsidRPr="007C7996">
              <w:rPr>
                <w:i/>
                <w:iCs/>
                <w:sz w:val="22"/>
                <w:szCs w:val="22"/>
                <w:shd w:val="clear" w:color="auto" w:fill="FFFFFF"/>
              </w:rPr>
              <w:t>strategij</w:t>
            </w:r>
            <w:r w:rsidR="00877ECF">
              <w:rPr>
                <w:i/>
                <w:iCs/>
                <w:sz w:val="22"/>
                <w:szCs w:val="22"/>
                <w:shd w:val="clear" w:color="auto" w:fill="FFFFFF"/>
              </w:rPr>
              <w:t>e</w:t>
            </w:r>
            <w:proofErr w:type="spellEnd"/>
            <w:r w:rsidR="007B3086" w:rsidRPr="007C7996">
              <w:rPr>
                <w:i/>
                <w:iCs/>
                <w:sz w:val="22"/>
                <w:szCs w:val="22"/>
                <w:shd w:val="clear" w:color="auto" w:fill="FFFFFF"/>
              </w:rPr>
              <w:t xml:space="preserve"> </w:t>
            </w:r>
            <w:proofErr w:type="spellStart"/>
            <w:r w:rsidR="00103924">
              <w:rPr>
                <w:i/>
                <w:iCs/>
                <w:sz w:val="22"/>
                <w:szCs w:val="22"/>
                <w:shd w:val="clear" w:color="auto" w:fill="FFFFFF"/>
              </w:rPr>
              <w:t>p</w:t>
            </w:r>
            <w:r w:rsidR="00874DC6" w:rsidRPr="007C7996">
              <w:rPr>
                <w:i/>
                <w:iCs/>
                <w:sz w:val="22"/>
                <w:szCs w:val="22"/>
                <w:shd w:val="clear" w:color="auto" w:fill="FFFFFF"/>
              </w:rPr>
              <w:t>redstavlja</w:t>
            </w:r>
            <w:r w:rsidR="00BE66AB" w:rsidRPr="007C7996">
              <w:rPr>
                <w:i/>
                <w:iCs/>
                <w:sz w:val="22"/>
                <w:szCs w:val="22"/>
                <w:shd w:val="clear" w:color="auto" w:fill="FFFFFF"/>
              </w:rPr>
              <w:t>ju</w:t>
            </w:r>
            <w:proofErr w:type="spellEnd"/>
            <w:r w:rsidR="00BE66AB" w:rsidRPr="007C7996">
              <w:rPr>
                <w:i/>
                <w:iCs/>
                <w:sz w:val="22"/>
                <w:szCs w:val="22"/>
                <w:shd w:val="clear" w:color="auto" w:fill="FFFFFF"/>
              </w:rPr>
              <w:t xml:space="preserve"> </w:t>
            </w:r>
            <w:proofErr w:type="spellStart"/>
            <w:r w:rsidR="00BE66AB" w:rsidRPr="007C7996">
              <w:rPr>
                <w:i/>
                <w:iCs/>
                <w:sz w:val="22"/>
                <w:szCs w:val="22"/>
                <w:shd w:val="clear" w:color="auto" w:fill="FFFFFF"/>
              </w:rPr>
              <w:t>strategije</w:t>
            </w:r>
            <w:proofErr w:type="spellEnd"/>
            <w:r w:rsidR="00BE66AB" w:rsidRPr="007C7996">
              <w:rPr>
                <w:i/>
                <w:iCs/>
                <w:sz w:val="22"/>
                <w:szCs w:val="22"/>
                <w:shd w:val="clear" w:color="auto" w:fill="FFFFFF"/>
              </w:rPr>
              <w:t xml:space="preserve"> </w:t>
            </w:r>
            <w:proofErr w:type="spellStart"/>
            <w:r w:rsidR="00BE66AB" w:rsidRPr="007C7996">
              <w:rPr>
                <w:i/>
                <w:iCs/>
                <w:sz w:val="22"/>
                <w:szCs w:val="22"/>
                <w:shd w:val="clear" w:color="auto" w:fill="FFFFFF"/>
              </w:rPr>
              <w:t>razvoja</w:t>
            </w:r>
            <w:proofErr w:type="spellEnd"/>
            <w:r w:rsidR="00BE66AB" w:rsidRPr="007C7996">
              <w:rPr>
                <w:i/>
                <w:iCs/>
                <w:sz w:val="22"/>
                <w:szCs w:val="22"/>
                <w:shd w:val="clear" w:color="auto" w:fill="FFFFFF"/>
              </w:rPr>
              <w:t xml:space="preserve"> </w:t>
            </w:r>
            <w:proofErr w:type="spellStart"/>
            <w:r w:rsidR="00BE66AB" w:rsidRPr="007C7996">
              <w:rPr>
                <w:i/>
                <w:iCs/>
                <w:sz w:val="22"/>
                <w:szCs w:val="22"/>
                <w:shd w:val="clear" w:color="auto" w:fill="FFFFFF"/>
              </w:rPr>
              <w:t>urbanih</w:t>
            </w:r>
            <w:proofErr w:type="spellEnd"/>
            <w:r w:rsidR="00BE66AB" w:rsidRPr="007C7996">
              <w:rPr>
                <w:i/>
                <w:iCs/>
                <w:sz w:val="22"/>
                <w:szCs w:val="22"/>
                <w:shd w:val="clear" w:color="auto" w:fill="FFFFFF"/>
              </w:rPr>
              <w:t xml:space="preserve"> </w:t>
            </w:r>
            <w:proofErr w:type="spellStart"/>
            <w:r w:rsidR="00BE66AB" w:rsidRPr="007C7996">
              <w:rPr>
                <w:i/>
                <w:iCs/>
                <w:sz w:val="22"/>
                <w:szCs w:val="22"/>
                <w:shd w:val="clear" w:color="auto" w:fill="FFFFFF"/>
              </w:rPr>
              <w:t>područja</w:t>
            </w:r>
            <w:proofErr w:type="spellEnd"/>
            <w:r w:rsidR="00CC2DDD" w:rsidRPr="007C7996">
              <w:rPr>
                <w:i/>
                <w:iCs/>
                <w:sz w:val="22"/>
                <w:szCs w:val="22"/>
                <w:shd w:val="clear" w:color="auto" w:fill="FFFFFF"/>
              </w:rPr>
              <w:t xml:space="preserve"> (</w:t>
            </w:r>
            <w:r w:rsidR="00A812E5" w:rsidRPr="007C7996">
              <w:rPr>
                <w:i/>
                <w:iCs/>
                <w:sz w:val="22"/>
                <w:szCs w:val="22"/>
                <w:shd w:val="clear" w:color="auto" w:fill="FFFFFF"/>
              </w:rPr>
              <w:t>SRUP</w:t>
            </w:r>
            <w:r w:rsidR="00CC2DDD" w:rsidRPr="007C7996">
              <w:rPr>
                <w:i/>
                <w:iCs/>
                <w:sz w:val="22"/>
                <w:szCs w:val="22"/>
                <w:shd w:val="clear" w:color="auto" w:fill="FFFFFF"/>
              </w:rPr>
              <w:t>)</w:t>
            </w:r>
            <w:r w:rsidR="00880C25" w:rsidRPr="007C7996">
              <w:rPr>
                <w:i/>
                <w:iCs/>
                <w:sz w:val="22"/>
                <w:szCs w:val="22"/>
                <w:shd w:val="clear" w:color="auto" w:fill="FFFFFF"/>
              </w:rPr>
              <w:t xml:space="preserve">, </w:t>
            </w:r>
            <w:proofErr w:type="spellStart"/>
            <w:r w:rsidR="00880C25" w:rsidRPr="007C7996">
              <w:rPr>
                <w:i/>
                <w:iCs/>
                <w:sz w:val="22"/>
                <w:szCs w:val="22"/>
                <w:shd w:val="clear" w:color="auto" w:fill="FFFFFF"/>
              </w:rPr>
              <w:t>koje</w:t>
            </w:r>
            <w:proofErr w:type="spellEnd"/>
            <w:r w:rsidR="00880C25" w:rsidRPr="007C7996">
              <w:rPr>
                <w:i/>
                <w:iCs/>
                <w:sz w:val="22"/>
                <w:szCs w:val="22"/>
                <w:shd w:val="clear" w:color="auto" w:fill="FFFFFF"/>
              </w:rPr>
              <w:t xml:space="preserve"> </w:t>
            </w:r>
            <w:proofErr w:type="spellStart"/>
            <w:r w:rsidR="00880C25" w:rsidRPr="007C7996">
              <w:rPr>
                <w:i/>
                <w:iCs/>
                <w:sz w:val="22"/>
                <w:szCs w:val="22"/>
                <w:shd w:val="clear" w:color="auto" w:fill="FFFFFF"/>
              </w:rPr>
              <w:t>su</w:t>
            </w:r>
            <w:proofErr w:type="spellEnd"/>
            <w:r w:rsidR="00880C25" w:rsidRPr="007C7996">
              <w:rPr>
                <w:i/>
                <w:iCs/>
                <w:sz w:val="22"/>
                <w:szCs w:val="22"/>
                <w:shd w:val="clear" w:color="auto" w:fill="FFFFFF"/>
              </w:rPr>
              <w:t xml:space="preserve"> </w:t>
            </w:r>
            <w:proofErr w:type="spellStart"/>
            <w:r w:rsidR="00880C25" w:rsidRPr="007C7996">
              <w:rPr>
                <w:i/>
                <w:iCs/>
                <w:sz w:val="22"/>
                <w:szCs w:val="22"/>
                <w:shd w:val="clear" w:color="auto" w:fill="FFFFFF"/>
              </w:rPr>
              <w:t>istovremeno</w:t>
            </w:r>
            <w:proofErr w:type="spellEnd"/>
            <w:r w:rsidR="00A812E5" w:rsidRPr="007C7996">
              <w:rPr>
                <w:i/>
                <w:iCs/>
                <w:sz w:val="22"/>
                <w:szCs w:val="22"/>
                <w:shd w:val="clear" w:color="auto" w:fill="FFFFFF"/>
              </w:rPr>
              <w:t xml:space="preserve"> </w:t>
            </w:r>
            <w:proofErr w:type="spellStart"/>
            <w:r w:rsidR="00A812E5" w:rsidRPr="007C7996">
              <w:rPr>
                <w:i/>
                <w:iCs/>
                <w:sz w:val="22"/>
                <w:szCs w:val="22"/>
                <w:shd w:val="clear" w:color="auto" w:fill="FFFFFF"/>
              </w:rPr>
              <w:t>strateški</w:t>
            </w:r>
            <w:proofErr w:type="spellEnd"/>
            <w:r w:rsidR="00A812E5" w:rsidRPr="007C7996">
              <w:rPr>
                <w:i/>
                <w:iCs/>
                <w:sz w:val="22"/>
                <w:szCs w:val="22"/>
                <w:shd w:val="clear" w:color="auto" w:fill="FFFFFF"/>
              </w:rPr>
              <w:t xml:space="preserve"> </w:t>
            </w:r>
            <w:proofErr w:type="spellStart"/>
            <w:r w:rsidR="00A812E5" w:rsidRPr="007C7996">
              <w:rPr>
                <w:i/>
                <w:iCs/>
                <w:sz w:val="22"/>
                <w:szCs w:val="22"/>
                <w:shd w:val="clear" w:color="auto" w:fill="FFFFFF"/>
              </w:rPr>
              <w:t>akt</w:t>
            </w:r>
            <w:r w:rsidR="00880C25" w:rsidRPr="007C7996">
              <w:rPr>
                <w:i/>
                <w:iCs/>
                <w:sz w:val="22"/>
                <w:szCs w:val="22"/>
                <w:shd w:val="clear" w:color="auto" w:fill="FFFFFF"/>
              </w:rPr>
              <w:t>i</w:t>
            </w:r>
            <w:proofErr w:type="spellEnd"/>
            <w:r w:rsidR="00A812E5" w:rsidRPr="007C7996">
              <w:rPr>
                <w:i/>
                <w:iCs/>
                <w:sz w:val="22"/>
                <w:szCs w:val="22"/>
                <w:shd w:val="clear" w:color="auto" w:fill="FFFFFF"/>
              </w:rPr>
              <w:t xml:space="preserve"> </w:t>
            </w:r>
            <w:proofErr w:type="spellStart"/>
            <w:r w:rsidR="00A812E5" w:rsidRPr="007C7996">
              <w:rPr>
                <w:i/>
                <w:iCs/>
                <w:sz w:val="22"/>
                <w:szCs w:val="22"/>
                <w:shd w:val="clear" w:color="auto" w:fill="FFFFFF"/>
              </w:rPr>
              <w:t>kojim</w:t>
            </w:r>
            <w:proofErr w:type="spellEnd"/>
            <w:r w:rsidR="00A812E5" w:rsidRPr="007C7996">
              <w:rPr>
                <w:i/>
                <w:iCs/>
                <w:sz w:val="22"/>
                <w:szCs w:val="22"/>
                <w:shd w:val="clear" w:color="auto" w:fill="FFFFFF"/>
              </w:rPr>
              <w:t xml:space="preserve"> se </w:t>
            </w:r>
            <w:proofErr w:type="spellStart"/>
            <w:r w:rsidR="00A812E5" w:rsidRPr="007C7996">
              <w:rPr>
                <w:i/>
                <w:iCs/>
                <w:sz w:val="22"/>
                <w:szCs w:val="22"/>
                <w:shd w:val="clear" w:color="auto" w:fill="FFFFFF"/>
              </w:rPr>
              <w:t>definiraju</w:t>
            </w:r>
            <w:proofErr w:type="spellEnd"/>
            <w:r w:rsidR="00A812E5" w:rsidRPr="007C7996">
              <w:rPr>
                <w:i/>
                <w:iCs/>
                <w:sz w:val="22"/>
                <w:szCs w:val="22"/>
                <w:shd w:val="clear" w:color="auto" w:fill="FFFFFF"/>
              </w:rPr>
              <w:t xml:space="preserve"> </w:t>
            </w:r>
            <w:proofErr w:type="spellStart"/>
            <w:r w:rsidR="00A812E5" w:rsidRPr="007C7996">
              <w:rPr>
                <w:i/>
                <w:iCs/>
                <w:sz w:val="22"/>
                <w:szCs w:val="22"/>
                <w:shd w:val="clear" w:color="auto" w:fill="FFFFFF"/>
              </w:rPr>
              <w:t>ciljevi</w:t>
            </w:r>
            <w:proofErr w:type="spellEnd"/>
            <w:r w:rsidR="00A812E5" w:rsidRPr="007C7996">
              <w:rPr>
                <w:i/>
                <w:iCs/>
                <w:sz w:val="22"/>
                <w:szCs w:val="22"/>
                <w:shd w:val="clear" w:color="auto" w:fill="FFFFFF"/>
              </w:rPr>
              <w:t xml:space="preserve"> </w:t>
            </w:r>
            <w:proofErr w:type="spellStart"/>
            <w:r w:rsidR="00A812E5" w:rsidRPr="007C7996">
              <w:rPr>
                <w:i/>
                <w:iCs/>
                <w:sz w:val="22"/>
                <w:szCs w:val="22"/>
                <w:shd w:val="clear" w:color="auto" w:fill="FFFFFF"/>
              </w:rPr>
              <w:t>razvoja</w:t>
            </w:r>
            <w:proofErr w:type="spellEnd"/>
            <w:r w:rsidR="00A812E5" w:rsidRPr="007C7996">
              <w:rPr>
                <w:i/>
                <w:iCs/>
                <w:sz w:val="22"/>
                <w:szCs w:val="22"/>
                <w:shd w:val="clear" w:color="auto" w:fill="FFFFFF"/>
              </w:rPr>
              <w:t xml:space="preserve"> </w:t>
            </w:r>
            <w:proofErr w:type="spellStart"/>
            <w:r w:rsidR="00880C25" w:rsidRPr="007C7996">
              <w:rPr>
                <w:i/>
                <w:iCs/>
                <w:sz w:val="22"/>
                <w:szCs w:val="22"/>
                <w:shd w:val="clear" w:color="auto" w:fill="FFFFFF"/>
              </w:rPr>
              <w:t>određeno</w:t>
            </w:r>
            <w:r w:rsidR="007C7996" w:rsidRPr="007C7996">
              <w:rPr>
                <w:i/>
                <w:iCs/>
                <w:sz w:val="22"/>
                <w:szCs w:val="22"/>
                <w:shd w:val="clear" w:color="auto" w:fill="FFFFFF"/>
              </w:rPr>
              <w:t>g</w:t>
            </w:r>
            <w:proofErr w:type="spellEnd"/>
            <w:r w:rsidR="007C7996" w:rsidRPr="007C7996">
              <w:rPr>
                <w:i/>
                <w:iCs/>
                <w:sz w:val="22"/>
                <w:szCs w:val="22"/>
                <w:shd w:val="clear" w:color="auto" w:fill="FFFFFF"/>
              </w:rPr>
              <w:t xml:space="preserve"> </w:t>
            </w:r>
            <w:proofErr w:type="spellStart"/>
            <w:r w:rsidR="00A812E5" w:rsidRPr="007C7996">
              <w:rPr>
                <w:i/>
                <w:iCs/>
                <w:sz w:val="22"/>
                <w:szCs w:val="22"/>
                <w:shd w:val="clear" w:color="auto" w:fill="FFFFFF"/>
              </w:rPr>
              <w:t>urbanog</w:t>
            </w:r>
            <w:proofErr w:type="spellEnd"/>
            <w:r w:rsidR="00A812E5" w:rsidRPr="007C7996">
              <w:rPr>
                <w:i/>
                <w:iCs/>
                <w:sz w:val="22"/>
                <w:szCs w:val="22"/>
                <w:shd w:val="clear" w:color="auto" w:fill="FFFFFF"/>
              </w:rPr>
              <w:t xml:space="preserve"> </w:t>
            </w:r>
            <w:proofErr w:type="spellStart"/>
            <w:r w:rsidR="00A812E5" w:rsidRPr="007C7996">
              <w:rPr>
                <w:i/>
                <w:iCs/>
                <w:sz w:val="22"/>
                <w:szCs w:val="22"/>
                <w:shd w:val="clear" w:color="auto" w:fill="FFFFFF"/>
              </w:rPr>
              <w:t>područja</w:t>
            </w:r>
            <w:proofErr w:type="spellEnd"/>
            <w:r w:rsidR="007C7996" w:rsidRPr="007C7996">
              <w:rPr>
                <w:i/>
                <w:iCs/>
                <w:sz w:val="22"/>
                <w:szCs w:val="22"/>
                <w:shd w:val="clear" w:color="auto" w:fill="FFFFFF"/>
              </w:rPr>
              <w:t>.</w:t>
            </w:r>
            <w:r w:rsidR="00A812E5" w:rsidRPr="006B6A74">
              <w:rPr>
                <w:shd w:val="clear" w:color="auto" w:fill="FFFFFF"/>
              </w:rPr>
              <w:t xml:space="preserve"> </w:t>
            </w:r>
            <w:r w:rsidRPr="000269BC">
              <w:rPr>
                <w:i/>
                <w:iCs/>
                <w:sz w:val="22"/>
                <w:szCs w:val="22"/>
                <w:lang w:val="hr-HR"/>
              </w:rPr>
              <w:t>Putem ovog specifičnog cilja ulagat će se u</w:t>
            </w:r>
            <w:r w:rsidR="17698EE1" w:rsidRPr="000269BC">
              <w:rPr>
                <w:i/>
                <w:iCs/>
                <w:sz w:val="22"/>
                <w:szCs w:val="22"/>
                <w:lang w:val="hr-HR"/>
              </w:rPr>
              <w:t xml:space="preserve"> </w:t>
            </w:r>
            <w:r w:rsidR="52A0E17D" w:rsidRPr="000269BC">
              <w:rPr>
                <w:i/>
                <w:iCs/>
                <w:sz w:val="22"/>
                <w:szCs w:val="22"/>
                <w:lang w:val="hr-HR"/>
              </w:rPr>
              <w:t xml:space="preserve">4 </w:t>
            </w:r>
            <w:r w:rsidR="17698EE1" w:rsidRPr="000269BC">
              <w:rPr>
                <w:i/>
                <w:iCs/>
                <w:sz w:val="22"/>
                <w:szCs w:val="22"/>
                <w:lang w:val="hr-HR"/>
              </w:rPr>
              <w:t>urbane aglomeracije</w:t>
            </w:r>
            <w:r w:rsidR="3E4F8275" w:rsidRPr="000269BC">
              <w:rPr>
                <w:i/>
                <w:iCs/>
                <w:sz w:val="22"/>
                <w:szCs w:val="22"/>
                <w:lang w:val="hr-HR"/>
              </w:rPr>
              <w:t xml:space="preserve"> i </w:t>
            </w:r>
            <w:r w:rsidR="77609699" w:rsidRPr="000269BC">
              <w:rPr>
                <w:i/>
                <w:iCs/>
                <w:sz w:val="22"/>
                <w:szCs w:val="22"/>
                <w:lang w:val="hr-HR"/>
              </w:rPr>
              <w:t>10</w:t>
            </w:r>
            <w:r w:rsidR="3E4F8275" w:rsidRPr="000269BC">
              <w:rPr>
                <w:i/>
                <w:iCs/>
                <w:sz w:val="22"/>
                <w:szCs w:val="22"/>
                <w:lang w:val="hr-HR"/>
              </w:rPr>
              <w:t xml:space="preserve"> već</w:t>
            </w:r>
            <w:r w:rsidR="6E653AB5" w:rsidRPr="000269BC">
              <w:rPr>
                <w:i/>
                <w:iCs/>
                <w:sz w:val="22"/>
                <w:szCs w:val="22"/>
                <w:lang w:val="hr-HR"/>
              </w:rPr>
              <w:t>ih</w:t>
            </w:r>
            <w:r w:rsidR="3E4F8275" w:rsidRPr="000269BC">
              <w:rPr>
                <w:i/>
                <w:iCs/>
                <w:sz w:val="22"/>
                <w:szCs w:val="22"/>
                <w:lang w:val="hr-HR"/>
              </w:rPr>
              <w:t xml:space="preserve"> urban</w:t>
            </w:r>
            <w:r w:rsidR="6E653AB5" w:rsidRPr="000269BC">
              <w:rPr>
                <w:i/>
                <w:iCs/>
                <w:sz w:val="22"/>
                <w:szCs w:val="22"/>
                <w:lang w:val="hr-HR"/>
              </w:rPr>
              <w:t>ih</w:t>
            </w:r>
            <w:r w:rsidR="3E4F8275" w:rsidRPr="000269BC">
              <w:rPr>
                <w:i/>
                <w:iCs/>
                <w:sz w:val="22"/>
                <w:szCs w:val="22"/>
                <w:lang w:val="hr-HR"/>
              </w:rPr>
              <w:t xml:space="preserve"> područja</w:t>
            </w:r>
            <w:r w:rsidR="74C2D077" w:rsidRPr="000269BC">
              <w:rPr>
                <w:i/>
                <w:iCs/>
                <w:sz w:val="22"/>
                <w:szCs w:val="22"/>
                <w:lang w:val="hr-HR"/>
              </w:rPr>
              <w:t xml:space="preserve"> te </w:t>
            </w:r>
            <w:r w:rsidR="05EDEDB8" w:rsidRPr="000269BC">
              <w:rPr>
                <w:i/>
                <w:iCs/>
                <w:sz w:val="22"/>
                <w:szCs w:val="22"/>
                <w:lang w:val="hr-HR"/>
              </w:rPr>
              <w:t xml:space="preserve">8 </w:t>
            </w:r>
            <w:r w:rsidR="3EBDA018" w:rsidRPr="000269BC">
              <w:rPr>
                <w:i/>
                <w:iCs/>
                <w:sz w:val="22"/>
                <w:szCs w:val="22"/>
                <w:lang w:val="hr-HR"/>
              </w:rPr>
              <w:t>manj</w:t>
            </w:r>
            <w:r w:rsidR="34816B92" w:rsidRPr="000269BC">
              <w:rPr>
                <w:i/>
                <w:iCs/>
                <w:sz w:val="22"/>
                <w:szCs w:val="22"/>
                <w:lang w:val="hr-HR"/>
              </w:rPr>
              <w:t>ih</w:t>
            </w:r>
            <w:r w:rsidR="3EBDA018" w:rsidRPr="000269BC">
              <w:rPr>
                <w:i/>
                <w:iCs/>
                <w:sz w:val="22"/>
                <w:szCs w:val="22"/>
                <w:lang w:val="hr-HR"/>
              </w:rPr>
              <w:t xml:space="preserve"> urban</w:t>
            </w:r>
            <w:r w:rsidR="34816B92" w:rsidRPr="000269BC">
              <w:rPr>
                <w:i/>
                <w:iCs/>
                <w:sz w:val="22"/>
                <w:szCs w:val="22"/>
                <w:lang w:val="hr-HR"/>
              </w:rPr>
              <w:t>ih</w:t>
            </w:r>
            <w:r w:rsidR="3EBDA018" w:rsidRPr="000269BC">
              <w:rPr>
                <w:i/>
                <w:iCs/>
                <w:sz w:val="22"/>
                <w:szCs w:val="22"/>
                <w:lang w:val="hr-HR"/>
              </w:rPr>
              <w:t xml:space="preserve"> područja koja su ujedno sjedišt</w:t>
            </w:r>
            <w:r w:rsidR="607789BA" w:rsidRPr="000269BC">
              <w:rPr>
                <w:i/>
                <w:iCs/>
                <w:sz w:val="22"/>
                <w:szCs w:val="22"/>
                <w:lang w:val="hr-HR"/>
              </w:rPr>
              <w:t>a</w:t>
            </w:r>
            <w:r w:rsidR="3EBDA018" w:rsidRPr="000269BC">
              <w:rPr>
                <w:i/>
                <w:iCs/>
                <w:sz w:val="22"/>
                <w:szCs w:val="22"/>
                <w:lang w:val="hr-HR"/>
              </w:rPr>
              <w:t xml:space="preserve"> županij</w:t>
            </w:r>
            <w:r w:rsidR="607789BA" w:rsidRPr="000269BC">
              <w:rPr>
                <w:i/>
                <w:iCs/>
                <w:sz w:val="22"/>
                <w:szCs w:val="22"/>
                <w:lang w:val="hr-HR"/>
              </w:rPr>
              <w:t>a</w:t>
            </w:r>
            <w:r w:rsidR="00D2098E">
              <w:rPr>
                <w:i/>
                <w:iCs/>
                <w:sz w:val="22"/>
                <w:szCs w:val="22"/>
                <w:lang w:val="hr-HR"/>
              </w:rPr>
              <w:t>,</w:t>
            </w:r>
            <w:r w:rsidR="3EBDA018" w:rsidRPr="000269BC">
              <w:rPr>
                <w:i/>
                <w:iCs/>
                <w:sz w:val="22"/>
                <w:szCs w:val="22"/>
                <w:lang w:val="hr-HR"/>
              </w:rPr>
              <w:t xml:space="preserve"> sukladno Zakonu o </w:t>
            </w:r>
            <w:r w:rsidR="0B19D816" w:rsidRPr="000269BC">
              <w:rPr>
                <w:i/>
                <w:iCs/>
                <w:sz w:val="22"/>
                <w:szCs w:val="22"/>
                <w:lang w:val="hr-HR"/>
              </w:rPr>
              <w:t>regionalnom razvoju R</w:t>
            </w:r>
            <w:r w:rsidR="00E970CC">
              <w:rPr>
                <w:i/>
                <w:iCs/>
                <w:sz w:val="22"/>
                <w:szCs w:val="22"/>
                <w:lang w:val="hr-HR"/>
              </w:rPr>
              <w:t>H</w:t>
            </w:r>
            <w:r w:rsidR="0B19D816" w:rsidRPr="000269BC">
              <w:rPr>
                <w:i/>
                <w:iCs/>
                <w:sz w:val="22"/>
                <w:szCs w:val="22"/>
                <w:lang w:val="hr-HR"/>
              </w:rPr>
              <w:t xml:space="preserve">, </w:t>
            </w:r>
            <w:bookmarkStart w:id="6" w:name="_Hlk97763022"/>
            <w:r w:rsidR="0B19D816" w:rsidRPr="000269BC">
              <w:rPr>
                <w:i/>
                <w:iCs/>
                <w:sz w:val="22"/>
                <w:szCs w:val="22"/>
                <w:lang w:val="hr-HR"/>
              </w:rPr>
              <w:t>Zakonu o lokalnoj i područnoj (regionalnoj) samoupravi</w:t>
            </w:r>
            <w:bookmarkEnd w:id="6"/>
            <w:r w:rsidR="0B19D816" w:rsidRPr="000269BC">
              <w:rPr>
                <w:i/>
                <w:iCs/>
                <w:sz w:val="22"/>
                <w:szCs w:val="22"/>
                <w:lang w:val="hr-HR"/>
              </w:rPr>
              <w:t xml:space="preserve"> te</w:t>
            </w:r>
            <w:r w:rsidR="3EBDA018" w:rsidRPr="000269BC">
              <w:rPr>
                <w:i/>
                <w:iCs/>
                <w:sz w:val="22"/>
                <w:szCs w:val="22"/>
                <w:lang w:val="hr-HR"/>
              </w:rPr>
              <w:t xml:space="preserve"> Zakonu o područjima županija, gradova i općina u R</w:t>
            </w:r>
            <w:r w:rsidR="00E970CC">
              <w:rPr>
                <w:i/>
                <w:iCs/>
                <w:sz w:val="22"/>
                <w:szCs w:val="22"/>
                <w:lang w:val="hr-HR"/>
              </w:rPr>
              <w:t>H</w:t>
            </w:r>
            <w:r w:rsidR="3EBDA018" w:rsidRPr="000269BC">
              <w:rPr>
                <w:i/>
                <w:iCs/>
                <w:sz w:val="22"/>
                <w:szCs w:val="22"/>
                <w:lang w:val="hr-HR"/>
              </w:rPr>
              <w:t xml:space="preserve">. </w:t>
            </w:r>
            <w:r w:rsidR="4C6EB707" w:rsidRPr="000269BC">
              <w:rPr>
                <w:i/>
                <w:iCs/>
                <w:sz w:val="22"/>
                <w:szCs w:val="22"/>
                <w:lang w:val="hr-HR"/>
              </w:rPr>
              <w:t xml:space="preserve">Ulaganjima će biti obuhvaćena </w:t>
            </w:r>
            <w:r w:rsidR="4D21A955" w:rsidRPr="000269BC">
              <w:rPr>
                <w:i/>
                <w:iCs/>
                <w:sz w:val="22"/>
                <w:szCs w:val="22"/>
                <w:lang w:val="hr-HR"/>
              </w:rPr>
              <w:t>22 urbana područja:</w:t>
            </w:r>
            <w:r w:rsidR="00D2098E">
              <w:rPr>
                <w:i/>
                <w:iCs/>
                <w:sz w:val="22"/>
                <w:szCs w:val="22"/>
                <w:lang w:val="hr-HR"/>
              </w:rPr>
              <w:t xml:space="preserve"> </w:t>
            </w:r>
            <w:r w:rsidR="4D21A955" w:rsidRPr="000269BC">
              <w:rPr>
                <w:i/>
                <w:iCs/>
                <w:sz w:val="22"/>
                <w:szCs w:val="22"/>
                <w:lang w:val="hr-HR"/>
              </w:rPr>
              <w:t xml:space="preserve">Bjelovar, Dubrovnik, Čakovec, Gospić, Karlovac, Koprivnica, Krapina, Osijek, Pazin, Požega, Pula, Rijeka, Sisak, Slavonski Brod, Split, </w:t>
            </w:r>
            <w:r w:rsidR="6E7DCF52" w:rsidRPr="000269BC">
              <w:rPr>
                <w:i/>
                <w:iCs/>
                <w:sz w:val="22"/>
                <w:szCs w:val="22"/>
                <w:lang w:val="hr-HR"/>
              </w:rPr>
              <w:t xml:space="preserve">Šibenik, </w:t>
            </w:r>
            <w:r w:rsidR="4D21A955" w:rsidRPr="000269BC">
              <w:rPr>
                <w:i/>
                <w:iCs/>
                <w:sz w:val="22"/>
                <w:szCs w:val="22"/>
                <w:lang w:val="hr-HR"/>
              </w:rPr>
              <w:t>Virovitica, Varaždin, Vinkovci</w:t>
            </w:r>
            <w:r w:rsidR="00D2098E">
              <w:rPr>
                <w:i/>
                <w:iCs/>
                <w:sz w:val="22"/>
                <w:szCs w:val="22"/>
                <w:lang w:val="hr-HR"/>
              </w:rPr>
              <w:t>,</w:t>
            </w:r>
            <w:r w:rsidR="4D21A955" w:rsidRPr="000269BC">
              <w:rPr>
                <w:i/>
                <w:iCs/>
                <w:sz w:val="22"/>
                <w:szCs w:val="22"/>
                <w:lang w:val="hr-HR"/>
              </w:rPr>
              <w:t xml:space="preserve"> Vukovar, Zadar</w:t>
            </w:r>
            <w:r w:rsidR="229B404D" w:rsidRPr="000269BC">
              <w:rPr>
                <w:i/>
                <w:iCs/>
                <w:sz w:val="22"/>
                <w:szCs w:val="22"/>
                <w:lang w:val="hr-HR"/>
              </w:rPr>
              <w:t xml:space="preserve"> i </w:t>
            </w:r>
            <w:r w:rsidR="4D21A955" w:rsidRPr="000269BC">
              <w:rPr>
                <w:i/>
                <w:iCs/>
                <w:sz w:val="22"/>
                <w:szCs w:val="22"/>
                <w:lang w:val="hr-HR"/>
              </w:rPr>
              <w:t>Zagreb</w:t>
            </w:r>
            <w:r w:rsidR="229B404D" w:rsidRPr="000269BC">
              <w:rPr>
                <w:i/>
                <w:iCs/>
                <w:sz w:val="22"/>
                <w:szCs w:val="22"/>
                <w:lang w:val="hr-HR"/>
              </w:rPr>
              <w:t>.</w:t>
            </w:r>
            <w:r w:rsidR="4D21A955" w:rsidRPr="000269BC">
              <w:rPr>
                <w:i/>
                <w:iCs/>
                <w:sz w:val="22"/>
                <w:szCs w:val="22"/>
                <w:lang w:val="hr-HR"/>
              </w:rPr>
              <w:t xml:space="preserve"> </w:t>
            </w:r>
            <w:r w:rsidR="3CFB3F90" w:rsidRPr="000269BC">
              <w:rPr>
                <w:i/>
                <w:iCs/>
                <w:sz w:val="22"/>
                <w:szCs w:val="22"/>
                <w:lang w:val="hr-HR"/>
              </w:rPr>
              <w:t>Uz gradove središta navedenih urbanih područja ulaganjima će biti obuhvaćena i njihova</w:t>
            </w:r>
            <w:r w:rsidR="4D21A955" w:rsidRPr="000269BC">
              <w:rPr>
                <w:i/>
                <w:iCs/>
                <w:sz w:val="22"/>
                <w:szCs w:val="22"/>
                <w:lang w:val="hr-HR"/>
              </w:rPr>
              <w:t xml:space="preserve"> </w:t>
            </w:r>
            <w:r w:rsidR="4A32EB67" w:rsidRPr="000269BC">
              <w:rPr>
                <w:i/>
                <w:iCs/>
                <w:sz w:val="22"/>
                <w:szCs w:val="22"/>
                <w:lang w:val="hr-HR"/>
              </w:rPr>
              <w:t>funkcionaln</w:t>
            </w:r>
            <w:r w:rsidR="209CEB64" w:rsidRPr="000269BC">
              <w:rPr>
                <w:i/>
                <w:iCs/>
                <w:sz w:val="22"/>
                <w:szCs w:val="22"/>
                <w:lang w:val="hr-HR"/>
              </w:rPr>
              <w:t>a</w:t>
            </w:r>
            <w:r w:rsidR="4A32EB67" w:rsidRPr="000269BC">
              <w:rPr>
                <w:i/>
                <w:iCs/>
                <w:sz w:val="22"/>
                <w:szCs w:val="22"/>
                <w:lang w:val="hr-HR"/>
              </w:rPr>
              <w:t xml:space="preserve"> </w:t>
            </w:r>
            <w:r w:rsidR="1F8ADF56" w:rsidRPr="000269BC">
              <w:rPr>
                <w:i/>
                <w:iCs/>
                <w:sz w:val="22"/>
                <w:szCs w:val="22"/>
                <w:lang w:val="hr-HR"/>
              </w:rPr>
              <w:t>urban</w:t>
            </w:r>
            <w:r w:rsidR="026ADE45" w:rsidRPr="000269BC">
              <w:rPr>
                <w:i/>
                <w:iCs/>
                <w:sz w:val="22"/>
                <w:szCs w:val="22"/>
                <w:lang w:val="hr-HR"/>
              </w:rPr>
              <w:t>a</w:t>
            </w:r>
            <w:r w:rsidR="1F8ADF56" w:rsidRPr="000269BC">
              <w:rPr>
                <w:i/>
                <w:iCs/>
                <w:sz w:val="22"/>
                <w:szCs w:val="22"/>
                <w:lang w:val="hr-HR"/>
              </w:rPr>
              <w:t xml:space="preserve"> područja</w:t>
            </w:r>
            <w:r w:rsidR="59591053" w:rsidRPr="000269BC">
              <w:rPr>
                <w:i/>
                <w:iCs/>
                <w:sz w:val="22"/>
                <w:szCs w:val="22"/>
                <w:lang w:val="hr-HR"/>
              </w:rPr>
              <w:t xml:space="preserve"> </w:t>
            </w:r>
            <w:proofErr w:type="spellStart"/>
            <w:r w:rsidR="4271790C" w:rsidRPr="000269BC">
              <w:rPr>
                <w:i/>
                <w:iCs/>
                <w:sz w:val="22"/>
                <w:szCs w:val="22"/>
                <w:lang w:val="hr-HR"/>
              </w:rPr>
              <w:t>područja</w:t>
            </w:r>
            <w:proofErr w:type="spellEnd"/>
            <w:r w:rsidR="4271790C" w:rsidRPr="000269BC">
              <w:rPr>
                <w:i/>
                <w:iCs/>
                <w:sz w:val="22"/>
                <w:szCs w:val="22"/>
                <w:lang w:val="hr-HR"/>
              </w:rPr>
              <w:t xml:space="preserve"> (ukupno 192 jedinice lokalne samouprave)</w:t>
            </w:r>
            <w:r w:rsidR="2ABA3642" w:rsidRPr="000269BC">
              <w:rPr>
                <w:i/>
                <w:iCs/>
                <w:sz w:val="22"/>
                <w:szCs w:val="22"/>
                <w:lang w:val="hr-HR"/>
              </w:rPr>
              <w:t xml:space="preserve">. </w:t>
            </w:r>
            <w:r w:rsidR="190E314F" w:rsidRPr="000269BC">
              <w:rPr>
                <w:i/>
                <w:iCs/>
                <w:sz w:val="22"/>
                <w:szCs w:val="22"/>
                <w:lang w:val="hr-HR"/>
              </w:rPr>
              <w:t>Navedena 22 grada ispunjavaju kriterij velikog grada i/ili grada sjedišta županije slijedom čega po broju stanovnika i/ili teritorijalnom značaju imaju najveći potencijal biti pokretači ujednačenog razvoja okolnog područja, ujednačenog razvoja županija, a time i cjelokupnog regionalnog razvoja R</w:t>
            </w:r>
            <w:r w:rsidR="00A27E18">
              <w:rPr>
                <w:i/>
                <w:iCs/>
                <w:sz w:val="22"/>
                <w:szCs w:val="22"/>
                <w:lang w:val="hr-HR"/>
              </w:rPr>
              <w:t>H</w:t>
            </w:r>
            <w:r w:rsidR="190E314F" w:rsidRPr="000269BC">
              <w:rPr>
                <w:i/>
                <w:iCs/>
                <w:sz w:val="22"/>
                <w:szCs w:val="22"/>
                <w:lang w:val="hr-HR"/>
              </w:rPr>
              <w:t xml:space="preserve">. Naime, samo veliki gradovi i gradovi sjedišta županija ovlašteni su u svom samoupravnom djelokrugu obavljati određene poslove lokalnog značaja kojima se neposredno ostvaruju potrebe građana (uređenje naselja i stanovanje, prostorno i urbanističko planiranje, komunalno gospodarstvo, brigu o djeci, socijalnu skrb i primarnu zdravstvenu zaštitu, odgoj i obrazovanje, kulturu, tjelesnu kulturu i šport, zaštitu i unapređenje prirodnog okoliša, protupožarnu i civilnu zaštitu, promet na svom području i </w:t>
            </w:r>
            <w:proofErr w:type="spellStart"/>
            <w:r w:rsidR="190E314F" w:rsidRPr="000269BC">
              <w:rPr>
                <w:i/>
                <w:iCs/>
                <w:sz w:val="22"/>
                <w:szCs w:val="22"/>
                <w:lang w:val="hr-HR"/>
              </w:rPr>
              <w:t>sl</w:t>
            </w:r>
            <w:proofErr w:type="spellEnd"/>
            <w:r w:rsidR="190E314F" w:rsidRPr="000269BC">
              <w:rPr>
                <w:i/>
                <w:iCs/>
                <w:sz w:val="22"/>
                <w:szCs w:val="22"/>
                <w:lang w:val="hr-HR"/>
              </w:rPr>
              <w:t xml:space="preserve">). </w:t>
            </w:r>
            <w:r w:rsidR="00E72D8F">
              <w:rPr>
                <w:i/>
                <w:iCs/>
                <w:sz w:val="22"/>
                <w:szCs w:val="22"/>
                <w:lang w:val="hr-HR"/>
              </w:rPr>
              <w:t>Također,</w:t>
            </w:r>
            <w:r w:rsidR="190E314F" w:rsidRPr="000269BC">
              <w:rPr>
                <w:i/>
                <w:iCs/>
                <w:sz w:val="22"/>
                <w:szCs w:val="22"/>
                <w:lang w:val="hr-HR"/>
              </w:rPr>
              <w:t xml:space="preserve"> veliki gradovi predstavljaju gospodarska, financijska, kulturna, zdravstvena, prometna i znanstvena središta razvitka šireg okruženja.</w:t>
            </w:r>
          </w:p>
        </w:tc>
      </w:tr>
    </w:tbl>
    <w:p w14:paraId="31C5AE60" w14:textId="58A9A033" w:rsidR="00412CD8" w:rsidRPr="00215B7E" w:rsidRDefault="00027D79" w:rsidP="00862925">
      <w:pPr>
        <w:pStyle w:val="Norm1"/>
      </w:pPr>
      <w:r w:rsidRPr="00215B7E">
        <w:t xml:space="preserve">Međuregionalna, prekogranična i transnacionalna djelovanja – članak 22. stavak 3. točka (d) </w:t>
      </w:r>
      <w:proofErr w:type="spellStart"/>
      <w:r w:rsidRPr="00215B7E">
        <w:t>podtočka</w:t>
      </w:r>
      <w:proofErr w:type="spellEnd"/>
      <w:r w:rsidRPr="00215B7E">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215B7E" w14:paraId="53E067D6" w14:textId="77777777" w:rsidTr="00236D46">
        <w:tc>
          <w:tcPr>
            <w:tcW w:w="14787" w:type="dxa"/>
          </w:tcPr>
          <w:p w14:paraId="07BF605C" w14:textId="7E739AFE" w:rsidR="00412CD8" w:rsidRPr="00215B7E" w:rsidRDefault="005209FB" w:rsidP="00412CD8">
            <w:pPr>
              <w:pStyle w:val="Text1"/>
              <w:spacing w:before="60" w:after="60" w:line="240" w:lineRule="auto"/>
              <w:ind w:left="0"/>
              <w:rPr>
                <w:lang w:val="hr-HR"/>
              </w:rPr>
            </w:pPr>
            <w:r w:rsidRPr="00215B7E">
              <w:rPr>
                <w:lang w:val="hr-HR"/>
              </w:rPr>
              <w:t xml:space="preserve">Polje za unos teksta </w:t>
            </w:r>
            <w:r w:rsidR="00412CD8" w:rsidRPr="00215B7E">
              <w:rPr>
                <w:lang w:val="hr-HR"/>
              </w:rPr>
              <w:t>[2 000]</w:t>
            </w:r>
          </w:p>
        </w:tc>
      </w:tr>
    </w:tbl>
    <w:p w14:paraId="62FC6258" w14:textId="340DF3A4" w:rsidR="00412CD8" w:rsidRPr="00215B7E" w:rsidRDefault="00027D79" w:rsidP="00862925">
      <w:pPr>
        <w:pStyle w:val="Norm1"/>
      </w:pPr>
      <w:r w:rsidRPr="00215B7E">
        <w:t xml:space="preserve">Planirana upotreba financijskih instrumenata – članak 22. stavak 3. točka (d) </w:t>
      </w:r>
      <w:proofErr w:type="spellStart"/>
      <w:r w:rsidRPr="00215B7E">
        <w:t>podtočka</w:t>
      </w:r>
      <w:proofErr w:type="spellEnd"/>
      <w:r w:rsidRPr="00215B7E">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A844EF" w14:paraId="7D3A79B1" w14:textId="77777777" w:rsidTr="00236D46">
        <w:tc>
          <w:tcPr>
            <w:tcW w:w="14787" w:type="dxa"/>
          </w:tcPr>
          <w:p w14:paraId="0755AF80" w14:textId="248BC666" w:rsidR="00412CD8" w:rsidRPr="000269BC" w:rsidRDefault="40419A38" w:rsidP="00733135">
            <w:pPr>
              <w:pStyle w:val="Text1"/>
              <w:spacing w:before="60" w:after="60" w:line="240" w:lineRule="auto"/>
              <w:ind w:left="0"/>
              <w:jc w:val="both"/>
              <w:rPr>
                <w:i/>
                <w:iCs/>
                <w:sz w:val="22"/>
                <w:szCs w:val="22"/>
                <w:lang w:val="hr-HR"/>
              </w:rPr>
            </w:pPr>
            <w:r w:rsidRPr="000269BC">
              <w:rPr>
                <w:i/>
                <w:iCs/>
                <w:sz w:val="22"/>
                <w:szCs w:val="22"/>
                <w:lang w:val="hr-HR"/>
              </w:rPr>
              <w:t>Unutar SC5</w:t>
            </w:r>
            <w:r w:rsidR="00733135" w:rsidRPr="000269BC">
              <w:rPr>
                <w:i/>
                <w:iCs/>
                <w:sz w:val="22"/>
                <w:szCs w:val="22"/>
                <w:lang w:val="hr-HR"/>
              </w:rPr>
              <w:t>(</w:t>
            </w:r>
            <w:r w:rsidRPr="000269BC">
              <w:rPr>
                <w:i/>
                <w:iCs/>
                <w:sz w:val="22"/>
                <w:szCs w:val="22"/>
                <w:lang w:val="hr-HR"/>
              </w:rPr>
              <w:t>i</w:t>
            </w:r>
            <w:r w:rsidR="00733135" w:rsidRPr="000269BC">
              <w:rPr>
                <w:i/>
                <w:iCs/>
                <w:sz w:val="22"/>
                <w:szCs w:val="22"/>
                <w:lang w:val="hr-HR"/>
              </w:rPr>
              <w:t xml:space="preserve">) </w:t>
            </w:r>
            <w:r w:rsidRPr="000269BC">
              <w:rPr>
                <w:i/>
                <w:iCs/>
                <w:sz w:val="22"/>
                <w:szCs w:val="22"/>
                <w:lang w:val="hr-HR"/>
              </w:rPr>
              <w:t>planira se korištenje financijskih instrumenata</w:t>
            </w:r>
            <w:r w:rsidR="0E3C5A98" w:rsidRPr="000269BC">
              <w:rPr>
                <w:i/>
                <w:iCs/>
                <w:sz w:val="22"/>
                <w:szCs w:val="22"/>
                <w:lang w:val="hr-HR"/>
              </w:rPr>
              <w:t xml:space="preserve"> u </w:t>
            </w:r>
            <w:r w:rsidR="45A4D700" w:rsidRPr="000269BC">
              <w:rPr>
                <w:i/>
                <w:iCs/>
                <w:sz w:val="22"/>
                <w:szCs w:val="22"/>
                <w:lang w:val="hr-HR"/>
              </w:rPr>
              <w:t xml:space="preserve">jednom dijelu javne i turističke </w:t>
            </w:r>
            <w:proofErr w:type="spellStart"/>
            <w:r w:rsidR="45A4D700" w:rsidRPr="000269BC">
              <w:rPr>
                <w:i/>
                <w:iCs/>
                <w:sz w:val="22"/>
                <w:szCs w:val="22"/>
                <w:lang w:val="hr-HR"/>
              </w:rPr>
              <w:t>infrastrukure</w:t>
            </w:r>
            <w:proofErr w:type="spellEnd"/>
            <w:r w:rsidR="4DAF091D" w:rsidRPr="000269BC">
              <w:rPr>
                <w:i/>
                <w:iCs/>
                <w:sz w:val="22"/>
                <w:szCs w:val="22"/>
                <w:lang w:val="hr-HR"/>
              </w:rPr>
              <w:t xml:space="preserve"> </w:t>
            </w:r>
            <w:r w:rsidR="69BF5307" w:rsidRPr="000269BC">
              <w:rPr>
                <w:i/>
                <w:iCs/>
                <w:sz w:val="22"/>
                <w:szCs w:val="22"/>
                <w:lang w:val="hr-HR"/>
              </w:rPr>
              <w:t xml:space="preserve">te području </w:t>
            </w:r>
            <w:proofErr w:type="spellStart"/>
            <w:r w:rsidR="69BF5307" w:rsidRPr="000269BC">
              <w:rPr>
                <w:i/>
                <w:iCs/>
                <w:sz w:val="22"/>
                <w:szCs w:val="22"/>
                <w:lang w:val="hr-HR"/>
              </w:rPr>
              <w:t>revitaliacije</w:t>
            </w:r>
            <w:proofErr w:type="spellEnd"/>
            <w:r w:rsidR="69BF5307" w:rsidRPr="000269BC">
              <w:rPr>
                <w:i/>
                <w:iCs/>
                <w:sz w:val="22"/>
                <w:szCs w:val="22"/>
                <w:lang w:val="hr-HR"/>
              </w:rPr>
              <w:t xml:space="preserve"> </w:t>
            </w:r>
            <w:r w:rsidR="4DAF091D" w:rsidRPr="000269BC">
              <w:rPr>
                <w:i/>
                <w:iCs/>
                <w:sz w:val="22"/>
                <w:szCs w:val="22"/>
                <w:lang w:val="hr-HR"/>
              </w:rPr>
              <w:t xml:space="preserve">kulturne </w:t>
            </w:r>
            <w:r w:rsidR="69BF5307" w:rsidRPr="000269BC">
              <w:rPr>
                <w:i/>
                <w:iCs/>
                <w:sz w:val="22"/>
                <w:szCs w:val="22"/>
                <w:lang w:val="hr-HR"/>
              </w:rPr>
              <w:t>baštine</w:t>
            </w:r>
            <w:r w:rsidR="4DAF091D" w:rsidRPr="000269BC">
              <w:rPr>
                <w:i/>
                <w:iCs/>
                <w:sz w:val="22"/>
                <w:szCs w:val="22"/>
                <w:lang w:val="hr-HR"/>
              </w:rPr>
              <w:t xml:space="preserve"> </w:t>
            </w:r>
            <w:r w:rsidR="69BF5307" w:rsidRPr="000269BC">
              <w:rPr>
                <w:i/>
                <w:iCs/>
                <w:sz w:val="22"/>
                <w:szCs w:val="22"/>
                <w:lang w:val="hr-HR"/>
              </w:rPr>
              <w:t>i to</w:t>
            </w:r>
            <w:r w:rsidR="45A4D700" w:rsidRPr="000269BC">
              <w:rPr>
                <w:i/>
                <w:iCs/>
                <w:sz w:val="22"/>
                <w:szCs w:val="22"/>
                <w:lang w:val="hr-HR"/>
              </w:rPr>
              <w:t xml:space="preserve"> za realizaciju dijela projekata koji će se moći dodatno komercijalizirati </w:t>
            </w:r>
            <w:r w:rsidR="258E1E84" w:rsidRPr="000269BC">
              <w:rPr>
                <w:i/>
                <w:iCs/>
                <w:sz w:val="22"/>
                <w:szCs w:val="22"/>
                <w:lang w:val="hr-HR"/>
              </w:rPr>
              <w:t>odnosno od kojih se može očekivati veći i brži povrat ulaganja</w:t>
            </w:r>
            <w:r w:rsidR="45A4D700" w:rsidRPr="000269BC">
              <w:rPr>
                <w:i/>
                <w:iCs/>
                <w:sz w:val="22"/>
                <w:szCs w:val="22"/>
                <w:lang w:val="hr-HR"/>
              </w:rPr>
              <w:t xml:space="preserve"> ovisno o lokaciji</w:t>
            </w:r>
            <w:r w:rsidR="6CB3D406" w:rsidRPr="000269BC">
              <w:rPr>
                <w:i/>
                <w:iCs/>
                <w:sz w:val="22"/>
                <w:szCs w:val="22"/>
                <w:lang w:val="hr-HR"/>
              </w:rPr>
              <w:t xml:space="preserve"> i</w:t>
            </w:r>
            <w:r w:rsidR="45A4D700" w:rsidRPr="000269BC">
              <w:rPr>
                <w:i/>
                <w:iCs/>
                <w:sz w:val="22"/>
                <w:szCs w:val="22"/>
                <w:lang w:val="hr-HR"/>
              </w:rPr>
              <w:t xml:space="preserve"> sa kraćim rokom povrata uloženih sredstava</w:t>
            </w:r>
            <w:r w:rsidR="6CB3D406" w:rsidRPr="000269BC">
              <w:rPr>
                <w:i/>
                <w:iCs/>
                <w:sz w:val="22"/>
                <w:szCs w:val="22"/>
                <w:lang w:val="hr-HR"/>
              </w:rPr>
              <w:t xml:space="preserve">. Nadalje, planira se uporaba </w:t>
            </w:r>
            <w:proofErr w:type="spellStart"/>
            <w:r w:rsidR="6CB3D406" w:rsidRPr="000269BC">
              <w:rPr>
                <w:i/>
                <w:iCs/>
                <w:sz w:val="22"/>
                <w:szCs w:val="22"/>
                <w:lang w:val="hr-HR"/>
              </w:rPr>
              <w:t>finacijskih</w:t>
            </w:r>
            <w:proofErr w:type="spellEnd"/>
            <w:r w:rsidR="6CB3D406" w:rsidRPr="000269BC">
              <w:rPr>
                <w:i/>
                <w:iCs/>
                <w:sz w:val="22"/>
                <w:szCs w:val="22"/>
                <w:lang w:val="hr-HR"/>
              </w:rPr>
              <w:t xml:space="preserve"> instrumenata </w:t>
            </w:r>
            <w:r w:rsidR="617C0DA3" w:rsidRPr="000269BC">
              <w:rPr>
                <w:i/>
                <w:iCs/>
                <w:sz w:val="22"/>
                <w:szCs w:val="22"/>
                <w:lang w:val="hr-HR"/>
              </w:rPr>
              <w:t xml:space="preserve">vezano uz energetsku učinkovitost </w:t>
            </w:r>
            <w:r w:rsidR="5DEFDE13" w:rsidRPr="000269BC">
              <w:rPr>
                <w:i/>
                <w:iCs/>
                <w:sz w:val="22"/>
                <w:szCs w:val="22"/>
                <w:lang w:val="hr-HR"/>
              </w:rPr>
              <w:t xml:space="preserve">objekata u javnom vlasništvu i </w:t>
            </w:r>
            <w:proofErr w:type="spellStart"/>
            <w:r w:rsidR="5DEFDE13" w:rsidRPr="000269BC">
              <w:rPr>
                <w:i/>
                <w:iCs/>
                <w:sz w:val="22"/>
                <w:szCs w:val="22"/>
                <w:lang w:val="hr-HR"/>
              </w:rPr>
              <w:t>višestambenih</w:t>
            </w:r>
            <w:proofErr w:type="spellEnd"/>
            <w:r w:rsidR="5DEFDE13" w:rsidRPr="000269BC">
              <w:rPr>
                <w:i/>
                <w:iCs/>
                <w:sz w:val="22"/>
                <w:szCs w:val="22"/>
                <w:lang w:val="hr-HR"/>
              </w:rPr>
              <w:t xml:space="preserve"> </w:t>
            </w:r>
            <w:r w:rsidR="344ADE43" w:rsidRPr="000269BC">
              <w:rPr>
                <w:i/>
                <w:iCs/>
                <w:sz w:val="22"/>
                <w:szCs w:val="22"/>
                <w:lang w:val="hr-HR"/>
              </w:rPr>
              <w:t>zgrada</w:t>
            </w:r>
            <w:r w:rsidR="45A4D700" w:rsidRPr="000269BC">
              <w:rPr>
                <w:i/>
                <w:iCs/>
                <w:sz w:val="22"/>
                <w:szCs w:val="22"/>
                <w:lang w:val="hr-HR"/>
              </w:rPr>
              <w:t xml:space="preserve"> </w:t>
            </w:r>
            <w:r w:rsidR="4E1C2EAC" w:rsidRPr="000269BC">
              <w:rPr>
                <w:i/>
                <w:iCs/>
                <w:sz w:val="22"/>
                <w:szCs w:val="22"/>
                <w:lang w:val="hr-HR"/>
              </w:rPr>
              <w:t xml:space="preserve">čime se želi </w:t>
            </w:r>
            <w:proofErr w:type="spellStart"/>
            <w:r w:rsidR="4E1C2EAC" w:rsidRPr="000269BC">
              <w:rPr>
                <w:i/>
                <w:iCs/>
                <w:sz w:val="22"/>
                <w:szCs w:val="22"/>
                <w:lang w:val="hr-HR"/>
              </w:rPr>
              <w:t>doprinjeti</w:t>
            </w:r>
            <w:proofErr w:type="spellEnd"/>
            <w:r w:rsidR="4E1C2EAC" w:rsidRPr="000269BC">
              <w:rPr>
                <w:i/>
                <w:iCs/>
                <w:sz w:val="22"/>
                <w:szCs w:val="22"/>
                <w:lang w:val="hr-HR"/>
              </w:rPr>
              <w:t xml:space="preserve"> poticanju stanogradnje u skladu sa </w:t>
            </w:r>
            <w:proofErr w:type="spellStart"/>
            <w:r w:rsidR="4E1C2EAC" w:rsidRPr="000269BC">
              <w:rPr>
                <w:i/>
                <w:iCs/>
                <w:sz w:val="22"/>
                <w:szCs w:val="22"/>
                <w:lang w:val="hr-HR"/>
              </w:rPr>
              <w:t>Affordable</w:t>
            </w:r>
            <w:proofErr w:type="spellEnd"/>
            <w:r w:rsidR="4E1C2EAC" w:rsidRPr="000269BC">
              <w:rPr>
                <w:i/>
                <w:iCs/>
                <w:sz w:val="22"/>
                <w:szCs w:val="22"/>
                <w:lang w:val="hr-HR"/>
              </w:rPr>
              <w:t xml:space="preserve"> </w:t>
            </w:r>
            <w:proofErr w:type="spellStart"/>
            <w:r w:rsidR="4E1C2EAC" w:rsidRPr="000269BC">
              <w:rPr>
                <w:i/>
                <w:iCs/>
                <w:sz w:val="22"/>
                <w:szCs w:val="22"/>
                <w:lang w:val="hr-HR"/>
              </w:rPr>
              <w:t>housing</w:t>
            </w:r>
            <w:proofErr w:type="spellEnd"/>
            <w:r w:rsidR="4E1C2EAC" w:rsidRPr="000269BC">
              <w:rPr>
                <w:i/>
                <w:iCs/>
                <w:sz w:val="22"/>
                <w:szCs w:val="22"/>
                <w:lang w:val="hr-HR"/>
              </w:rPr>
              <w:t xml:space="preserve"> </w:t>
            </w:r>
            <w:proofErr w:type="spellStart"/>
            <w:r w:rsidR="4E1C2EAC" w:rsidRPr="000269BC">
              <w:rPr>
                <w:i/>
                <w:iCs/>
                <w:sz w:val="22"/>
                <w:szCs w:val="22"/>
                <w:lang w:val="hr-HR"/>
              </w:rPr>
              <w:t>initiative</w:t>
            </w:r>
            <w:proofErr w:type="spellEnd"/>
            <w:r w:rsidR="4E1C2EAC" w:rsidRPr="000269BC">
              <w:rPr>
                <w:i/>
                <w:iCs/>
                <w:sz w:val="22"/>
                <w:szCs w:val="22"/>
                <w:lang w:val="hr-HR"/>
              </w:rPr>
              <w:t xml:space="preserve">. </w:t>
            </w:r>
          </w:p>
        </w:tc>
      </w:tr>
    </w:tbl>
    <w:p w14:paraId="475B8458" w14:textId="77777777" w:rsidR="00412CD8" w:rsidRPr="00215B7E" w:rsidRDefault="00412CD8" w:rsidP="00412CD8">
      <w:pPr>
        <w:rPr>
          <w:lang w:val="hr-HR"/>
        </w:rPr>
      </w:pPr>
    </w:p>
    <w:p w14:paraId="1CF1065A" w14:textId="7D3B8A2E" w:rsidR="00412CD8" w:rsidRPr="00215B7E" w:rsidRDefault="00412CD8" w:rsidP="00862925">
      <w:pPr>
        <w:pStyle w:val="Heading1"/>
        <w:numPr>
          <w:ilvl w:val="0"/>
          <w:numId w:val="0"/>
        </w:numPr>
        <w:ind w:left="850"/>
        <w:rPr>
          <w:lang w:val="hr-HR"/>
        </w:rPr>
      </w:pPr>
      <w:r w:rsidRPr="00215B7E">
        <w:rPr>
          <w:lang w:val="hr-HR"/>
        </w:rPr>
        <w:lastRenderedPageBreak/>
        <w:t>2.1.1.1.2.</w:t>
      </w:r>
      <w:r w:rsidRPr="00215B7E">
        <w:rPr>
          <w:lang w:val="hr-HR"/>
        </w:rPr>
        <w:tab/>
      </w:r>
      <w:r w:rsidR="00262342" w:rsidRPr="00215B7E">
        <w:rPr>
          <w:lang w:val="hr-HR"/>
        </w:rPr>
        <w:t>Pokazatelji</w:t>
      </w:r>
    </w:p>
    <w:p w14:paraId="658D7120" w14:textId="21E92785" w:rsidR="00412CD8" w:rsidRPr="00215B7E" w:rsidRDefault="00262342" w:rsidP="00862925">
      <w:pPr>
        <w:pStyle w:val="Norm1"/>
      </w:pPr>
      <w:r w:rsidRPr="00215B7E">
        <w:t xml:space="preserve">Upućivanje: članak 22.stavak 3 točka (d) </w:t>
      </w:r>
      <w:proofErr w:type="spellStart"/>
      <w:r w:rsidRPr="00215B7E">
        <w:t>podtočka</w:t>
      </w:r>
      <w:proofErr w:type="spellEnd"/>
      <w:r w:rsidRPr="00215B7E">
        <w:t xml:space="preserve"> ii. UZO-a, članak 8. Uredbe o EFRR-u i Kohezijskom fondu</w:t>
      </w:r>
    </w:p>
    <w:p w14:paraId="7E39CEEF" w14:textId="1761C2E4" w:rsidR="00412CD8" w:rsidRPr="00215B7E" w:rsidRDefault="00262342" w:rsidP="00862925">
      <w:pPr>
        <w:pStyle w:val="Heading2"/>
        <w:numPr>
          <w:ilvl w:val="0"/>
          <w:numId w:val="0"/>
        </w:numPr>
        <w:ind w:left="850"/>
        <w:rPr>
          <w:lang w:val="hr-HR"/>
        </w:rPr>
      </w:pPr>
      <w:r w:rsidRPr="00215B7E">
        <w:rPr>
          <w:lang w:val="hr-HR"/>
        </w:rPr>
        <w:t>Tablica 2</w:t>
      </w:r>
      <w:r w:rsidR="00412CD8" w:rsidRPr="00215B7E">
        <w:rPr>
          <w:lang w:val="hr-HR"/>
        </w:rPr>
        <w:t xml:space="preserve">: </w:t>
      </w:r>
      <w:r w:rsidRPr="00215B7E">
        <w:rPr>
          <w:lang w:val="hr-HR"/>
        </w:rPr>
        <w:t>Pokazatelji</w:t>
      </w:r>
      <w:r w:rsidR="00B60AF1" w:rsidRPr="00215B7E">
        <w:rPr>
          <w:lang w:val="hr-HR"/>
        </w:rPr>
        <w:t xml:space="preserve">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190"/>
        <w:gridCol w:w="710"/>
        <w:gridCol w:w="1229"/>
        <w:gridCol w:w="993"/>
        <w:gridCol w:w="1247"/>
        <w:gridCol w:w="1105"/>
        <w:gridCol w:w="976"/>
        <w:gridCol w:w="1176"/>
      </w:tblGrid>
      <w:tr w:rsidR="00B60AF1" w:rsidRPr="00215B7E" w14:paraId="17B49F7C" w14:textId="77777777" w:rsidTr="626E69C8">
        <w:trPr>
          <w:trHeight w:val="227"/>
        </w:trPr>
        <w:tc>
          <w:tcPr>
            <w:tcW w:w="521" w:type="pct"/>
          </w:tcPr>
          <w:p w14:paraId="0AC49FC3" w14:textId="1C7E5BAE" w:rsidR="00B60AF1" w:rsidRPr="00215B7E" w:rsidRDefault="00B60AF1" w:rsidP="00B60AF1">
            <w:pPr>
              <w:spacing w:before="60" w:after="60" w:line="240" w:lineRule="auto"/>
              <w:jc w:val="center"/>
              <w:rPr>
                <w:lang w:val="hr-HR"/>
              </w:rPr>
            </w:pPr>
            <w:r w:rsidRPr="00467393">
              <w:rPr>
                <w:lang w:val="hr-HR"/>
              </w:rPr>
              <w:t>Prioritet</w:t>
            </w:r>
          </w:p>
        </w:tc>
        <w:tc>
          <w:tcPr>
            <w:tcW w:w="618" w:type="pct"/>
          </w:tcPr>
          <w:p w14:paraId="3431B5E9" w14:textId="368FD430" w:rsidR="00B60AF1" w:rsidRPr="00215B7E" w:rsidRDefault="00B60AF1" w:rsidP="00B60AF1">
            <w:pPr>
              <w:spacing w:before="60" w:after="60" w:line="240" w:lineRule="auto"/>
              <w:jc w:val="center"/>
              <w:rPr>
                <w:lang w:val="hr-HR"/>
              </w:rPr>
            </w:pPr>
            <w:r w:rsidRPr="00467393">
              <w:rPr>
                <w:lang w:val="hr-HR"/>
              </w:rPr>
              <w:t>Specifični cilj</w:t>
            </w:r>
          </w:p>
        </w:tc>
        <w:tc>
          <w:tcPr>
            <w:tcW w:w="369" w:type="pct"/>
          </w:tcPr>
          <w:p w14:paraId="721C7CB7" w14:textId="46CC1532" w:rsidR="00B60AF1" w:rsidRPr="00215B7E" w:rsidRDefault="00B60AF1" w:rsidP="00B60AF1">
            <w:pPr>
              <w:spacing w:before="60" w:after="60" w:line="240" w:lineRule="auto"/>
              <w:jc w:val="center"/>
              <w:rPr>
                <w:lang w:val="hr-HR"/>
              </w:rPr>
            </w:pPr>
            <w:r w:rsidRPr="00467393">
              <w:rPr>
                <w:lang w:val="hr-HR"/>
              </w:rPr>
              <w:t>Fond</w:t>
            </w:r>
          </w:p>
        </w:tc>
        <w:tc>
          <w:tcPr>
            <w:tcW w:w="638" w:type="pct"/>
          </w:tcPr>
          <w:p w14:paraId="49E966D9" w14:textId="1E55FE40" w:rsidR="00B60AF1" w:rsidRPr="00215B7E" w:rsidRDefault="00B60AF1" w:rsidP="00B60AF1">
            <w:pPr>
              <w:spacing w:before="60" w:after="60" w:line="240" w:lineRule="auto"/>
              <w:jc w:val="center"/>
              <w:rPr>
                <w:lang w:val="hr-HR"/>
              </w:rPr>
            </w:pPr>
            <w:r w:rsidRPr="00467393">
              <w:rPr>
                <w:lang w:val="hr-HR"/>
              </w:rPr>
              <w:t>Kategorija regije</w:t>
            </w:r>
          </w:p>
        </w:tc>
        <w:tc>
          <w:tcPr>
            <w:tcW w:w="516" w:type="pct"/>
          </w:tcPr>
          <w:p w14:paraId="1A1B821A" w14:textId="6407A3FB" w:rsidR="00B60AF1" w:rsidRPr="00215B7E" w:rsidRDefault="00B60AF1" w:rsidP="00B60AF1">
            <w:pPr>
              <w:spacing w:before="60" w:after="60" w:line="240" w:lineRule="auto"/>
              <w:jc w:val="center"/>
              <w:rPr>
                <w:lang w:val="hr-HR"/>
              </w:rPr>
            </w:pPr>
            <w:r w:rsidRPr="00467393">
              <w:rPr>
                <w:lang w:val="hr-HR"/>
              </w:rPr>
              <w:t>Oznaka [5]</w:t>
            </w:r>
          </w:p>
        </w:tc>
        <w:tc>
          <w:tcPr>
            <w:tcW w:w="648" w:type="pct"/>
            <w:shd w:val="clear" w:color="auto" w:fill="auto"/>
          </w:tcPr>
          <w:p w14:paraId="2C5AEF2C" w14:textId="142AC002" w:rsidR="00B60AF1" w:rsidRPr="00215B7E" w:rsidRDefault="00B60AF1" w:rsidP="00B60AF1">
            <w:pPr>
              <w:spacing w:before="60" w:after="60" w:line="240" w:lineRule="auto"/>
              <w:jc w:val="center"/>
              <w:rPr>
                <w:lang w:val="hr-HR"/>
              </w:rPr>
            </w:pPr>
            <w:r w:rsidRPr="00467393">
              <w:rPr>
                <w:lang w:val="hr-HR"/>
              </w:rPr>
              <w:t>Pokazatelj [255]</w:t>
            </w:r>
          </w:p>
        </w:tc>
        <w:tc>
          <w:tcPr>
            <w:tcW w:w="574" w:type="pct"/>
          </w:tcPr>
          <w:p w14:paraId="379628A7" w14:textId="4714CED0" w:rsidR="00B60AF1" w:rsidRPr="00215B7E" w:rsidRDefault="00B60AF1" w:rsidP="00B60AF1">
            <w:pPr>
              <w:spacing w:before="60" w:after="60" w:line="240" w:lineRule="auto"/>
              <w:jc w:val="center"/>
              <w:rPr>
                <w:lang w:val="hr-HR"/>
              </w:rPr>
            </w:pPr>
            <w:r w:rsidRPr="00467393">
              <w:rPr>
                <w:lang w:val="hr-HR"/>
              </w:rPr>
              <w:t>Mjerna jedinica</w:t>
            </w:r>
          </w:p>
        </w:tc>
        <w:tc>
          <w:tcPr>
            <w:tcW w:w="507" w:type="pct"/>
            <w:shd w:val="clear" w:color="auto" w:fill="auto"/>
          </w:tcPr>
          <w:p w14:paraId="16A254F4" w14:textId="044EE359" w:rsidR="00B60AF1" w:rsidRPr="00215B7E" w:rsidRDefault="00B60AF1" w:rsidP="00B60AF1">
            <w:pPr>
              <w:spacing w:before="60" w:after="60" w:line="240" w:lineRule="auto"/>
              <w:jc w:val="center"/>
              <w:rPr>
                <w:lang w:val="hr-HR"/>
              </w:rPr>
            </w:pPr>
            <w:r w:rsidRPr="00467393">
              <w:rPr>
                <w:lang w:val="hr-HR"/>
              </w:rPr>
              <w:t>Ključna etapa (2024.)</w:t>
            </w:r>
          </w:p>
        </w:tc>
        <w:tc>
          <w:tcPr>
            <w:tcW w:w="611" w:type="pct"/>
            <w:shd w:val="clear" w:color="auto" w:fill="auto"/>
          </w:tcPr>
          <w:p w14:paraId="6CA1D6A6" w14:textId="61748261" w:rsidR="00B60AF1" w:rsidRPr="00215B7E" w:rsidRDefault="00B60AF1" w:rsidP="00B60AF1">
            <w:pPr>
              <w:spacing w:before="60" w:after="60" w:line="240" w:lineRule="auto"/>
              <w:jc w:val="center"/>
              <w:rPr>
                <w:lang w:val="hr-HR"/>
              </w:rPr>
            </w:pPr>
            <w:r w:rsidRPr="00467393">
              <w:rPr>
                <w:lang w:val="hr-HR"/>
              </w:rPr>
              <w:t>Ciljna vrijednost (2029.)</w:t>
            </w:r>
          </w:p>
        </w:tc>
      </w:tr>
      <w:tr w:rsidR="00DC412B" w:rsidRPr="00215B7E" w14:paraId="6AFE2FB7" w14:textId="77777777" w:rsidTr="626E69C8">
        <w:trPr>
          <w:trHeight w:val="227"/>
        </w:trPr>
        <w:tc>
          <w:tcPr>
            <w:tcW w:w="521" w:type="pct"/>
          </w:tcPr>
          <w:p w14:paraId="35A85D5C" w14:textId="69349221" w:rsidR="00DC412B" w:rsidRPr="00215B7E" w:rsidRDefault="0013094D" w:rsidP="00DC412B">
            <w:pPr>
              <w:spacing w:before="60" w:after="60" w:line="240" w:lineRule="auto"/>
              <w:rPr>
                <w:sz w:val="16"/>
                <w:szCs w:val="16"/>
                <w:lang w:val="hr-HR"/>
              </w:rPr>
            </w:pPr>
            <w:r>
              <w:rPr>
                <w:sz w:val="16"/>
                <w:szCs w:val="16"/>
                <w:lang w:val="hr-HR"/>
              </w:rPr>
              <w:t>2</w:t>
            </w:r>
          </w:p>
        </w:tc>
        <w:tc>
          <w:tcPr>
            <w:tcW w:w="618" w:type="pct"/>
          </w:tcPr>
          <w:p w14:paraId="17125B7B" w14:textId="04D66B72" w:rsidR="00DC412B" w:rsidRPr="00215B7E" w:rsidRDefault="00DC412B" w:rsidP="00DC412B">
            <w:pPr>
              <w:spacing w:before="60" w:after="60" w:line="240" w:lineRule="auto"/>
              <w:rPr>
                <w:sz w:val="16"/>
                <w:szCs w:val="16"/>
                <w:lang w:val="hr-HR"/>
              </w:rPr>
            </w:pPr>
            <w:r w:rsidRPr="00215B7E">
              <w:rPr>
                <w:sz w:val="16"/>
                <w:szCs w:val="16"/>
                <w:lang w:val="hr-HR"/>
              </w:rPr>
              <w:t>5(i)</w:t>
            </w:r>
          </w:p>
        </w:tc>
        <w:tc>
          <w:tcPr>
            <w:tcW w:w="369" w:type="pct"/>
          </w:tcPr>
          <w:p w14:paraId="364C34FB" w14:textId="715B8773" w:rsidR="00DC412B" w:rsidRPr="00215B7E" w:rsidRDefault="00DC412B" w:rsidP="00DC412B">
            <w:pPr>
              <w:spacing w:before="60" w:after="60" w:line="240" w:lineRule="auto"/>
              <w:rPr>
                <w:sz w:val="16"/>
                <w:szCs w:val="16"/>
                <w:lang w:val="hr-HR"/>
              </w:rPr>
            </w:pPr>
            <w:r w:rsidRPr="00215B7E">
              <w:rPr>
                <w:sz w:val="16"/>
                <w:szCs w:val="16"/>
                <w:lang w:val="hr-HR"/>
              </w:rPr>
              <w:t>EFRR</w:t>
            </w:r>
          </w:p>
        </w:tc>
        <w:tc>
          <w:tcPr>
            <w:tcW w:w="638" w:type="pct"/>
          </w:tcPr>
          <w:p w14:paraId="24995CF9" w14:textId="5F684388" w:rsidR="00DC412B" w:rsidRPr="00215B7E" w:rsidRDefault="00DC412B" w:rsidP="00DC412B">
            <w:pPr>
              <w:spacing w:before="60" w:after="60" w:line="240" w:lineRule="auto"/>
              <w:rPr>
                <w:sz w:val="16"/>
                <w:szCs w:val="16"/>
                <w:lang w:val="hr-HR"/>
              </w:rPr>
            </w:pPr>
            <w:r w:rsidRPr="00215B7E">
              <w:rPr>
                <w:sz w:val="16"/>
                <w:szCs w:val="16"/>
                <w:lang w:val="hr-HR"/>
              </w:rPr>
              <w:t>Manje razvijene</w:t>
            </w:r>
          </w:p>
        </w:tc>
        <w:tc>
          <w:tcPr>
            <w:tcW w:w="516" w:type="pct"/>
          </w:tcPr>
          <w:p w14:paraId="2A90837E" w14:textId="078EB2D2" w:rsidR="00DC412B" w:rsidRPr="00215B7E" w:rsidRDefault="00DC412B" w:rsidP="00DC412B">
            <w:pPr>
              <w:spacing w:before="60" w:after="60" w:line="240" w:lineRule="auto"/>
              <w:rPr>
                <w:sz w:val="16"/>
                <w:szCs w:val="16"/>
                <w:lang w:val="hr-HR"/>
              </w:rPr>
            </w:pPr>
            <w:r w:rsidRPr="00215B7E">
              <w:rPr>
                <w:sz w:val="16"/>
                <w:szCs w:val="16"/>
                <w:lang w:val="hr-HR"/>
              </w:rPr>
              <w:t xml:space="preserve">RCO15 </w:t>
            </w:r>
          </w:p>
        </w:tc>
        <w:tc>
          <w:tcPr>
            <w:tcW w:w="648" w:type="pct"/>
            <w:shd w:val="clear" w:color="auto" w:fill="auto"/>
          </w:tcPr>
          <w:p w14:paraId="051133BF" w14:textId="405E8323" w:rsidR="00DC412B" w:rsidRPr="00215B7E" w:rsidRDefault="00DC412B" w:rsidP="00DC412B">
            <w:pPr>
              <w:spacing w:before="60" w:after="60" w:line="240" w:lineRule="auto"/>
              <w:rPr>
                <w:sz w:val="16"/>
                <w:szCs w:val="16"/>
                <w:lang w:val="hr-HR"/>
              </w:rPr>
            </w:pPr>
            <w:r w:rsidRPr="00215B7E">
              <w:rPr>
                <w:sz w:val="16"/>
                <w:szCs w:val="16"/>
                <w:lang w:val="hr-HR"/>
              </w:rPr>
              <w:t>Kapacitet stvorene inkubacije</w:t>
            </w:r>
          </w:p>
        </w:tc>
        <w:tc>
          <w:tcPr>
            <w:tcW w:w="574" w:type="pct"/>
          </w:tcPr>
          <w:p w14:paraId="7FFAD7FC" w14:textId="624B9485" w:rsidR="00DC412B" w:rsidRPr="00215B7E" w:rsidRDefault="00DC412B" w:rsidP="00DC412B">
            <w:pPr>
              <w:spacing w:before="60" w:after="60" w:line="240" w:lineRule="auto"/>
              <w:rPr>
                <w:sz w:val="16"/>
                <w:szCs w:val="16"/>
                <w:lang w:val="hr-HR"/>
              </w:rPr>
            </w:pPr>
            <w:r w:rsidRPr="00215B7E">
              <w:rPr>
                <w:sz w:val="16"/>
                <w:szCs w:val="16"/>
                <w:lang w:val="hr-HR"/>
              </w:rPr>
              <w:t>Poduzeća</w:t>
            </w:r>
          </w:p>
        </w:tc>
        <w:tc>
          <w:tcPr>
            <w:tcW w:w="507" w:type="pct"/>
            <w:shd w:val="clear" w:color="auto" w:fill="auto"/>
          </w:tcPr>
          <w:p w14:paraId="553CE830" w14:textId="3D399D2A" w:rsidR="00DC412B" w:rsidRPr="00215B7E" w:rsidRDefault="00DC412B" w:rsidP="00733135">
            <w:pPr>
              <w:spacing w:before="60" w:after="60" w:line="240" w:lineRule="auto"/>
              <w:jc w:val="center"/>
              <w:rPr>
                <w:sz w:val="16"/>
                <w:szCs w:val="16"/>
                <w:lang w:val="hr-HR"/>
              </w:rPr>
            </w:pPr>
            <w:r w:rsidRPr="00215B7E">
              <w:rPr>
                <w:sz w:val="16"/>
                <w:szCs w:val="16"/>
                <w:lang w:val="hr-HR"/>
              </w:rPr>
              <w:t>0</w:t>
            </w:r>
          </w:p>
        </w:tc>
        <w:tc>
          <w:tcPr>
            <w:tcW w:w="611" w:type="pct"/>
            <w:shd w:val="clear" w:color="auto" w:fill="auto"/>
          </w:tcPr>
          <w:p w14:paraId="1CA46D34" w14:textId="335833AB" w:rsidR="00DC412B" w:rsidRPr="00215B7E" w:rsidRDefault="00042E68" w:rsidP="00733135">
            <w:pPr>
              <w:spacing w:before="60" w:after="60" w:line="240" w:lineRule="auto"/>
              <w:jc w:val="center"/>
              <w:rPr>
                <w:sz w:val="16"/>
                <w:szCs w:val="16"/>
                <w:lang w:val="hr-HR"/>
              </w:rPr>
            </w:pPr>
            <w:r>
              <w:rPr>
                <w:sz w:val="16"/>
                <w:szCs w:val="16"/>
                <w:lang w:val="hr-HR"/>
              </w:rPr>
              <w:t>140</w:t>
            </w:r>
          </w:p>
        </w:tc>
      </w:tr>
      <w:tr w:rsidR="00215688" w:rsidRPr="00215B7E" w14:paraId="3E27519B" w14:textId="77777777" w:rsidTr="626E69C8">
        <w:trPr>
          <w:trHeight w:val="227"/>
        </w:trPr>
        <w:tc>
          <w:tcPr>
            <w:tcW w:w="521" w:type="pct"/>
          </w:tcPr>
          <w:p w14:paraId="543013BB" w14:textId="20D6EF9B" w:rsidR="00215688" w:rsidRPr="00215B7E" w:rsidRDefault="708E3A11" w:rsidP="00215688">
            <w:pPr>
              <w:spacing w:before="60" w:after="60" w:line="240" w:lineRule="auto"/>
              <w:rPr>
                <w:sz w:val="16"/>
                <w:szCs w:val="16"/>
                <w:lang w:val="hr-HR"/>
              </w:rPr>
            </w:pPr>
            <w:r w:rsidRPr="626E69C8">
              <w:rPr>
                <w:sz w:val="16"/>
                <w:szCs w:val="16"/>
                <w:lang w:val="hr-HR"/>
              </w:rPr>
              <w:t>2</w:t>
            </w:r>
          </w:p>
        </w:tc>
        <w:tc>
          <w:tcPr>
            <w:tcW w:w="618" w:type="pct"/>
          </w:tcPr>
          <w:p w14:paraId="5371CF3D" w14:textId="40EF91C9" w:rsidR="00215688" w:rsidRPr="00215B7E" w:rsidRDefault="7DA79097" w:rsidP="00215688">
            <w:pPr>
              <w:spacing w:before="60" w:after="60" w:line="240" w:lineRule="auto"/>
              <w:rPr>
                <w:sz w:val="16"/>
                <w:szCs w:val="16"/>
                <w:lang w:val="hr-HR"/>
              </w:rPr>
            </w:pPr>
            <w:r w:rsidRPr="626E69C8">
              <w:rPr>
                <w:sz w:val="16"/>
                <w:szCs w:val="16"/>
                <w:lang w:val="hr-HR"/>
              </w:rPr>
              <w:t>5(i)</w:t>
            </w:r>
          </w:p>
        </w:tc>
        <w:tc>
          <w:tcPr>
            <w:tcW w:w="369" w:type="pct"/>
          </w:tcPr>
          <w:p w14:paraId="50283CFD" w14:textId="41B89620" w:rsidR="00215688" w:rsidRPr="00215B7E" w:rsidRDefault="7DA79097" w:rsidP="00215688">
            <w:pPr>
              <w:spacing w:before="60" w:after="60" w:line="240" w:lineRule="auto"/>
              <w:rPr>
                <w:sz w:val="16"/>
                <w:szCs w:val="16"/>
                <w:lang w:val="hr-HR"/>
              </w:rPr>
            </w:pPr>
            <w:r w:rsidRPr="626E69C8">
              <w:rPr>
                <w:sz w:val="16"/>
                <w:szCs w:val="16"/>
                <w:lang w:val="hr-HR"/>
              </w:rPr>
              <w:t>EFRR</w:t>
            </w:r>
          </w:p>
        </w:tc>
        <w:tc>
          <w:tcPr>
            <w:tcW w:w="638" w:type="pct"/>
          </w:tcPr>
          <w:p w14:paraId="32B889FB" w14:textId="616415C0" w:rsidR="00215688" w:rsidRPr="00215B7E" w:rsidRDefault="7DA79097" w:rsidP="00215688">
            <w:pPr>
              <w:spacing w:before="60" w:after="60" w:line="240" w:lineRule="auto"/>
              <w:rPr>
                <w:sz w:val="16"/>
                <w:szCs w:val="16"/>
                <w:lang w:val="hr-HR"/>
              </w:rPr>
            </w:pPr>
            <w:r w:rsidRPr="626E69C8">
              <w:rPr>
                <w:sz w:val="16"/>
                <w:szCs w:val="16"/>
                <w:lang w:val="hr-HR"/>
              </w:rPr>
              <w:t>Manje razvijene</w:t>
            </w:r>
          </w:p>
        </w:tc>
        <w:tc>
          <w:tcPr>
            <w:tcW w:w="516" w:type="pct"/>
          </w:tcPr>
          <w:p w14:paraId="6C923461" w14:textId="273AA407" w:rsidR="00215688" w:rsidRPr="00215B7E" w:rsidRDefault="7DA79097" w:rsidP="00215688">
            <w:pPr>
              <w:spacing w:before="60" w:after="60" w:line="240" w:lineRule="auto"/>
              <w:rPr>
                <w:sz w:val="16"/>
                <w:szCs w:val="16"/>
                <w:lang w:val="hr-HR"/>
              </w:rPr>
            </w:pPr>
            <w:r w:rsidRPr="626E69C8">
              <w:rPr>
                <w:sz w:val="16"/>
                <w:szCs w:val="16"/>
                <w:lang w:val="hr-HR"/>
              </w:rPr>
              <w:t>RCO18</w:t>
            </w:r>
          </w:p>
        </w:tc>
        <w:tc>
          <w:tcPr>
            <w:tcW w:w="648" w:type="pct"/>
            <w:shd w:val="clear" w:color="auto" w:fill="auto"/>
          </w:tcPr>
          <w:p w14:paraId="3FF0510B" w14:textId="0EA27DE2" w:rsidR="00215688" w:rsidRPr="00215B7E" w:rsidRDefault="7DA79097" w:rsidP="00215688">
            <w:pPr>
              <w:spacing w:before="60" w:after="60" w:line="240" w:lineRule="auto"/>
              <w:rPr>
                <w:sz w:val="16"/>
                <w:szCs w:val="16"/>
                <w:lang w:val="hr-HR"/>
              </w:rPr>
            </w:pPr>
            <w:r w:rsidRPr="626E69C8">
              <w:rPr>
                <w:sz w:val="16"/>
                <w:szCs w:val="16"/>
                <w:lang w:val="hr-HR"/>
              </w:rPr>
              <w:t>Stambeni objekti s poboljšanim energetskim svojstvima</w:t>
            </w:r>
          </w:p>
        </w:tc>
        <w:tc>
          <w:tcPr>
            <w:tcW w:w="574" w:type="pct"/>
          </w:tcPr>
          <w:p w14:paraId="0161EABE" w14:textId="0AC408D1" w:rsidR="00215688" w:rsidRPr="00215B7E" w:rsidRDefault="7DA79097" w:rsidP="00215688">
            <w:pPr>
              <w:spacing w:before="60" w:after="60" w:line="240" w:lineRule="auto"/>
              <w:rPr>
                <w:sz w:val="16"/>
                <w:szCs w:val="16"/>
                <w:lang w:val="hr-HR"/>
              </w:rPr>
            </w:pPr>
            <w:r w:rsidRPr="626E69C8">
              <w:rPr>
                <w:sz w:val="16"/>
                <w:szCs w:val="16"/>
                <w:lang w:val="hr-HR"/>
              </w:rPr>
              <w:t>Kućanstva</w:t>
            </w:r>
          </w:p>
        </w:tc>
        <w:tc>
          <w:tcPr>
            <w:tcW w:w="507" w:type="pct"/>
            <w:shd w:val="clear" w:color="auto" w:fill="auto"/>
          </w:tcPr>
          <w:p w14:paraId="2477230A" w14:textId="1D92F8DE" w:rsidR="00215688" w:rsidRDefault="7DA79097" w:rsidP="00733135">
            <w:pPr>
              <w:spacing w:before="60" w:after="60" w:line="240" w:lineRule="auto"/>
              <w:jc w:val="center"/>
              <w:rPr>
                <w:sz w:val="16"/>
                <w:szCs w:val="16"/>
                <w:lang w:val="hr-HR"/>
              </w:rPr>
            </w:pPr>
            <w:r w:rsidRPr="626E69C8">
              <w:rPr>
                <w:sz w:val="16"/>
                <w:szCs w:val="16"/>
                <w:lang w:val="hr-HR"/>
              </w:rPr>
              <w:t>0</w:t>
            </w:r>
          </w:p>
        </w:tc>
        <w:tc>
          <w:tcPr>
            <w:tcW w:w="611" w:type="pct"/>
            <w:shd w:val="clear" w:color="auto" w:fill="auto"/>
          </w:tcPr>
          <w:p w14:paraId="0987E9F7" w14:textId="154B1BF8" w:rsidR="00215688" w:rsidRDefault="529FB97D" w:rsidP="00733135">
            <w:pPr>
              <w:spacing w:before="60" w:after="60" w:line="240" w:lineRule="auto"/>
              <w:jc w:val="center"/>
              <w:rPr>
                <w:sz w:val="16"/>
                <w:szCs w:val="16"/>
                <w:lang w:val="hr-HR"/>
              </w:rPr>
            </w:pPr>
            <w:r w:rsidRPr="626E69C8">
              <w:rPr>
                <w:sz w:val="16"/>
                <w:szCs w:val="16"/>
                <w:lang w:val="hr-HR"/>
              </w:rPr>
              <w:t>7</w:t>
            </w:r>
            <w:r w:rsidR="250A86C0" w:rsidRPr="626E69C8">
              <w:rPr>
                <w:sz w:val="16"/>
                <w:szCs w:val="16"/>
                <w:lang w:val="hr-HR"/>
              </w:rPr>
              <w:t>0</w:t>
            </w:r>
            <w:r w:rsidRPr="626E69C8">
              <w:rPr>
                <w:sz w:val="16"/>
                <w:szCs w:val="16"/>
                <w:lang w:val="hr-HR"/>
              </w:rPr>
              <w:t>0</w:t>
            </w:r>
          </w:p>
        </w:tc>
      </w:tr>
      <w:tr w:rsidR="00DC412B" w:rsidRPr="00215B7E" w14:paraId="169DDF6A" w14:textId="77777777" w:rsidTr="626E69C8">
        <w:trPr>
          <w:trHeight w:val="227"/>
        </w:trPr>
        <w:tc>
          <w:tcPr>
            <w:tcW w:w="521" w:type="pct"/>
          </w:tcPr>
          <w:p w14:paraId="181509EF" w14:textId="70B2CB32" w:rsidR="00DC412B" w:rsidRPr="00215B7E" w:rsidRDefault="0013094D" w:rsidP="00DC412B">
            <w:pPr>
              <w:spacing w:before="60" w:after="60" w:line="240" w:lineRule="auto"/>
              <w:rPr>
                <w:sz w:val="16"/>
                <w:szCs w:val="16"/>
                <w:lang w:val="hr-HR"/>
              </w:rPr>
            </w:pPr>
            <w:r>
              <w:rPr>
                <w:sz w:val="16"/>
                <w:szCs w:val="16"/>
                <w:lang w:val="hr-HR"/>
              </w:rPr>
              <w:t>2</w:t>
            </w:r>
          </w:p>
        </w:tc>
        <w:tc>
          <w:tcPr>
            <w:tcW w:w="618" w:type="pct"/>
          </w:tcPr>
          <w:p w14:paraId="7A2AE206" w14:textId="30E4B5AE" w:rsidR="00DC412B" w:rsidRPr="00215B7E" w:rsidRDefault="00DC412B" w:rsidP="00DC412B">
            <w:pPr>
              <w:spacing w:before="60" w:after="60" w:line="240" w:lineRule="auto"/>
              <w:rPr>
                <w:sz w:val="16"/>
                <w:szCs w:val="16"/>
                <w:lang w:val="hr-HR"/>
              </w:rPr>
            </w:pPr>
            <w:r w:rsidRPr="00215B7E">
              <w:rPr>
                <w:sz w:val="16"/>
                <w:szCs w:val="16"/>
                <w:lang w:val="hr-HR"/>
              </w:rPr>
              <w:t>5(i)</w:t>
            </w:r>
          </w:p>
        </w:tc>
        <w:tc>
          <w:tcPr>
            <w:tcW w:w="369" w:type="pct"/>
          </w:tcPr>
          <w:p w14:paraId="5A2DF5F7" w14:textId="5927EDCA" w:rsidR="00DC412B" w:rsidRPr="00215B7E" w:rsidRDefault="00DC412B" w:rsidP="00DC412B">
            <w:pPr>
              <w:spacing w:before="60" w:after="60" w:line="240" w:lineRule="auto"/>
              <w:rPr>
                <w:sz w:val="16"/>
                <w:szCs w:val="16"/>
                <w:lang w:val="hr-HR"/>
              </w:rPr>
            </w:pPr>
            <w:r w:rsidRPr="00215B7E">
              <w:rPr>
                <w:sz w:val="16"/>
                <w:szCs w:val="16"/>
                <w:lang w:val="hr-HR"/>
              </w:rPr>
              <w:t>EFRR</w:t>
            </w:r>
          </w:p>
        </w:tc>
        <w:tc>
          <w:tcPr>
            <w:tcW w:w="638" w:type="pct"/>
          </w:tcPr>
          <w:p w14:paraId="3041F340" w14:textId="6BDA37D8" w:rsidR="00DC412B" w:rsidRPr="00215B7E" w:rsidRDefault="00DC412B" w:rsidP="00DC412B">
            <w:pPr>
              <w:spacing w:before="60" w:after="60" w:line="240" w:lineRule="auto"/>
              <w:rPr>
                <w:sz w:val="16"/>
                <w:szCs w:val="16"/>
                <w:lang w:val="hr-HR"/>
              </w:rPr>
            </w:pPr>
            <w:r w:rsidRPr="00215B7E">
              <w:rPr>
                <w:sz w:val="16"/>
                <w:szCs w:val="16"/>
                <w:lang w:val="hr-HR"/>
              </w:rPr>
              <w:t>Manje razvijene</w:t>
            </w:r>
          </w:p>
        </w:tc>
        <w:tc>
          <w:tcPr>
            <w:tcW w:w="516" w:type="pct"/>
          </w:tcPr>
          <w:p w14:paraId="6D1DB504" w14:textId="62792E04" w:rsidR="00DC412B" w:rsidRPr="00215B7E" w:rsidRDefault="00DC412B" w:rsidP="00DC412B">
            <w:pPr>
              <w:spacing w:before="60" w:after="60" w:line="240" w:lineRule="auto"/>
              <w:rPr>
                <w:sz w:val="16"/>
                <w:szCs w:val="16"/>
                <w:lang w:val="hr-HR"/>
              </w:rPr>
            </w:pPr>
            <w:r w:rsidRPr="00215B7E">
              <w:rPr>
                <w:sz w:val="16"/>
                <w:szCs w:val="16"/>
                <w:lang w:val="hr-HR"/>
              </w:rPr>
              <w:t xml:space="preserve">RCO19 </w:t>
            </w:r>
          </w:p>
        </w:tc>
        <w:tc>
          <w:tcPr>
            <w:tcW w:w="648" w:type="pct"/>
            <w:shd w:val="clear" w:color="auto" w:fill="auto"/>
          </w:tcPr>
          <w:p w14:paraId="27B64155" w14:textId="5FEC845C" w:rsidR="00DC412B" w:rsidRPr="00215B7E" w:rsidRDefault="00DC412B" w:rsidP="00DC412B">
            <w:pPr>
              <w:spacing w:before="60" w:after="60" w:line="240" w:lineRule="auto"/>
              <w:rPr>
                <w:sz w:val="16"/>
                <w:szCs w:val="16"/>
                <w:lang w:val="hr-HR"/>
              </w:rPr>
            </w:pPr>
            <w:r w:rsidRPr="00215B7E">
              <w:rPr>
                <w:sz w:val="16"/>
                <w:szCs w:val="16"/>
                <w:lang w:val="hr-HR"/>
              </w:rPr>
              <w:t>Javne zgrade s poboljšanim energetskim svojstvima</w:t>
            </w:r>
          </w:p>
        </w:tc>
        <w:tc>
          <w:tcPr>
            <w:tcW w:w="574" w:type="pct"/>
          </w:tcPr>
          <w:p w14:paraId="15F51C7E" w14:textId="6F91C60A" w:rsidR="00DC412B" w:rsidRPr="00215B7E" w:rsidRDefault="00DC412B" w:rsidP="00DC412B">
            <w:pPr>
              <w:spacing w:before="60" w:after="60" w:line="240" w:lineRule="auto"/>
              <w:rPr>
                <w:sz w:val="16"/>
                <w:szCs w:val="16"/>
                <w:lang w:val="hr-HR"/>
              </w:rPr>
            </w:pPr>
            <w:r w:rsidRPr="00215B7E">
              <w:rPr>
                <w:sz w:val="16"/>
                <w:szCs w:val="16"/>
                <w:lang w:val="hr-HR"/>
              </w:rPr>
              <w:t>Kvadratni metri</w:t>
            </w:r>
          </w:p>
        </w:tc>
        <w:tc>
          <w:tcPr>
            <w:tcW w:w="507" w:type="pct"/>
            <w:shd w:val="clear" w:color="auto" w:fill="auto"/>
          </w:tcPr>
          <w:p w14:paraId="7752D39B" w14:textId="59C2EB88" w:rsidR="00DC412B" w:rsidRPr="00215B7E" w:rsidRDefault="00DC412B" w:rsidP="00733135">
            <w:pPr>
              <w:spacing w:before="60" w:after="60" w:line="240" w:lineRule="auto"/>
              <w:jc w:val="center"/>
              <w:rPr>
                <w:sz w:val="16"/>
                <w:szCs w:val="16"/>
                <w:lang w:val="hr-HR"/>
              </w:rPr>
            </w:pPr>
            <w:r>
              <w:rPr>
                <w:sz w:val="16"/>
                <w:szCs w:val="16"/>
                <w:lang w:val="hr-HR"/>
              </w:rPr>
              <w:t>0</w:t>
            </w:r>
          </w:p>
        </w:tc>
        <w:tc>
          <w:tcPr>
            <w:tcW w:w="611" w:type="pct"/>
            <w:shd w:val="clear" w:color="auto" w:fill="auto"/>
          </w:tcPr>
          <w:p w14:paraId="3F8CC63D" w14:textId="0CDAD0F8" w:rsidR="00DC412B" w:rsidRPr="00215B7E" w:rsidRDefault="1A3A2FD6" w:rsidP="00733135">
            <w:pPr>
              <w:spacing w:before="60" w:after="60" w:line="240" w:lineRule="auto"/>
              <w:jc w:val="center"/>
              <w:rPr>
                <w:sz w:val="16"/>
                <w:szCs w:val="16"/>
                <w:lang w:val="hr-HR"/>
              </w:rPr>
            </w:pPr>
            <w:r w:rsidRPr="626E69C8">
              <w:rPr>
                <w:sz w:val="16"/>
                <w:szCs w:val="16"/>
                <w:lang w:val="hr-HR"/>
              </w:rPr>
              <w:t>91.000</w:t>
            </w:r>
          </w:p>
        </w:tc>
      </w:tr>
      <w:tr w:rsidR="00DC412B" w:rsidRPr="00215B7E" w14:paraId="2A10D152" w14:textId="77777777" w:rsidTr="626E69C8">
        <w:trPr>
          <w:trHeight w:val="227"/>
        </w:trPr>
        <w:tc>
          <w:tcPr>
            <w:tcW w:w="521" w:type="pct"/>
          </w:tcPr>
          <w:p w14:paraId="4ECBFE0C" w14:textId="162A3EB8" w:rsidR="00DC412B" w:rsidRPr="00215B7E" w:rsidRDefault="0013094D" w:rsidP="00DC412B">
            <w:pPr>
              <w:spacing w:before="60" w:after="60" w:line="240" w:lineRule="auto"/>
              <w:rPr>
                <w:sz w:val="16"/>
                <w:szCs w:val="16"/>
                <w:lang w:val="hr-HR"/>
              </w:rPr>
            </w:pPr>
            <w:r>
              <w:rPr>
                <w:sz w:val="16"/>
                <w:szCs w:val="16"/>
                <w:lang w:val="hr-HR"/>
              </w:rPr>
              <w:t>2</w:t>
            </w:r>
          </w:p>
        </w:tc>
        <w:tc>
          <w:tcPr>
            <w:tcW w:w="618" w:type="pct"/>
          </w:tcPr>
          <w:p w14:paraId="02DDEE3A" w14:textId="511A8FB4" w:rsidR="00DC412B" w:rsidRPr="00215B7E" w:rsidRDefault="00DC412B" w:rsidP="00DC412B">
            <w:pPr>
              <w:spacing w:before="60" w:after="60" w:line="240" w:lineRule="auto"/>
              <w:rPr>
                <w:sz w:val="16"/>
                <w:szCs w:val="16"/>
                <w:lang w:val="hr-HR"/>
              </w:rPr>
            </w:pPr>
            <w:r w:rsidRPr="00215B7E">
              <w:rPr>
                <w:sz w:val="16"/>
                <w:szCs w:val="16"/>
                <w:lang w:val="hr-HR"/>
              </w:rPr>
              <w:t>5(i)</w:t>
            </w:r>
          </w:p>
        </w:tc>
        <w:tc>
          <w:tcPr>
            <w:tcW w:w="369" w:type="pct"/>
          </w:tcPr>
          <w:p w14:paraId="1708CEB6" w14:textId="55CD7B70" w:rsidR="00DC412B" w:rsidRPr="00215B7E" w:rsidRDefault="00DC412B" w:rsidP="00DC412B">
            <w:pPr>
              <w:spacing w:before="60" w:after="60" w:line="240" w:lineRule="auto"/>
              <w:rPr>
                <w:sz w:val="16"/>
                <w:szCs w:val="16"/>
                <w:lang w:val="hr-HR"/>
              </w:rPr>
            </w:pPr>
            <w:r w:rsidRPr="00215B7E">
              <w:rPr>
                <w:sz w:val="16"/>
                <w:szCs w:val="16"/>
                <w:lang w:val="hr-HR"/>
              </w:rPr>
              <w:t>EFRR</w:t>
            </w:r>
          </w:p>
        </w:tc>
        <w:tc>
          <w:tcPr>
            <w:tcW w:w="638" w:type="pct"/>
          </w:tcPr>
          <w:p w14:paraId="47EED2F8" w14:textId="47054F0E" w:rsidR="00DC412B" w:rsidRPr="00215B7E" w:rsidRDefault="00DC412B" w:rsidP="00DC412B">
            <w:pPr>
              <w:spacing w:before="60" w:after="60" w:line="240" w:lineRule="auto"/>
              <w:rPr>
                <w:sz w:val="16"/>
                <w:szCs w:val="16"/>
                <w:lang w:val="hr-HR"/>
              </w:rPr>
            </w:pPr>
            <w:r w:rsidRPr="00215B7E">
              <w:rPr>
                <w:sz w:val="16"/>
                <w:szCs w:val="16"/>
                <w:lang w:val="hr-HR"/>
              </w:rPr>
              <w:t>Manje razvijene</w:t>
            </w:r>
          </w:p>
        </w:tc>
        <w:tc>
          <w:tcPr>
            <w:tcW w:w="516" w:type="pct"/>
          </w:tcPr>
          <w:p w14:paraId="30203D13" w14:textId="15864A85" w:rsidR="00DC412B" w:rsidRPr="00215B7E" w:rsidRDefault="00DC412B" w:rsidP="00DC412B">
            <w:pPr>
              <w:spacing w:before="60" w:after="60" w:line="240" w:lineRule="auto"/>
              <w:rPr>
                <w:sz w:val="16"/>
                <w:szCs w:val="16"/>
                <w:lang w:val="hr-HR"/>
              </w:rPr>
            </w:pPr>
            <w:r w:rsidRPr="00215B7E">
              <w:rPr>
                <w:sz w:val="16"/>
                <w:szCs w:val="16"/>
                <w:lang w:val="hr-HR"/>
              </w:rPr>
              <w:t xml:space="preserve">RCO38 </w:t>
            </w:r>
          </w:p>
        </w:tc>
        <w:tc>
          <w:tcPr>
            <w:tcW w:w="648" w:type="pct"/>
            <w:shd w:val="clear" w:color="auto" w:fill="auto"/>
          </w:tcPr>
          <w:p w14:paraId="5FD3D898" w14:textId="15FF8218" w:rsidR="00DC412B" w:rsidRPr="00215B7E" w:rsidRDefault="00DC412B" w:rsidP="00DC412B">
            <w:pPr>
              <w:spacing w:before="60" w:after="60" w:line="240" w:lineRule="auto"/>
              <w:rPr>
                <w:sz w:val="16"/>
                <w:szCs w:val="16"/>
                <w:lang w:val="hr-HR"/>
              </w:rPr>
            </w:pPr>
            <w:r w:rsidRPr="00215B7E">
              <w:rPr>
                <w:sz w:val="16"/>
                <w:szCs w:val="16"/>
                <w:lang w:val="hr-HR"/>
              </w:rPr>
              <w:t>Površina obnovljenog zemljišta za koje je primljena potpora</w:t>
            </w:r>
          </w:p>
        </w:tc>
        <w:tc>
          <w:tcPr>
            <w:tcW w:w="574" w:type="pct"/>
          </w:tcPr>
          <w:p w14:paraId="5D291F20" w14:textId="309130AB" w:rsidR="00DC412B" w:rsidRPr="00215B7E" w:rsidRDefault="00DC412B" w:rsidP="00DC412B">
            <w:pPr>
              <w:spacing w:before="60" w:after="60" w:line="240" w:lineRule="auto"/>
              <w:rPr>
                <w:sz w:val="16"/>
                <w:szCs w:val="16"/>
                <w:lang w:val="hr-HR"/>
              </w:rPr>
            </w:pPr>
            <w:r w:rsidRPr="00215B7E">
              <w:rPr>
                <w:sz w:val="16"/>
                <w:szCs w:val="16"/>
                <w:lang w:val="hr-HR"/>
              </w:rPr>
              <w:t>Hektri</w:t>
            </w:r>
          </w:p>
        </w:tc>
        <w:tc>
          <w:tcPr>
            <w:tcW w:w="507" w:type="pct"/>
            <w:shd w:val="clear" w:color="auto" w:fill="auto"/>
          </w:tcPr>
          <w:p w14:paraId="0D9BFBA6" w14:textId="1FFA7601" w:rsidR="00DC412B" w:rsidRPr="00215B7E" w:rsidRDefault="00DC412B" w:rsidP="00733135">
            <w:pPr>
              <w:spacing w:before="60" w:after="60" w:line="240" w:lineRule="auto"/>
              <w:jc w:val="center"/>
              <w:rPr>
                <w:sz w:val="16"/>
                <w:szCs w:val="16"/>
                <w:lang w:val="hr-HR"/>
              </w:rPr>
            </w:pPr>
            <w:r>
              <w:rPr>
                <w:sz w:val="16"/>
                <w:szCs w:val="16"/>
                <w:lang w:val="hr-HR"/>
              </w:rPr>
              <w:t>0</w:t>
            </w:r>
          </w:p>
        </w:tc>
        <w:tc>
          <w:tcPr>
            <w:tcW w:w="611" w:type="pct"/>
            <w:shd w:val="clear" w:color="auto" w:fill="auto"/>
          </w:tcPr>
          <w:p w14:paraId="3411CDCC" w14:textId="1DD51232" w:rsidR="00DC412B" w:rsidRPr="00215B7E" w:rsidRDefault="28CC88DF" w:rsidP="00733135">
            <w:pPr>
              <w:spacing w:before="60" w:after="60" w:line="240" w:lineRule="auto"/>
              <w:jc w:val="center"/>
              <w:rPr>
                <w:sz w:val="16"/>
                <w:szCs w:val="16"/>
                <w:lang w:val="hr-HR"/>
              </w:rPr>
            </w:pPr>
            <w:r w:rsidRPr="626E69C8">
              <w:rPr>
                <w:sz w:val="16"/>
                <w:szCs w:val="16"/>
                <w:lang w:val="hr-HR"/>
              </w:rPr>
              <w:t>6,50</w:t>
            </w:r>
          </w:p>
        </w:tc>
      </w:tr>
      <w:tr w:rsidR="00DC412B" w:rsidRPr="00215B7E" w14:paraId="72FBEA0E" w14:textId="77777777" w:rsidTr="626E69C8">
        <w:trPr>
          <w:trHeight w:val="227"/>
        </w:trPr>
        <w:tc>
          <w:tcPr>
            <w:tcW w:w="521" w:type="pct"/>
          </w:tcPr>
          <w:p w14:paraId="4D0A5F2E" w14:textId="6DB4CE91" w:rsidR="00DC412B" w:rsidRPr="00215B7E" w:rsidRDefault="0013094D" w:rsidP="00DC412B">
            <w:pPr>
              <w:spacing w:before="60" w:after="60" w:line="240" w:lineRule="auto"/>
              <w:rPr>
                <w:sz w:val="16"/>
                <w:szCs w:val="16"/>
                <w:lang w:val="hr-HR"/>
              </w:rPr>
            </w:pPr>
            <w:r>
              <w:rPr>
                <w:sz w:val="16"/>
                <w:szCs w:val="16"/>
                <w:lang w:val="hr-HR"/>
              </w:rPr>
              <w:t>2</w:t>
            </w:r>
          </w:p>
        </w:tc>
        <w:tc>
          <w:tcPr>
            <w:tcW w:w="618" w:type="pct"/>
          </w:tcPr>
          <w:p w14:paraId="21F2430D" w14:textId="5D94485C" w:rsidR="00DC412B" w:rsidRPr="00215B7E" w:rsidRDefault="00DC412B" w:rsidP="00DC412B">
            <w:pPr>
              <w:spacing w:before="60" w:after="60" w:line="240" w:lineRule="auto"/>
              <w:rPr>
                <w:sz w:val="16"/>
                <w:szCs w:val="16"/>
                <w:lang w:val="hr-HR"/>
              </w:rPr>
            </w:pPr>
            <w:r w:rsidRPr="00215B7E">
              <w:rPr>
                <w:sz w:val="16"/>
                <w:szCs w:val="16"/>
                <w:lang w:val="hr-HR"/>
              </w:rPr>
              <w:t>5(i)</w:t>
            </w:r>
          </w:p>
        </w:tc>
        <w:tc>
          <w:tcPr>
            <w:tcW w:w="369" w:type="pct"/>
          </w:tcPr>
          <w:p w14:paraId="66030D4E" w14:textId="5E3B5214" w:rsidR="00DC412B" w:rsidRPr="00215B7E" w:rsidRDefault="00DC412B" w:rsidP="00DC412B">
            <w:pPr>
              <w:spacing w:before="60" w:after="60" w:line="240" w:lineRule="auto"/>
              <w:rPr>
                <w:sz w:val="16"/>
                <w:szCs w:val="16"/>
                <w:lang w:val="hr-HR"/>
              </w:rPr>
            </w:pPr>
            <w:r w:rsidRPr="00215B7E">
              <w:rPr>
                <w:sz w:val="16"/>
                <w:szCs w:val="16"/>
                <w:lang w:val="hr-HR"/>
              </w:rPr>
              <w:t>EFRR</w:t>
            </w:r>
          </w:p>
        </w:tc>
        <w:tc>
          <w:tcPr>
            <w:tcW w:w="638" w:type="pct"/>
          </w:tcPr>
          <w:p w14:paraId="1E226366" w14:textId="24C8BB9C" w:rsidR="00DC412B" w:rsidRPr="00215B7E" w:rsidRDefault="00DC412B" w:rsidP="00DC412B">
            <w:pPr>
              <w:spacing w:before="60" w:after="60" w:line="240" w:lineRule="auto"/>
              <w:rPr>
                <w:sz w:val="16"/>
                <w:szCs w:val="16"/>
                <w:lang w:val="hr-HR"/>
              </w:rPr>
            </w:pPr>
            <w:r w:rsidRPr="00215B7E">
              <w:rPr>
                <w:sz w:val="16"/>
                <w:szCs w:val="16"/>
                <w:lang w:val="hr-HR"/>
              </w:rPr>
              <w:t>Manje razvijene</w:t>
            </w:r>
          </w:p>
        </w:tc>
        <w:tc>
          <w:tcPr>
            <w:tcW w:w="516" w:type="pct"/>
          </w:tcPr>
          <w:p w14:paraId="284BEF69" w14:textId="34522948" w:rsidR="00DC412B" w:rsidRPr="00215B7E" w:rsidRDefault="00DC412B" w:rsidP="00DC412B">
            <w:pPr>
              <w:spacing w:before="60" w:after="60" w:line="240" w:lineRule="auto"/>
              <w:rPr>
                <w:sz w:val="16"/>
                <w:szCs w:val="16"/>
                <w:lang w:val="hr-HR"/>
              </w:rPr>
            </w:pPr>
            <w:r w:rsidRPr="00215B7E">
              <w:rPr>
                <w:sz w:val="16"/>
                <w:szCs w:val="16"/>
                <w:lang w:val="hr-HR"/>
              </w:rPr>
              <w:t>RCO57</w:t>
            </w:r>
          </w:p>
        </w:tc>
        <w:tc>
          <w:tcPr>
            <w:tcW w:w="648" w:type="pct"/>
            <w:shd w:val="clear" w:color="auto" w:fill="auto"/>
          </w:tcPr>
          <w:p w14:paraId="042C6132" w14:textId="46339DBA" w:rsidR="00DC412B" w:rsidRPr="00215B7E" w:rsidRDefault="00DC412B" w:rsidP="00DC412B">
            <w:pPr>
              <w:spacing w:before="60" w:after="60" w:line="240" w:lineRule="auto"/>
              <w:rPr>
                <w:sz w:val="16"/>
                <w:szCs w:val="16"/>
                <w:lang w:val="hr-HR"/>
              </w:rPr>
            </w:pPr>
            <w:r w:rsidRPr="00215B7E">
              <w:rPr>
                <w:sz w:val="16"/>
                <w:szCs w:val="16"/>
                <w:lang w:val="hr-HR"/>
              </w:rPr>
              <w:t>Kapacitet okolišno prihvatljivih željezničkih vozila za kolektivni javni prijevoz</w:t>
            </w:r>
          </w:p>
        </w:tc>
        <w:tc>
          <w:tcPr>
            <w:tcW w:w="574" w:type="pct"/>
          </w:tcPr>
          <w:p w14:paraId="35996AAB" w14:textId="1331005F" w:rsidR="00DC412B" w:rsidRPr="00215B7E" w:rsidRDefault="00DC412B" w:rsidP="00DC412B">
            <w:pPr>
              <w:spacing w:before="60" w:after="60" w:line="240" w:lineRule="auto"/>
              <w:rPr>
                <w:sz w:val="16"/>
                <w:szCs w:val="16"/>
                <w:lang w:val="hr-HR"/>
              </w:rPr>
            </w:pPr>
            <w:r w:rsidRPr="00215B7E">
              <w:rPr>
                <w:sz w:val="16"/>
                <w:szCs w:val="16"/>
                <w:lang w:val="hr-HR"/>
              </w:rPr>
              <w:t>Putnici</w:t>
            </w:r>
          </w:p>
        </w:tc>
        <w:tc>
          <w:tcPr>
            <w:tcW w:w="507" w:type="pct"/>
            <w:shd w:val="clear" w:color="auto" w:fill="auto"/>
          </w:tcPr>
          <w:p w14:paraId="599E021A" w14:textId="446B6CD3" w:rsidR="00DC412B" w:rsidRPr="00215B7E" w:rsidRDefault="00DC412B" w:rsidP="00733135">
            <w:pPr>
              <w:spacing w:before="60" w:after="60" w:line="240" w:lineRule="auto"/>
              <w:jc w:val="center"/>
              <w:rPr>
                <w:sz w:val="16"/>
                <w:szCs w:val="16"/>
                <w:lang w:val="hr-HR"/>
              </w:rPr>
            </w:pPr>
            <w:r>
              <w:rPr>
                <w:sz w:val="16"/>
                <w:szCs w:val="16"/>
                <w:lang w:val="hr-HR"/>
              </w:rPr>
              <w:t>0</w:t>
            </w:r>
          </w:p>
        </w:tc>
        <w:tc>
          <w:tcPr>
            <w:tcW w:w="611" w:type="pct"/>
            <w:shd w:val="clear" w:color="auto" w:fill="auto"/>
          </w:tcPr>
          <w:p w14:paraId="1DC39370" w14:textId="501A2500" w:rsidR="00DC412B" w:rsidRPr="00215B7E" w:rsidRDefault="57B17590" w:rsidP="00733135">
            <w:pPr>
              <w:spacing w:before="60" w:after="60" w:line="240" w:lineRule="auto"/>
              <w:jc w:val="center"/>
              <w:rPr>
                <w:sz w:val="16"/>
                <w:szCs w:val="16"/>
                <w:lang w:val="hr-HR"/>
              </w:rPr>
            </w:pPr>
            <w:r w:rsidRPr="626E69C8">
              <w:rPr>
                <w:sz w:val="16"/>
                <w:szCs w:val="16"/>
                <w:lang w:val="hr-HR"/>
              </w:rPr>
              <w:t>4.750.</w:t>
            </w:r>
          </w:p>
        </w:tc>
      </w:tr>
      <w:tr w:rsidR="00DC412B" w:rsidRPr="00215B7E" w14:paraId="4A9BF7EB" w14:textId="77777777" w:rsidTr="626E69C8">
        <w:trPr>
          <w:trHeight w:val="227"/>
        </w:trPr>
        <w:tc>
          <w:tcPr>
            <w:tcW w:w="521" w:type="pct"/>
          </w:tcPr>
          <w:p w14:paraId="20FAB744" w14:textId="4C657395" w:rsidR="00DC412B" w:rsidRPr="00215B7E" w:rsidRDefault="0013094D" w:rsidP="00DC412B">
            <w:pPr>
              <w:spacing w:before="60" w:after="60" w:line="240" w:lineRule="auto"/>
              <w:rPr>
                <w:sz w:val="16"/>
                <w:szCs w:val="16"/>
                <w:lang w:val="hr-HR"/>
              </w:rPr>
            </w:pPr>
            <w:r>
              <w:rPr>
                <w:sz w:val="16"/>
                <w:szCs w:val="16"/>
                <w:lang w:val="hr-HR"/>
              </w:rPr>
              <w:t>2</w:t>
            </w:r>
          </w:p>
        </w:tc>
        <w:tc>
          <w:tcPr>
            <w:tcW w:w="618" w:type="pct"/>
          </w:tcPr>
          <w:p w14:paraId="4D556E2A" w14:textId="1CA8E7BD" w:rsidR="00DC412B" w:rsidRPr="00215B7E" w:rsidRDefault="00DC412B" w:rsidP="00DC412B">
            <w:pPr>
              <w:spacing w:before="60" w:after="60" w:line="240" w:lineRule="auto"/>
              <w:rPr>
                <w:sz w:val="16"/>
                <w:szCs w:val="16"/>
                <w:lang w:val="hr-HR"/>
              </w:rPr>
            </w:pPr>
            <w:r w:rsidRPr="00215B7E">
              <w:rPr>
                <w:sz w:val="16"/>
                <w:szCs w:val="16"/>
                <w:lang w:val="hr-HR"/>
              </w:rPr>
              <w:t>5(i)</w:t>
            </w:r>
          </w:p>
        </w:tc>
        <w:tc>
          <w:tcPr>
            <w:tcW w:w="369" w:type="pct"/>
          </w:tcPr>
          <w:p w14:paraId="61701F84" w14:textId="78885F88" w:rsidR="00DC412B" w:rsidRPr="00215B7E" w:rsidRDefault="00DC412B" w:rsidP="00DC412B">
            <w:pPr>
              <w:spacing w:before="60" w:after="60" w:line="240" w:lineRule="auto"/>
              <w:rPr>
                <w:sz w:val="16"/>
                <w:szCs w:val="16"/>
                <w:lang w:val="hr-HR"/>
              </w:rPr>
            </w:pPr>
            <w:r w:rsidRPr="00215B7E">
              <w:rPr>
                <w:sz w:val="16"/>
                <w:szCs w:val="16"/>
                <w:lang w:val="hr-HR"/>
              </w:rPr>
              <w:t>EFRR</w:t>
            </w:r>
          </w:p>
        </w:tc>
        <w:tc>
          <w:tcPr>
            <w:tcW w:w="638" w:type="pct"/>
          </w:tcPr>
          <w:p w14:paraId="2575F820" w14:textId="22C5DD1E" w:rsidR="00DC412B" w:rsidRPr="00215B7E" w:rsidRDefault="00DC412B" w:rsidP="00DC412B">
            <w:pPr>
              <w:spacing w:before="60" w:after="60" w:line="240" w:lineRule="auto"/>
              <w:rPr>
                <w:sz w:val="16"/>
                <w:szCs w:val="16"/>
                <w:lang w:val="hr-HR"/>
              </w:rPr>
            </w:pPr>
            <w:r w:rsidRPr="00215B7E">
              <w:rPr>
                <w:sz w:val="16"/>
                <w:szCs w:val="16"/>
                <w:lang w:val="hr-HR"/>
              </w:rPr>
              <w:t>Manje razvijene</w:t>
            </w:r>
          </w:p>
        </w:tc>
        <w:tc>
          <w:tcPr>
            <w:tcW w:w="516" w:type="pct"/>
          </w:tcPr>
          <w:p w14:paraId="39BCB00D" w14:textId="07824AB9" w:rsidR="00DC412B" w:rsidRPr="00215B7E" w:rsidRDefault="00DC412B" w:rsidP="00DC412B">
            <w:pPr>
              <w:spacing w:before="60" w:after="60" w:line="240" w:lineRule="auto"/>
              <w:rPr>
                <w:sz w:val="16"/>
                <w:szCs w:val="16"/>
                <w:lang w:val="hr-HR"/>
              </w:rPr>
            </w:pPr>
            <w:r w:rsidRPr="00215B7E">
              <w:rPr>
                <w:sz w:val="16"/>
                <w:szCs w:val="16"/>
                <w:lang w:val="hr-HR"/>
              </w:rPr>
              <w:t xml:space="preserve">RCO58 </w:t>
            </w:r>
          </w:p>
        </w:tc>
        <w:tc>
          <w:tcPr>
            <w:tcW w:w="648" w:type="pct"/>
            <w:shd w:val="clear" w:color="auto" w:fill="auto"/>
          </w:tcPr>
          <w:p w14:paraId="16BAC70E" w14:textId="3C4F0454" w:rsidR="00DC412B" w:rsidRPr="00215B7E" w:rsidRDefault="00DC412B" w:rsidP="00DC412B">
            <w:pPr>
              <w:spacing w:before="60" w:after="60" w:line="240" w:lineRule="auto"/>
              <w:rPr>
                <w:sz w:val="16"/>
                <w:szCs w:val="16"/>
                <w:lang w:val="hr-HR"/>
              </w:rPr>
            </w:pPr>
            <w:r w:rsidRPr="00215B7E">
              <w:rPr>
                <w:sz w:val="16"/>
                <w:szCs w:val="16"/>
                <w:lang w:val="hr-HR"/>
              </w:rPr>
              <w:t>Infrastruktura namijenjena vožnji biciklom za koju je primljena potpora*</w:t>
            </w:r>
          </w:p>
        </w:tc>
        <w:tc>
          <w:tcPr>
            <w:tcW w:w="574" w:type="pct"/>
          </w:tcPr>
          <w:p w14:paraId="16731FE2" w14:textId="5632BBCC" w:rsidR="00DC412B" w:rsidRPr="00215B7E" w:rsidRDefault="00DC412B" w:rsidP="00DC412B">
            <w:pPr>
              <w:spacing w:before="60" w:after="60" w:line="240" w:lineRule="auto"/>
              <w:rPr>
                <w:sz w:val="16"/>
                <w:szCs w:val="16"/>
                <w:lang w:val="hr-HR"/>
              </w:rPr>
            </w:pPr>
            <w:r w:rsidRPr="00215B7E">
              <w:rPr>
                <w:sz w:val="16"/>
                <w:szCs w:val="16"/>
                <w:lang w:val="hr-HR"/>
              </w:rPr>
              <w:t>kilometri</w:t>
            </w:r>
          </w:p>
        </w:tc>
        <w:tc>
          <w:tcPr>
            <w:tcW w:w="507" w:type="pct"/>
            <w:shd w:val="clear" w:color="auto" w:fill="auto"/>
          </w:tcPr>
          <w:p w14:paraId="599AD2A1" w14:textId="3130802B" w:rsidR="00DC412B" w:rsidRPr="00215B7E" w:rsidRDefault="00DC412B" w:rsidP="00733135">
            <w:pPr>
              <w:spacing w:before="60" w:after="60" w:line="240" w:lineRule="auto"/>
              <w:jc w:val="center"/>
              <w:rPr>
                <w:sz w:val="16"/>
                <w:szCs w:val="16"/>
                <w:lang w:val="hr-HR"/>
              </w:rPr>
            </w:pPr>
            <w:r>
              <w:rPr>
                <w:sz w:val="16"/>
                <w:szCs w:val="16"/>
                <w:lang w:val="hr-HR"/>
              </w:rPr>
              <w:t>0</w:t>
            </w:r>
          </w:p>
        </w:tc>
        <w:tc>
          <w:tcPr>
            <w:tcW w:w="611" w:type="pct"/>
            <w:shd w:val="clear" w:color="auto" w:fill="auto"/>
          </w:tcPr>
          <w:p w14:paraId="238F46CD" w14:textId="68B1E16E" w:rsidR="00DC412B" w:rsidRPr="00215B7E" w:rsidRDefault="638F44CA" w:rsidP="00733135">
            <w:pPr>
              <w:spacing w:before="60" w:after="60" w:line="240" w:lineRule="auto"/>
              <w:jc w:val="center"/>
              <w:rPr>
                <w:sz w:val="16"/>
                <w:szCs w:val="16"/>
                <w:lang w:val="hr-HR"/>
              </w:rPr>
            </w:pPr>
            <w:r w:rsidRPr="626E69C8">
              <w:rPr>
                <w:sz w:val="16"/>
                <w:szCs w:val="16"/>
                <w:lang w:val="hr-HR"/>
              </w:rPr>
              <w:t>164</w:t>
            </w:r>
          </w:p>
        </w:tc>
      </w:tr>
      <w:tr w:rsidR="00DC412B" w:rsidRPr="00215B7E" w14:paraId="1E4F78D5" w14:textId="77777777" w:rsidTr="626E69C8">
        <w:trPr>
          <w:trHeight w:val="227"/>
        </w:trPr>
        <w:tc>
          <w:tcPr>
            <w:tcW w:w="521" w:type="pct"/>
          </w:tcPr>
          <w:p w14:paraId="5F7DB0FF" w14:textId="6B0FEBF9" w:rsidR="00DC412B" w:rsidRPr="00215B7E" w:rsidRDefault="0013094D" w:rsidP="00DC412B">
            <w:pPr>
              <w:spacing w:before="60" w:after="60" w:line="240" w:lineRule="auto"/>
              <w:rPr>
                <w:sz w:val="16"/>
                <w:szCs w:val="16"/>
                <w:lang w:val="hr-HR"/>
              </w:rPr>
            </w:pPr>
            <w:r>
              <w:rPr>
                <w:sz w:val="16"/>
                <w:szCs w:val="16"/>
                <w:lang w:val="hr-HR"/>
              </w:rPr>
              <w:t>2</w:t>
            </w:r>
          </w:p>
        </w:tc>
        <w:tc>
          <w:tcPr>
            <w:tcW w:w="618" w:type="pct"/>
          </w:tcPr>
          <w:p w14:paraId="73FC0558" w14:textId="16CF00E0" w:rsidR="00DC412B" w:rsidRPr="00215B7E" w:rsidRDefault="00DC412B" w:rsidP="00DC412B">
            <w:pPr>
              <w:spacing w:before="60" w:after="60" w:line="240" w:lineRule="auto"/>
              <w:rPr>
                <w:sz w:val="16"/>
                <w:szCs w:val="16"/>
                <w:lang w:val="hr-HR"/>
              </w:rPr>
            </w:pPr>
            <w:r w:rsidRPr="00215B7E">
              <w:rPr>
                <w:sz w:val="16"/>
                <w:szCs w:val="16"/>
                <w:lang w:val="hr-HR"/>
              </w:rPr>
              <w:t>5(i)</w:t>
            </w:r>
          </w:p>
        </w:tc>
        <w:tc>
          <w:tcPr>
            <w:tcW w:w="369" w:type="pct"/>
          </w:tcPr>
          <w:p w14:paraId="2665F196" w14:textId="6A6513AC" w:rsidR="00DC412B" w:rsidRPr="00215B7E" w:rsidRDefault="00DC412B" w:rsidP="00DC412B">
            <w:pPr>
              <w:spacing w:before="60" w:after="60" w:line="240" w:lineRule="auto"/>
              <w:rPr>
                <w:sz w:val="16"/>
                <w:szCs w:val="16"/>
                <w:lang w:val="hr-HR"/>
              </w:rPr>
            </w:pPr>
            <w:r w:rsidRPr="00215B7E">
              <w:rPr>
                <w:sz w:val="16"/>
                <w:szCs w:val="16"/>
                <w:lang w:val="hr-HR"/>
              </w:rPr>
              <w:t>EFRR</w:t>
            </w:r>
          </w:p>
        </w:tc>
        <w:tc>
          <w:tcPr>
            <w:tcW w:w="638" w:type="pct"/>
          </w:tcPr>
          <w:p w14:paraId="2FF1E1A2" w14:textId="42B09B1B" w:rsidR="00DC412B" w:rsidRPr="00215B7E" w:rsidRDefault="00DC412B" w:rsidP="00DC412B">
            <w:pPr>
              <w:spacing w:before="60" w:after="60" w:line="240" w:lineRule="auto"/>
              <w:rPr>
                <w:sz w:val="16"/>
                <w:szCs w:val="16"/>
                <w:lang w:val="hr-HR"/>
              </w:rPr>
            </w:pPr>
            <w:r w:rsidRPr="00215B7E">
              <w:rPr>
                <w:sz w:val="16"/>
                <w:szCs w:val="16"/>
                <w:lang w:val="hr-HR"/>
              </w:rPr>
              <w:t>Manje razvijene</w:t>
            </w:r>
          </w:p>
        </w:tc>
        <w:tc>
          <w:tcPr>
            <w:tcW w:w="516" w:type="pct"/>
          </w:tcPr>
          <w:p w14:paraId="6D69CB08" w14:textId="3F020954" w:rsidR="00DC412B" w:rsidRPr="00215B7E" w:rsidRDefault="00DC412B" w:rsidP="00DC412B">
            <w:pPr>
              <w:spacing w:before="60" w:after="60" w:line="240" w:lineRule="auto"/>
              <w:rPr>
                <w:sz w:val="16"/>
                <w:szCs w:val="16"/>
                <w:lang w:val="hr-HR"/>
              </w:rPr>
            </w:pPr>
            <w:r w:rsidRPr="00215B7E">
              <w:rPr>
                <w:sz w:val="16"/>
                <w:szCs w:val="16"/>
                <w:lang w:val="hr-HR"/>
              </w:rPr>
              <w:t>RCO60</w:t>
            </w:r>
          </w:p>
        </w:tc>
        <w:tc>
          <w:tcPr>
            <w:tcW w:w="648" w:type="pct"/>
            <w:shd w:val="clear" w:color="auto" w:fill="auto"/>
          </w:tcPr>
          <w:p w14:paraId="0E9EE12E" w14:textId="2D44FB21" w:rsidR="00DC412B" w:rsidRPr="00215B7E" w:rsidRDefault="00DC412B" w:rsidP="00DC412B">
            <w:pPr>
              <w:spacing w:before="60" w:after="60" w:line="240" w:lineRule="auto"/>
              <w:rPr>
                <w:sz w:val="16"/>
                <w:szCs w:val="16"/>
                <w:lang w:val="hr-HR"/>
              </w:rPr>
            </w:pPr>
            <w:r w:rsidRPr="00215B7E">
              <w:rPr>
                <w:sz w:val="16"/>
                <w:szCs w:val="16"/>
                <w:lang w:val="hr-HR"/>
              </w:rPr>
              <w:t>Gradovi s novim ili moderniziranim digitaliziranim sustavima gradskog prijevoza</w:t>
            </w:r>
          </w:p>
        </w:tc>
        <w:tc>
          <w:tcPr>
            <w:tcW w:w="574" w:type="pct"/>
          </w:tcPr>
          <w:p w14:paraId="00314B27" w14:textId="7E4C7670" w:rsidR="00DC412B" w:rsidRPr="00215B7E" w:rsidRDefault="00DC412B" w:rsidP="00DC412B">
            <w:pPr>
              <w:spacing w:before="60" w:after="60" w:line="240" w:lineRule="auto"/>
              <w:rPr>
                <w:sz w:val="16"/>
                <w:szCs w:val="16"/>
                <w:lang w:val="hr-HR"/>
              </w:rPr>
            </w:pPr>
            <w:r w:rsidRPr="00215B7E">
              <w:rPr>
                <w:sz w:val="16"/>
                <w:szCs w:val="16"/>
                <w:lang w:val="hr-HR"/>
              </w:rPr>
              <w:t>Gradovi i mjesta</w:t>
            </w:r>
          </w:p>
        </w:tc>
        <w:tc>
          <w:tcPr>
            <w:tcW w:w="507" w:type="pct"/>
            <w:shd w:val="clear" w:color="auto" w:fill="auto"/>
          </w:tcPr>
          <w:p w14:paraId="7E1CB56F" w14:textId="39D7968F" w:rsidR="00DC412B" w:rsidRPr="00215B7E" w:rsidRDefault="00DC412B" w:rsidP="00733135">
            <w:pPr>
              <w:spacing w:before="60" w:after="60" w:line="240" w:lineRule="auto"/>
              <w:jc w:val="center"/>
              <w:rPr>
                <w:sz w:val="16"/>
                <w:szCs w:val="16"/>
                <w:lang w:val="hr-HR"/>
              </w:rPr>
            </w:pPr>
            <w:r>
              <w:rPr>
                <w:sz w:val="16"/>
                <w:szCs w:val="16"/>
                <w:lang w:val="hr-HR"/>
              </w:rPr>
              <w:t>0</w:t>
            </w:r>
          </w:p>
        </w:tc>
        <w:tc>
          <w:tcPr>
            <w:tcW w:w="611" w:type="pct"/>
            <w:shd w:val="clear" w:color="auto" w:fill="auto"/>
          </w:tcPr>
          <w:p w14:paraId="2E697237" w14:textId="1EB7C9FD" w:rsidR="00DC412B" w:rsidRPr="00215B7E" w:rsidRDefault="00DC412B" w:rsidP="00733135">
            <w:pPr>
              <w:spacing w:before="60" w:after="60" w:line="240" w:lineRule="auto"/>
              <w:jc w:val="center"/>
              <w:rPr>
                <w:sz w:val="16"/>
                <w:szCs w:val="16"/>
                <w:lang w:val="hr-HR"/>
              </w:rPr>
            </w:pPr>
            <w:r>
              <w:rPr>
                <w:sz w:val="16"/>
                <w:szCs w:val="16"/>
                <w:lang w:val="hr-HR"/>
              </w:rPr>
              <w:t>10</w:t>
            </w:r>
          </w:p>
        </w:tc>
      </w:tr>
      <w:tr w:rsidR="00B7651F" w:rsidRPr="00215B7E" w14:paraId="5EB329FE" w14:textId="77777777" w:rsidTr="626E69C8">
        <w:trPr>
          <w:trHeight w:val="227"/>
        </w:trPr>
        <w:tc>
          <w:tcPr>
            <w:tcW w:w="521" w:type="pct"/>
          </w:tcPr>
          <w:p w14:paraId="58F2B37B" w14:textId="5CDCAF49" w:rsidR="00B7651F" w:rsidRPr="00215B7E" w:rsidRDefault="0013094D" w:rsidP="00B7651F">
            <w:pPr>
              <w:spacing w:before="60" w:after="60" w:line="240" w:lineRule="auto"/>
              <w:rPr>
                <w:sz w:val="16"/>
                <w:szCs w:val="16"/>
                <w:lang w:val="hr-HR"/>
              </w:rPr>
            </w:pPr>
            <w:r>
              <w:rPr>
                <w:sz w:val="16"/>
                <w:szCs w:val="16"/>
                <w:lang w:val="hr-HR"/>
              </w:rPr>
              <w:t>2</w:t>
            </w:r>
          </w:p>
        </w:tc>
        <w:tc>
          <w:tcPr>
            <w:tcW w:w="618" w:type="pct"/>
          </w:tcPr>
          <w:p w14:paraId="71DC6D1E" w14:textId="2AAE1863" w:rsidR="00B7651F" w:rsidRPr="00215B7E" w:rsidRDefault="00B7651F" w:rsidP="00B7651F">
            <w:pPr>
              <w:spacing w:before="60" w:after="60" w:line="240" w:lineRule="auto"/>
              <w:rPr>
                <w:sz w:val="16"/>
                <w:szCs w:val="16"/>
                <w:lang w:val="hr-HR"/>
              </w:rPr>
            </w:pPr>
            <w:r w:rsidRPr="00215B7E">
              <w:rPr>
                <w:sz w:val="16"/>
                <w:szCs w:val="16"/>
                <w:lang w:val="hr-HR"/>
              </w:rPr>
              <w:t>5(i)</w:t>
            </w:r>
          </w:p>
        </w:tc>
        <w:tc>
          <w:tcPr>
            <w:tcW w:w="369" w:type="pct"/>
          </w:tcPr>
          <w:p w14:paraId="30530645" w14:textId="73EA6361" w:rsidR="00B7651F" w:rsidRPr="00215B7E" w:rsidRDefault="00B7651F" w:rsidP="00B7651F">
            <w:pPr>
              <w:spacing w:before="60" w:after="60" w:line="240" w:lineRule="auto"/>
              <w:rPr>
                <w:sz w:val="16"/>
                <w:szCs w:val="16"/>
                <w:lang w:val="hr-HR"/>
              </w:rPr>
            </w:pPr>
            <w:r w:rsidRPr="00215B7E">
              <w:rPr>
                <w:sz w:val="16"/>
                <w:szCs w:val="16"/>
                <w:lang w:val="hr-HR"/>
              </w:rPr>
              <w:t>EFRR</w:t>
            </w:r>
          </w:p>
        </w:tc>
        <w:tc>
          <w:tcPr>
            <w:tcW w:w="638" w:type="pct"/>
          </w:tcPr>
          <w:p w14:paraId="7C244DF8" w14:textId="01F38324" w:rsidR="00B7651F" w:rsidRPr="00215B7E" w:rsidRDefault="00B7651F" w:rsidP="00B7651F">
            <w:pPr>
              <w:spacing w:before="60" w:after="60" w:line="240" w:lineRule="auto"/>
              <w:rPr>
                <w:sz w:val="16"/>
                <w:szCs w:val="16"/>
                <w:lang w:val="hr-HR"/>
              </w:rPr>
            </w:pPr>
            <w:r w:rsidRPr="00215B7E">
              <w:rPr>
                <w:sz w:val="16"/>
                <w:szCs w:val="16"/>
                <w:lang w:val="hr-HR"/>
              </w:rPr>
              <w:t>Manje razvijene</w:t>
            </w:r>
          </w:p>
        </w:tc>
        <w:tc>
          <w:tcPr>
            <w:tcW w:w="516" w:type="pct"/>
          </w:tcPr>
          <w:p w14:paraId="17D0192F" w14:textId="75FABC24" w:rsidR="00B7651F" w:rsidRPr="00215B7E" w:rsidRDefault="00B7651F" w:rsidP="00B7651F">
            <w:pPr>
              <w:spacing w:before="60" w:after="60" w:line="240" w:lineRule="auto"/>
              <w:rPr>
                <w:sz w:val="16"/>
                <w:szCs w:val="16"/>
                <w:lang w:val="hr-HR"/>
              </w:rPr>
            </w:pPr>
            <w:r w:rsidRPr="00215B7E">
              <w:rPr>
                <w:sz w:val="16"/>
                <w:szCs w:val="16"/>
                <w:lang w:val="hr-HR"/>
              </w:rPr>
              <w:t xml:space="preserve">RCO74 </w:t>
            </w:r>
          </w:p>
        </w:tc>
        <w:tc>
          <w:tcPr>
            <w:tcW w:w="648" w:type="pct"/>
            <w:shd w:val="clear" w:color="auto" w:fill="auto"/>
          </w:tcPr>
          <w:p w14:paraId="2562DDBE" w14:textId="2F109689" w:rsidR="00B7651F" w:rsidRPr="00215B7E" w:rsidRDefault="00B7651F" w:rsidP="00B7651F">
            <w:pPr>
              <w:spacing w:before="60" w:after="60" w:line="240" w:lineRule="auto"/>
              <w:rPr>
                <w:sz w:val="16"/>
                <w:szCs w:val="16"/>
                <w:lang w:val="hr-HR"/>
              </w:rPr>
            </w:pPr>
            <w:r w:rsidRPr="00215B7E">
              <w:rPr>
                <w:sz w:val="16"/>
                <w:szCs w:val="16"/>
                <w:lang w:val="hr-HR"/>
              </w:rPr>
              <w:t>Stanovništvo obuhvaćeno projektima u okviru strategija za integrirani teritorijalni razvoj*</w:t>
            </w:r>
          </w:p>
        </w:tc>
        <w:tc>
          <w:tcPr>
            <w:tcW w:w="574" w:type="pct"/>
          </w:tcPr>
          <w:p w14:paraId="5CE1884E" w14:textId="2A6BCE14" w:rsidR="00B7651F" w:rsidRPr="00215B7E" w:rsidRDefault="00B7651F" w:rsidP="00B7651F">
            <w:pPr>
              <w:spacing w:before="60" w:after="60" w:line="240" w:lineRule="auto"/>
              <w:rPr>
                <w:sz w:val="16"/>
                <w:szCs w:val="16"/>
                <w:lang w:val="hr-HR"/>
              </w:rPr>
            </w:pPr>
            <w:r w:rsidRPr="00215B7E">
              <w:rPr>
                <w:sz w:val="16"/>
                <w:szCs w:val="16"/>
                <w:lang w:val="hr-HR"/>
              </w:rPr>
              <w:t>osobe</w:t>
            </w:r>
          </w:p>
        </w:tc>
        <w:tc>
          <w:tcPr>
            <w:tcW w:w="507" w:type="pct"/>
            <w:shd w:val="clear" w:color="auto" w:fill="auto"/>
          </w:tcPr>
          <w:p w14:paraId="533700B6" w14:textId="04CD939C" w:rsidR="00B7651F" w:rsidRPr="00215B7E" w:rsidRDefault="00B7651F" w:rsidP="00733135">
            <w:pPr>
              <w:spacing w:before="60" w:after="60" w:line="240" w:lineRule="auto"/>
              <w:jc w:val="center"/>
              <w:rPr>
                <w:sz w:val="16"/>
                <w:szCs w:val="16"/>
                <w:lang w:val="hr-HR"/>
              </w:rPr>
            </w:pPr>
            <w:r w:rsidRPr="00215B7E">
              <w:rPr>
                <w:sz w:val="16"/>
                <w:szCs w:val="16"/>
                <w:lang w:val="hr-HR"/>
              </w:rPr>
              <w:t>0</w:t>
            </w:r>
          </w:p>
        </w:tc>
        <w:tc>
          <w:tcPr>
            <w:tcW w:w="611" w:type="pct"/>
            <w:shd w:val="clear" w:color="auto" w:fill="auto"/>
          </w:tcPr>
          <w:p w14:paraId="002320EF" w14:textId="5DA47FF1" w:rsidR="00B7651F" w:rsidRPr="00215B7E" w:rsidRDefault="00B7651F" w:rsidP="00733135">
            <w:pPr>
              <w:spacing w:before="60" w:after="60" w:line="240" w:lineRule="auto"/>
              <w:jc w:val="center"/>
              <w:rPr>
                <w:sz w:val="16"/>
                <w:szCs w:val="16"/>
                <w:lang w:val="hr-HR"/>
              </w:rPr>
            </w:pPr>
            <w:r w:rsidRPr="00215B7E">
              <w:rPr>
                <w:sz w:val="16"/>
                <w:szCs w:val="16"/>
                <w:lang w:val="hr-HR"/>
              </w:rPr>
              <w:t>1.878.451</w:t>
            </w:r>
          </w:p>
        </w:tc>
      </w:tr>
      <w:tr w:rsidR="00DC412B" w:rsidRPr="00215B7E" w14:paraId="6AF5C6E5" w14:textId="77777777" w:rsidTr="626E69C8">
        <w:trPr>
          <w:trHeight w:val="227"/>
        </w:trPr>
        <w:tc>
          <w:tcPr>
            <w:tcW w:w="521" w:type="pct"/>
          </w:tcPr>
          <w:p w14:paraId="63E39F98" w14:textId="193D58DE" w:rsidR="00DC412B" w:rsidRPr="00215B7E" w:rsidRDefault="0013094D" w:rsidP="00DC412B">
            <w:pPr>
              <w:spacing w:before="60" w:after="60" w:line="240" w:lineRule="auto"/>
              <w:rPr>
                <w:sz w:val="16"/>
                <w:szCs w:val="16"/>
                <w:lang w:val="hr-HR"/>
              </w:rPr>
            </w:pPr>
            <w:r>
              <w:rPr>
                <w:sz w:val="16"/>
                <w:szCs w:val="16"/>
                <w:lang w:val="hr-HR"/>
              </w:rPr>
              <w:t>2</w:t>
            </w:r>
          </w:p>
        </w:tc>
        <w:tc>
          <w:tcPr>
            <w:tcW w:w="618" w:type="pct"/>
          </w:tcPr>
          <w:p w14:paraId="2E6E699B" w14:textId="7FA2FBE5" w:rsidR="00DC412B" w:rsidRPr="00215B7E" w:rsidDel="00B60AF1" w:rsidRDefault="00DC412B" w:rsidP="00DC412B">
            <w:pPr>
              <w:spacing w:before="60" w:after="60" w:line="240" w:lineRule="auto"/>
              <w:rPr>
                <w:sz w:val="16"/>
                <w:szCs w:val="16"/>
                <w:lang w:val="hr-HR"/>
              </w:rPr>
            </w:pPr>
            <w:r w:rsidRPr="00215B7E">
              <w:rPr>
                <w:sz w:val="16"/>
                <w:szCs w:val="16"/>
                <w:lang w:val="hr-HR"/>
              </w:rPr>
              <w:t>5(i)</w:t>
            </w:r>
          </w:p>
        </w:tc>
        <w:tc>
          <w:tcPr>
            <w:tcW w:w="369" w:type="pct"/>
          </w:tcPr>
          <w:p w14:paraId="5CD61B8D" w14:textId="1C174A0E" w:rsidR="00DC412B" w:rsidRPr="00215B7E" w:rsidRDefault="00DC412B" w:rsidP="00DC412B">
            <w:pPr>
              <w:spacing w:before="60" w:after="60" w:line="240" w:lineRule="auto"/>
              <w:rPr>
                <w:sz w:val="16"/>
                <w:szCs w:val="16"/>
                <w:lang w:val="hr-HR"/>
              </w:rPr>
            </w:pPr>
            <w:r w:rsidRPr="00215B7E">
              <w:rPr>
                <w:sz w:val="16"/>
                <w:szCs w:val="16"/>
                <w:lang w:val="hr-HR"/>
              </w:rPr>
              <w:t>EFRR</w:t>
            </w:r>
          </w:p>
        </w:tc>
        <w:tc>
          <w:tcPr>
            <w:tcW w:w="638" w:type="pct"/>
          </w:tcPr>
          <w:p w14:paraId="1CEBCB90" w14:textId="0C87A395" w:rsidR="00DC412B" w:rsidRPr="00215B7E" w:rsidRDefault="00DC412B" w:rsidP="00DC412B">
            <w:pPr>
              <w:spacing w:before="60" w:after="60" w:line="240" w:lineRule="auto"/>
              <w:rPr>
                <w:sz w:val="16"/>
                <w:szCs w:val="16"/>
                <w:lang w:val="hr-HR"/>
              </w:rPr>
            </w:pPr>
            <w:r w:rsidRPr="00215B7E">
              <w:rPr>
                <w:sz w:val="16"/>
                <w:szCs w:val="16"/>
                <w:lang w:val="hr-HR"/>
              </w:rPr>
              <w:t>Manje razvijene</w:t>
            </w:r>
          </w:p>
        </w:tc>
        <w:tc>
          <w:tcPr>
            <w:tcW w:w="516" w:type="pct"/>
          </w:tcPr>
          <w:p w14:paraId="1CED16E6" w14:textId="460FD521" w:rsidR="00DC412B" w:rsidRPr="00215B7E" w:rsidRDefault="00DC412B" w:rsidP="00DC412B">
            <w:pPr>
              <w:spacing w:before="60" w:after="60" w:line="240" w:lineRule="auto"/>
              <w:rPr>
                <w:sz w:val="16"/>
                <w:szCs w:val="16"/>
                <w:lang w:val="hr-HR"/>
              </w:rPr>
            </w:pPr>
            <w:r w:rsidRPr="00215B7E">
              <w:rPr>
                <w:sz w:val="16"/>
                <w:szCs w:val="16"/>
                <w:lang w:val="hr-HR"/>
              </w:rPr>
              <w:t>RCO 75</w:t>
            </w:r>
          </w:p>
        </w:tc>
        <w:tc>
          <w:tcPr>
            <w:tcW w:w="648" w:type="pct"/>
            <w:shd w:val="clear" w:color="auto" w:fill="auto"/>
          </w:tcPr>
          <w:p w14:paraId="4E944940" w14:textId="2D368625" w:rsidR="00DC412B" w:rsidRPr="00215B7E" w:rsidRDefault="00DC412B" w:rsidP="00DC412B">
            <w:pPr>
              <w:spacing w:before="60" w:after="60" w:line="240" w:lineRule="auto"/>
              <w:rPr>
                <w:sz w:val="16"/>
                <w:szCs w:val="16"/>
                <w:lang w:val="hr-HR"/>
              </w:rPr>
            </w:pPr>
            <w:r w:rsidRPr="00215B7E">
              <w:rPr>
                <w:sz w:val="16"/>
                <w:szCs w:val="16"/>
                <w:lang w:val="hr-HR"/>
              </w:rPr>
              <w:t>Strategije za integrirani teritorijalni razvoj za koje je primljena potpora*</w:t>
            </w:r>
          </w:p>
        </w:tc>
        <w:tc>
          <w:tcPr>
            <w:tcW w:w="574" w:type="pct"/>
          </w:tcPr>
          <w:p w14:paraId="29CAF1F8" w14:textId="2ECDB3BD" w:rsidR="00DC412B" w:rsidRPr="00215B7E" w:rsidRDefault="00DC412B" w:rsidP="00DC412B">
            <w:pPr>
              <w:spacing w:before="60" w:after="60" w:line="240" w:lineRule="auto"/>
              <w:rPr>
                <w:sz w:val="16"/>
                <w:szCs w:val="16"/>
                <w:lang w:val="hr-HR"/>
              </w:rPr>
            </w:pPr>
            <w:r w:rsidRPr="00215B7E">
              <w:rPr>
                <w:sz w:val="16"/>
                <w:szCs w:val="16"/>
                <w:lang w:val="hr-HR"/>
              </w:rPr>
              <w:t>doprinos strategijama</w:t>
            </w:r>
          </w:p>
        </w:tc>
        <w:tc>
          <w:tcPr>
            <w:tcW w:w="507" w:type="pct"/>
            <w:shd w:val="clear" w:color="auto" w:fill="auto"/>
          </w:tcPr>
          <w:p w14:paraId="69B18923" w14:textId="62F80B90" w:rsidR="00DC412B" w:rsidRPr="00215B7E" w:rsidDel="003C28A8" w:rsidRDefault="00DC412B" w:rsidP="00733135">
            <w:pPr>
              <w:spacing w:before="60" w:after="60" w:line="240" w:lineRule="auto"/>
              <w:jc w:val="center"/>
              <w:rPr>
                <w:sz w:val="16"/>
                <w:szCs w:val="16"/>
                <w:lang w:val="hr-HR"/>
              </w:rPr>
            </w:pPr>
            <w:r w:rsidRPr="00215B7E">
              <w:rPr>
                <w:sz w:val="16"/>
                <w:szCs w:val="16"/>
                <w:lang w:val="hr-HR"/>
              </w:rPr>
              <w:t>22</w:t>
            </w:r>
          </w:p>
        </w:tc>
        <w:tc>
          <w:tcPr>
            <w:tcW w:w="611" w:type="pct"/>
            <w:shd w:val="clear" w:color="auto" w:fill="auto"/>
          </w:tcPr>
          <w:p w14:paraId="5AE6FFF2" w14:textId="21882C23" w:rsidR="00DC412B" w:rsidRPr="00215B7E" w:rsidDel="003C28A8" w:rsidRDefault="00DC412B" w:rsidP="00733135">
            <w:pPr>
              <w:spacing w:before="60" w:after="60" w:line="240" w:lineRule="auto"/>
              <w:jc w:val="center"/>
              <w:rPr>
                <w:sz w:val="16"/>
                <w:szCs w:val="16"/>
                <w:lang w:val="hr-HR"/>
              </w:rPr>
            </w:pPr>
            <w:r w:rsidRPr="00215B7E">
              <w:rPr>
                <w:sz w:val="16"/>
                <w:szCs w:val="16"/>
                <w:lang w:val="hr-HR"/>
              </w:rPr>
              <w:t>22</w:t>
            </w:r>
          </w:p>
        </w:tc>
      </w:tr>
      <w:tr w:rsidR="00E40913" w:rsidRPr="00215B7E" w14:paraId="1AAAA112" w14:textId="77777777" w:rsidTr="626E69C8">
        <w:trPr>
          <w:trHeight w:val="227"/>
        </w:trPr>
        <w:tc>
          <w:tcPr>
            <w:tcW w:w="521" w:type="pct"/>
          </w:tcPr>
          <w:p w14:paraId="6C7B8F31" w14:textId="6186EBDA" w:rsidR="00E40913" w:rsidRPr="00215B7E" w:rsidRDefault="0013094D" w:rsidP="00E40913">
            <w:pPr>
              <w:spacing w:before="60" w:after="60" w:line="240" w:lineRule="auto"/>
              <w:rPr>
                <w:sz w:val="16"/>
                <w:szCs w:val="16"/>
                <w:lang w:val="hr-HR"/>
              </w:rPr>
            </w:pPr>
            <w:r>
              <w:rPr>
                <w:sz w:val="16"/>
                <w:szCs w:val="16"/>
                <w:lang w:val="hr-HR"/>
              </w:rPr>
              <w:lastRenderedPageBreak/>
              <w:t>2</w:t>
            </w:r>
          </w:p>
        </w:tc>
        <w:tc>
          <w:tcPr>
            <w:tcW w:w="618" w:type="pct"/>
          </w:tcPr>
          <w:p w14:paraId="5B314934" w14:textId="4C0AE2E1" w:rsidR="00E40913" w:rsidRPr="00215B7E" w:rsidRDefault="00E40913" w:rsidP="00E40913">
            <w:pPr>
              <w:spacing w:before="60" w:after="60" w:line="240" w:lineRule="auto"/>
              <w:rPr>
                <w:sz w:val="16"/>
                <w:szCs w:val="16"/>
                <w:lang w:val="hr-HR"/>
              </w:rPr>
            </w:pPr>
            <w:r w:rsidRPr="00215B7E">
              <w:rPr>
                <w:sz w:val="16"/>
                <w:szCs w:val="16"/>
                <w:lang w:val="hr-HR"/>
              </w:rPr>
              <w:t>5(i)</w:t>
            </w:r>
          </w:p>
        </w:tc>
        <w:tc>
          <w:tcPr>
            <w:tcW w:w="369" w:type="pct"/>
          </w:tcPr>
          <w:p w14:paraId="0CD23A38" w14:textId="58AEB2C5" w:rsidR="00E40913" w:rsidRPr="00215B7E" w:rsidRDefault="00E40913" w:rsidP="00E40913">
            <w:pPr>
              <w:spacing w:before="60" w:after="60" w:line="240" w:lineRule="auto"/>
              <w:rPr>
                <w:sz w:val="16"/>
                <w:szCs w:val="16"/>
                <w:lang w:val="hr-HR"/>
              </w:rPr>
            </w:pPr>
            <w:r w:rsidRPr="00215B7E">
              <w:rPr>
                <w:sz w:val="16"/>
                <w:szCs w:val="16"/>
                <w:lang w:val="hr-HR"/>
              </w:rPr>
              <w:t>EFRR</w:t>
            </w:r>
          </w:p>
        </w:tc>
        <w:tc>
          <w:tcPr>
            <w:tcW w:w="638" w:type="pct"/>
          </w:tcPr>
          <w:p w14:paraId="78102027" w14:textId="410D1206" w:rsidR="00E40913" w:rsidRPr="00215B7E" w:rsidRDefault="00E40913" w:rsidP="00E40913">
            <w:pPr>
              <w:spacing w:before="60" w:after="60" w:line="240" w:lineRule="auto"/>
              <w:rPr>
                <w:sz w:val="16"/>
                <w:szCs w:val="16"/>
                <w:lang w:val="hr-HR"/>
              </w:rPr>
            </w:pPr>
            <w:r w:rsidRPr="00215B7E">
              <w:rPr>
                <w:sz w:val="16"/>
                <w:szCs w:val="16"/>
                <w:lang w:val="hr-HR"/>
              </w:rPr>
              <w:t>Manje razvijene</w:t>
            </w:r>
          </w:p>
        </w:tc>
        <w:tc>
          <w:tcPr>
            <w:tcW w:w="516" w:type="pct"/>
          </w:tcPr>
          <w:p w14:paraId="1DAE5FA5" w14:textId="58B00A92" w:rsidR="00E40913" w:rsidRPr="00215B7E" w:rsidRDefault="00E40913" w:rsidP="00E40913">
            <w:pPr>
              <w:spacing w:before="60" w:after="60" w:line="240" w:lineRule="auto"/>
              <w:rPr>
                <w:sz w:val="16"/>
                <w:szCs w:val="16"/>
                <w:lang w:val="hr-HR"/>
              </w:rPr>
            </w:pPr>
            <w:r>
              <w:rPr>
                <w:sz w:val="16"/>
                <w:szCs w:val="16"/>
                <w:lang w:val="hr-HR"/>
              </w:rPr>
              <w:t>RCO76</w:t>
            </w:r>
          </w:p>
        </w:tc>
        <w:tc>
          <w:tcPr>
            <w:tcW w:w="648" w:type="pct"/>
            <w:shd w:val="clear" w:color="auto" w:fill="auto"/>
          </w:tcPr>
          <w:p w14:paraId="459810F0" w14:textId="04C82C1A" w:rsidR="00E40913" w:rsidRPr="00215B7E" w:rsidRDefault="00951472" w:rsidP="00E40913">
            <w:pPr>
              <w:spacing w:before="60" w:after="60" w:line="240" w:lineRule="auto"/>
              <w:rPr>
                <w:sz w:val="16"/>
                <w:szCs w:val="16"/>
                <w:lang w:val="hr-HR"/>
              </w:rPr>
            </w:pPr>
            <w:r w:rsidRPr="00951472">
              <w:rPr>
                <w:sz w:val="16"/>
                <w:szCs w:val="16"/>
                <w:lang w:val="hr-HR"/>
              </w:rPr>
              <w:t>Integrirani projekti za teritorijalni razvoj</w:t>
            </w:r>
          </w:p>
        </w:tc>
        <w:tc>
          <w:tcPr>
            <w:tcW w:w="574" w:type="pct"/>
          </w:tcPr>
          <w:p w14:paraId="75CE926A" w14:textId="720B65A2" w:rsidR="00E40913" w:rsidRPr="00215B7E" w:rsidRDefault="008576DE" w:rsidP="00E40913">
            <w:pPr>
              <w:spacing w:before="60" w:after="60" w:line="240" w:lineRule="auto"/>
              <w:rPr>
                <w:sz w:val="16"/>
                <w:szCs w:val="16"/>
                <w:lang w:val="hr-HR"/>
              </w:rPr>
            </w:pPr>
            <w:r w:rsidRPr="008576DE">
              <w:rPr>
                <w:sz w:val="16"/>
                <w:szCs w:val="16"/>
                <w:lang w:val="hr-HR"/>
              </w:rPr>
              <w:t>projekti</w:t>
            </w:r>
          </w:p>
        </w:tc>
        <w:tc>
          <w:tcPr>
            <w:tcW w:w="507" w:type="pct"/>
            <w:shd w:val="clear" w:color="auto" w:fill="auto"/>
          </w:tcPr>
          <w:p w14:paraId="10D3D470" w14:textId="0D00C198" w:rsidR="00E40913" w:rsidRPr="00215B7E" w:rsidRDefault="003D01F0" w:rsidP="00733135">
            <w:pPr>
              <w:spacing w:before="60" w:after="60" w:line="240" w:lineRule="auto"/>
              <w:jc w:val="center"/>
              <w:rPr>
                <w:sz w:val="16"/>
                <w:szCs w:val="16"/>
                <w:lang w:val="hr-HR"/>
              </w:rPr>
            </w:pPr>
            <w:r>
              <w:rPr>
                <w:sz w:val="16"/>
                <w:szCs w:val="16"/>
                <w:lang w:val="hr-HR"/>
              </w:rPr>
              <w:t>0</w:t>
            </w:r>
          </w:p>
        </w:tc>
        <w:tc>
          <w:tcPr>
            <w:tcW w:w="611" w:type="pct"/>
            <w:shd w:val="clear" w:color="auto" w:fill="auto"/>
          </w:tcPr>
          <w:p w14:paraId="29897DC4" w14:textId="12BDE186" w:rsidR="00E40913" w:rsidRPr="00215B7E" w:rsidRDefault="003D01F0" w:rsidP="00733135">
            <w:pPr>
              <w:spacing w:before="60" w:after="60" w:line="240" w:lineRule="auto"/>
              <w:jc w:val="center"/>
              <w:rPr>
                <w:sz w:val="16"/>
                <w:szCs w:val="16"/>
                <w:lang w:val="hr-HR"/>
              </w:rPr>
            </w:pPr>
            <w:r>
              <w:rPr>
                <w:sz w:val="16"/>
                <w:szCs w:val="16"/>
                <w:lang w:val="hr-HR"/>
              </w:rPr>
              <w:t>36</w:t>
            </w:r>
          </w:p>
        </w:tc>
      </w:tr>
      <w:tr w:rsidR="00E40913" w:rsidRPr="00215B7E" w14:paraId="1FA8D004" w14:textId="77777777" w:rsidTr="626E69C8">
        <w:trPr>
          <w:trHeight w:val="227"/>
        </w:trPr>
        <w:tc>
          <w:tcPr>
            <w:tcW w:w="521" w:type="pct"/>
          </w:tcPr>
          <w:p w14:paraId="4A94E163" w14:textId="1012F4AC" w:rsidR="00E40913" w:rsidRPr="00215B7E" w:rsidRDefault="0013094D" w:rsidP="00E40913">
            <w:pPr>
              <w:spacing w:before="60" w:after="60" w:line="240" w:lineRule="auto"/>
              <w:rPr>
                <w:sz w:val="16"/>
                <w:szCs w:val="16"/>
                <w:lang w:val="hr-HR"/>
              </w:rPr>
            </w:pPr>
            <w:r>
              <w:rPr>
                <w:sz w:val="16"/>
                <w:szCs w:val="16"/>
                <w:lang w:val="hr-HR"/>
              </w:rPr>
              <w:t>2</w:t>
            </w:r>
          </w:p>
        </w:tc>
        <w:tc>
          <w:tcPr>
            <w:tcW w:w="618" w:type="pct"/>
          </w:tcPr>
          <w:p w14:paraId="4C977964" w14:textId="54AF9C21" w:rsidR="00E40913" w:rsidRPr="00215B7E" w:rsidRDefault="00E40913" w:rsidP="00E40913">
            <w:pPr>
              <w:spacing w:before="60" w:after="60" w:line="240" w:lineRule="auto"/>
              <w:rPr>
                <w:sz w:val="16"/>
                <w:szCs w:val="16"/>
                <w:lang w:val="hr-HR"/>
              </w:rPr>
            </w:pPr>
            <w:r w:rsidRPr="00215B7E">
              <w:rPr>
                <w:sz w:val="16"/>
                <w:szCs w:val="16"/>
                <w:lang w:val="hr-HR"/>
              </w:rPr>
              <w:t>5(i)</w:t>
            </w:r>
          </w:p>
        </w:tc>
        <w:tc>
          <w:tcPr>
            <w:tcW w:w="369" w:type="pct"/>
          </w:tcPr>
          <w:p w14:paraId="6A18D6C7" w14:textId="72E38237" w:rsidR="00E40913" w:rsidRPr="00215B7E" w:rsidRDefault="00E40913" w:rsidP="00E40913">
            <w:pPr>
              <w:spacing w:before="60" w:after="60" w:line="240" w:lineRule="auto"/>
              <w:rPr>
                <w:sz w:val="16"/>
                <w:szCs w:val="16"/>
                <w:lang w:val="hr-HR"/>
              </w:rPr>
            </w:pPr>
            <w:r w:rsidRPr="00215B7E">
              <w:rPr>
                <w:sz w:val="16"/>
                <w:szCs w:val="16"/>
                <w:lang w:val="hr-HR"/>
              </w:rPr>
              <w:t>EFRR</w:t>
            </w:r>
          </w:p>
        </w:tc>
        <w:tc>
          <w:tcPr>
            <w:tcW w:w="638" w:type="pct"/>
          </w:tcPr>
          <w:p w14:paraId="55F48E3F" w14:textId="1D075F9C" w:rsidR="00E40913" w:rsidRPr="00215B7E" w:rsidRDefault="00E40913" w:rsidP="00E40913">
            <w:pPr>
              <w:spacing w:before="60" w:after="60" w:line="240" w:lineRule="auto"/>
              <w:rPr>
                <w:sz w:val="16"/>
                <w:szCs w:val="16"/>
                <w:lang w:val="hr-HR"/>
              </w:rPr>
            </w:pPr>
            <w:r w:rsidRPr="00215B7E">
              <w:rPr>
                <w:sz w:val="16"/>
                <w:szCs w:val="16"/>
                <w:lang w:val="hr-HR"/>
              </w:rPr>
              <w:t>Manje razvijene</w:t>
            </w:r>
          </w:p>
        </w:tc>
        <w:tc>
          <w:tcPr>
            <w:tcW w:w="516" w:type="pct"/>
          </w:tcPr>
          <w:p w14:paraId="2201EDB1" w14:textId="7EB1A6E4" w:rsidR="00E40913" w:rsidRPr="00215B7E" w:rsidRDefault="00E40913" w:rsidP="00E40913">
            <w:pPr>
              <w:spacing w:before="60" w:after="60" w:line="240" w:lineRule="auto"/>
              <w:rPr>
                <w:sz w:val="16"/>
                <w:szCs w:val="16"/>
                <w:lang w:val="hr-HR"/>
              </w:rPr>
            </w:pPr>
            <w:r w:rsidRPr="00215B7E">
              <w:rPr>
                <w:sz w:val="16"/>
                <w:szCs w:val="16"/>
                <w:lang w:val="hr-HR"/>
              </w:rPr>
              <w:t xml:space="preserve">RCO77 </w:t>
            </w:r>
          </w:p>
        </w:tc>
        <w:tc>
          <w:tcPr>
            <w:tcW w:w="648" w:type="pct"/>
            <w:shd w:val="clear" w:color="auto" w:fill="auto"/>
          </w:tcPr>
          <w:p w14:paraId="3F085ADF" w14:textId="76688A8C" w:rsidR="00E40913" w:rsidRPr="00215B7E" w:rsidRDefault="00E40913" w:rsidP="00E40913">
            <w:pPr>
              <w:spacing w:before="60" w:after="60" w:line="240" w:lineRule="auto"/>
              <w:rPr>
                <w:sz w:val="16"/>
                <w:szCs w:val="16"/>
                <w:lang w:val="hr-HR"/>
              </w:rPr>
            </w:pPr>
            <w:r w:rsidRPr="00215B7E">
              <w:rPr>
                <w:sz w:val="16"/>
                <w:szCs w:val="16"/>
                <w:lang w:val="hr-HR"/>
              </w:rPr>
              <w:t>Broj kulturnih i turističkih lokacija za koje je primljena potpora*</w:t>
            </w:r>
          </w:p>
        </w:tc>
        <w:tc>
          <w:tcPr>
            <w:tcW w:w="574" w:type="pct"/>
          </w:tcPr>
          <w:p w14:paraId="3E92DFFF" w14:textId="4F597644" w:rsidR="00E40913" w:rsidRPr="00215B7E" w:rsidRDefault="00E40913" w:rsidP="00E40913">
            <w:pPr>
              <w:spacing w:before="60" w:after="60" w:line="240" w:lineRule="auto"/>
              <w:rPr>
                <w:sz w:val="16"/>
                <w:szCs w:val="16"/>
                <w:lang w:val="hr-HR"/>
              </w:rPr>
            </w:pPr>
            <w:r w:rsidRPr="00215B7E">
              <w:rPr>
                <w:sz w:val="16"/>
                <w:szCs w:val="16"/>
                <w:lang w:val="hr-HR"/>
              </w:rPr>
              <w:t>Kulturne i turističke lokacije</w:t>
            </w:r>
          </w:p>
        </w:tc>
        <w:tc>
          <w:tcPr>
            <w:tcW w:w="507" w:type="pct"/>
            <w:shd w:val="clear" w:color="auto" w:fill="auto"/>
          </w:tcPr>
          <w:p w14:paraId="23A82250" w14:textId="0FBA965B" w:rsidR="00E40913" w:rsidRPr="00215B7E" w:rsidRDefault="00E40913" w:rsidP="00733135">
            <w:pPr>
              <w:spacing w:before="60" w:after="60" w:line="240" w:lineRule="auto"/>
              <w:jc w:val="center"/>
              <w:rPr>
                <w:sz w:val="16"/>
                <w:szCs w:val="16"/>
                <w:lang w:val="hr-HR"/>
              </w:rPr>
            </w:pPr>
            <w:r>
              <w:rPr>
                <w:sz w:val="16"/>
                <w:szCs w:val="16"/>
                <w:lang w:val="hr-HR"/>
              </w:rPr>
              <w:t>0</w:t>
            </w:r>
          </w:p>
        </w:tc>
        <w:tc>
          <w:tcPr>
            <w:tcW w:w="611" w:type="pct"/>
            <w:shd w:val="clear" w:color="auto" w:fill="auto"/>
          </w:tcPr>
          <w:p w14:paraId="04392764" w14:textId="1856D14E" w:rsidR="00E40913" w:rsidRPr="00215B7E" w:rsidRDefault="2CF9EB6A" w:rsidP="00733135">
            <w:pPr>
              <w:spacing w:before="60" w:after="60" w:line="240" w:lineRule="auto"/>
              <w:jc w:val="center"/>
              <w:rPr>
                <w:sz w:val="16"/>
                <w:szCs w:val="16"/>
                <w:lang w:val="hr-HR"/>
              </w:rPr>
            </w:pPr>
            <w:r w:rsidRPr="626E69C8">
              <w:rPr>
                <w:sz w:val="16"/>
                <w:szCs w:val="16"/>
                <w:lang w:val="hr-HR"/>
              </w:rPr>
              <w:t>32</w:t>
            </w:r>
          </w:p>
        </w:tc>
      </w:tr>
      <w:tr w:rsidR="00E40913" w:rsidRPr="00215B7E" w14:paraId="45DAC100" w14:textId="77777777" w:rsidTr="626E69C8">
        <w:trPr>
          <w:trHeight w:val="227"/>
        </w:trPr>
        <w:tc>
          <w:tcPr>
            <w:tcW w:w="521" w:type="pct"/>
          </w:tcPr>
          <w:p w14:paraId="11822BF9" w14:textId="4241223B" w:rsidR="00E40913" w:rsidRPr="00215B7E" w:rsidRDefault="0013094D" w:rsidP="00E40913">
            <w:pPr>
              <w:spacing w:before="60" w:after="60" w:line="240" w:lineRule="auto"/>
              <w:rPr>
                <w:sz w:val="16"/>
                <w:szCs w:val="16"/>
                <w:lang w:val="hr-HR"/>
              </w:rPr>
            </w:pPr>
            <w:r>
              <w:rPr>
                <w:sz w:val="16"/>
                <w:szCs w:val="16"/>
                <w:lang w:val="hr-HR"/>
              </w:rPr>
              <w:t>2</w:t>
            </w:r>
          </w:p>
        </w:tc>
        <w:tc>
          <w:tcPr>
            <w:tcW w:w="618" w:type="pct"/>
          </w:tcPr>
          <w:p w14:paraId="49DDB0F2" w14:textId="2E549BD3" w:rsidR="00E40913" w:rsidRPr="00215B7E" w:rsidRDefault="00E40913" w:rsidP="00E40913">
            <w:pPr>
              <w:spacing w:before="60" w:after="60" w:line="240" w:lineRule="auto"/>
              <w:rPr>
                <w:sz w:val="16"/>
                <w:szCs w:val="16"/>
                <w:lang w:val="hr-HR"/>
              </w:rPr>
            </w:pPr>
            <w:r w:rsidRPr="00215B7E">
              <w:rPr>
                <w:sz w:val="16"/>
                <w:szCs w:val="16"/>
                <w:lang w:val="hr-HR"/>
              </w:rPr>
              <w:t>5(i)</w:t>
            </w:r>
          </w:p>
        </w:tc>
        <w:tc>
          <w:tcPr>
            <w:tcW w:w="369" w:type="pct"/>
          </w:tcPr>
          <w:p w14:paraId="58DA0450" w14:textId="57C1226C" w:rsidR="00E40913" w:rsidRPr="00215B7E" w:rsidRDefault="003A65A1" w:rsidP="00E40913">
            <w:pPr>
              <w:spacing w:before="60" w:after="60" w:line="240" w:lineRule="auto"/>
              <w:rPr>
                <w:sz w:val="16"/>
                <w:szCs w:val="16"/>
                <w:lang w:val="hr-HR"/>
              </w:rPr>
            </w:pPr>
            <w:r w:rsidRPr="003A65A1">
              <w:rPr>
                <w:sz w:val="16"/>
                <w:szCs w:val="16"/>
                <w:lang w:val="hr-HR"/>
              </w:rPr>
              <w:t>EFRR</w:t>
            </w:r>
          </w:p>
        </w:tc>
        <w:tc>
          <w:tcPr>
            <w:tcW w:w="638" w:type="pct"/>
          </w:tcPr>
          <w:p w14:paraId="3EE44715" w14:textId="0C9B64FD" w:rsidR="00E40913" w:rsidRPr="00215B7E" w:rsidRDefault="00E40913" w:rsidP="00E40913">
            <w:pPr>
              <w:spacing w:before="60" w:after="60" w:line="240" w:lineRule="auto"/>
              <w:rPr>
                <w:sz w:val="16"/>
                <w:szCs w:val="16"/>
                <w:lang w:val="hr-HR"/>
              </w:rPr>
            </w:pPr>
            <w:r w:rsidRPr="00215B7E">
              <w:rPr>
                <w:sz w:val="16"/>
                <w:szCs w:val="16"/>
                <w:lang w:val="hr-HR"/>
              </w:rPr>
              <w:t>Manje razvijene</w:t>
            </w:r>
          </w:p>
        </w:tc>
        <w:tc>
          <w:tcPr>
            <w:tcW w:w="516" w:type="pct"/>
          </w:tcPr>
          <w:p w14:paraId="5687B82F" w14:textId="15B139CB" w:rsidR="00E40913" w:rsidRPr="00162EC6" w:rsidRDefault="00E40913" w:rsidP="00E40913">
            <w:pPr>
              <w:spacing w:before="60" w:after="60" w:line="240" w:lineRule="auto"/>
              <w:rPr>
                <w:sz w:val="16"/>
                <w:szCs w:val="16"/>
                <w:lang w:val="hr-HR"/>
              </w:rPr>
            </w:pPr>
            <w:r w:rsidRPr="00162EC6">
              <w:rPr>
                <w:sz w:val="16"/>
                <w:szCs w:val="16"/>
                <w:lang w:val="hr-HR"/>
              </w:rPr>
              <w:t>RCO5.1.1</w:t>
            </w:r>
          </w:p>
        </w:tc>
        <w:tc>
          <w:tcPr>
            <w:tcW w:w="648" w:type="pct"/>
            <w:shd w:val="clear" w:color="auto" w:fill="auto"/>
          </w:tcPr>
          <w:p w14:paraId="2FB1CED3" w14:textId="47C232CD" w:rsidR="00E40913" w:rsidRPr="00162EC6" w:rsidRDefault="00E40913" w:rsidP="00E40913">
            <w:pPr>
              <w:spacing w:before="60" w:after="60" w:line="240" w:lineRule="auto"/>
              <w:rPr>
                <w:sz w:val="16"/>
                <w:szCs w:val="16"/>
                <w:lang w:val="hr-HR"/>
              </w:rPr>
            </w:pPr>
            <w:r w:rsidRPr="00162EC6">
              <w:rPr>
                <w:sz w:val="16"/>
                <w:szCs w:val="16"/>
                <w:lang w:val="hr-HR"/>
              </w:rPr>
              <w:t>Stvoreni ili obnovljeni prostor u urbanim područjima</w:t>
            </w:r>
          </w:p>
        </w:tc>
        <w:tc>
          <w:tcPr>
            <w:tcW w:w="574" w:type="pct"/>
          </w:tcPr>
          <w:p w14:paraId="53582FC5" w14:textId="0023B127" w:rsidR="00E40913" w:rsidRPr="00162EC6" w:rsidRDefault="00E40913" w:rsidP="00E40913">
            <w:pPr>
              <w:spacing w:before="60" w:after="60" w:line="240" w:lineRule="auto"/>
              <w:rPr>
                <w:sz w:val="16"/>
                <w:szCs w:val="16"/>
                <w:lang w:val="hr-HR"/>
              </w:rPr>
            </w:pPr>
            <w:r w:rsidRPr="00162EC6">
              <w:rPr>
                <w:sz w:val="16"/>
                <w:szCs w:val="16"/>
                <w:lang w:val="hr-HR"/>
              </w:rPr>
              <w:t>Kvadratni metri</w:t>
            </w:r>
          </w:p>
        </w:tc>
        <w:tc>
          <w:tcPr>
            <w:tcW w:w="507" w:type="pct"/>
            <w:shd w:val="clear" w:color="auto" w:fill="auto"/>
          </w:tcPr>
          <w:p w14:paraId="792D7E77" w14:textId="744FCE00" w:rsidR="00E40913" w:rsidRPr="00162EC6" w:rsidDel="00CE3B11" w:rsidRDefault="00E40913" w:rsidP="00733135">
            <w:pPr>
              <w:spacing w:before="60" w:after="60" w:line="240" w:lineRule="auto"/>
              <w:jc w:val="center"/>
              <w:rPr>
                <w:sz w:val="16"/>
                <w:szCs w:val="16"/>
                <w:lang w:val="hr-HR"/>
              </w:rPr>
            </w:pPr>
            <w:r w:rsidRPr="00162EC6">
              <w:rPr>
                <w:sz w:val="16"/>
                <w:szCs w:val="16"/>
                <w:lang w:val="hr-HR"/>
              </w:rPr>
              <w:t>0</w:t>
            </w:r>
          </w:p>
        </w:tc>
        <w:tc>
          <w:tcPr>
            <w:tcW w:w="611" w:type="pct"/>
            <w:shd w:val="clear" w:color="auto" w:fill="auto"/>
          </w:tcPr>
          <w:p w14:paraId="61599CA1" w14:textId="5D20D05E" w:rsidR="00E40913" w:rsidRPr="00162EC6" w:rsidDel="00CE3B11" w:rsidRDefault="1AF51DA6" w:rsidP="00733135">
            <w:pPr>
              <w:spacing w:before="60" w:after="60" w:line="240" w:lineRule="auto"/>
              <w:jc w:val="center"/>
              <w:rPr>
                <w:sz w:val="16"/>
                <w:szCs w:val="16"/>
                <w:lang w:val="hr-HR"/>
              </w:rPr>
            </w:pPr>
            <w:r w:rsidRPr="626E69C8">
              <w:rPr>
                <w:sz w:val="16"/>
                <w:szCs w:val="16"/>
                <w:lang w:val="hr-HR"/>
              </w:rPr>
              <w:t>55</w:t>
            </w:r>
            <w:r w:rsidR="2C305ADF" w:rsidRPr="626E69C8">
              <w:rPr>
                <w:sz w:val="16"/>
                <w:szCs w:val="16"/>
                <w:lang w:val="hr-HR"/>
              </w:rPr>
              <w:t>.000</w:t>
            </w:r>
          </w:p>
        </w:tc>
      </w:tr>
      <w:tr w:rsidR="00BD54D3" w:rsidRPr="00215B7E" w14:paraId="1730C296" w14:textId="77777777" w:rsidTr="626E69C8">
        <w:trPr>
          <w:trHeight w:val="227"/>
        </w:trPr>
        <w:tc>
          <w:tcPr>
            <w:tcW w:w="521" w:type="pct"/>
          </w:tcPr>
          <w:p w14:paraId="6367135E" w14:textId="57CB10AB" w:rsidR="00BD54D3" w:rsidRDefault="708E3A11" w:rsidP="00BD54D3">
            <w:pPr>
              <w:spacing w:before="60" w:after="60" w:line="240" w:lineRule="auto"/>
              <w:rPr>
                <w:sz w:val="16"/>
                <w:szCs w:val="16"/>
                <w:lang w:val="hr-HR"/>
              </w:rPr>
            </w:pPr>
            <w:r w:rsidRPr="626E69C8">
              <w:rPr>
                <w:sz w:val="16"/>
                <w:szCs w:val="16"/>
                <w:lang w:val="hr-HR"/>
              </w:rPr>
              <w:t>2</w:t>
            </w:r>
          </w:p>
        </w:tc>
        <w:tc>
          <w:tcPr>
            <w:tcW w:w="618" w:type="pct"/>
          </w:tcPr>
          <w:p w14:paraId="045EE334" w14:textId="3ADD972F" w:rsidR="00BD54D3" w:rsidRPr="00215B7E" w:rsidRDefault="0E8591DC" w:rsidP="00BD54D3">
            <w:pPr>
              <w:spacing w:before="60" w:after="60" w:line="240" w:lineRule="auto"/>
              <w:rPr>
                <w:sz w:val="16"/>
                <w:szCs w:val="16"/>
                <w:lang w:val="hr-HR"/>
              </w:rPr>
            </w:pPr>
            <w:r w:rsidRPr="626E69C8">
              <w:rPr>
                <w:sz w:val="16"/>
                <w:szCs w:val="16"/>
                <w:lang w:val="hr-HR"/>
              </w:rPr>
              <w:t>5(i)</w:t>
            </w:r>
          </w:p>
        </w:tc>
        <w:tc>
          <w:tcPr>
            <w:tcW w:w="369" w:type="pct"/>
          </w:tcPr>
          <w:p w14:paraId="473F0480" w14:textId="26DA6E0C" w:rsidR="00BD54D3" w:rsidRPr="00215B7E" w:rsidRDefault="003A65A1" w:rsidP="00BD54D3">
            <w:pPr>
              <w:spacing w:before="60" w:after="60" w:line="240" w:lineRule="auto"/>
              <w:rPr>
                <w:sz w:val="16"/>
                <w:szCs w:val="16"/>
                <w:lang w:val="hr-HR"/>
              </w:rPr>
            </w:pPr>
            <w:r w:rsidRPr="003A65A1">
              <w:rPr>
                <w:sz w:val="16"/>
                <w:szCs w:val="16"/>
                <w:lang w:val="hr-HR"/>
              </w:rPr>
              <w:t>EFRR</w:t>
            </w:r>
          </w:p>
        </w:tc>
        <w:tc>
          <w:tcPr>
            <w:tcW w:w="638" w:type="pct"/>
          </w:tcPr>
          <w:p w14:paraId="579C8EB2" w14:textId="61FDCAB3" w:rsidR="00BD54D3" w:rsidRPr="00215B7E" w:rsidRDefault="0E8591DC" w:rsidP="00BD54D3">
            <w:pPr>
              <w:spacing w:before="60" w:after="60" w:line="240" w:lineRule="auto"/>
              <w:rPr>
                <w:sz w:val="16"/>
                <w:szCs w:val="16"/>
                <w:lang w:val="hr-HR"/>
              </w:rPr>
            </w:pPr>
            <w:r w:rsidRPr="626E69C8">
              <w:rPr>
                <w:sz w:val="16"/>
                <w:szCs w:val="16"/>
                <w:lang w:val="hr-HR"/>
              </w:rPr>
              <w:t>Manje razvijene</w:t>
            </w:r>
          </w:p>
        </w:tc>
        <w:tc>
          <w:tcPr>
            <w:tcW w:w="516" w:type="pct"/>
          </w:tcPr>
          <w:p w14:paraId="2C1B2798" w14:textId="6056330E" w:rsidR="00BD54D3" w:rsidRPr="00162EC6" w:rsidRDefault="0E8591DC" w:rsidP="00BD54D3">
            <w:pPr>
              <w:spacing w:before="60" w:after="60" w:line="240" w:lineRule="auto"/>
              <w:rPr>
                <w:sz w:val="16"/>
                <w:szCs w:val="16"/>
                <w:lang w:val="hr-HR"/>
              </w:rPr>
            </w:pPr>
            <w:r w:rsidRPr="626E69C8">
              <w:rPr>
                <w:sz w:val="16"/>
                <w:szCs w:val="16"/>
                <w:lang w:val="hr-HR"/>
              </w:rPr>
              <w:t>RCO5.1.2</w:t>
            </w:r>
          </w:p>
        </w:tc>
        <w:tc>
          <w:tcPr>
            <w:tcW w:w="648" w:type="pct"/>
            <w:shd w:val="clear" w:color="auto" w:fill="auto"/>
          </w:tcPr>
          <w:p w14:paraId="28CABF66" w14:textId="65F18DDB" w:rsidR="00BD54D3" w:rsidRPr="00162EC6" w:rsidRDefault="0E8591DC" w:rsidP="00BD54D3">
            <w:pPr>
              <w:spacing w:before="60" w:after="60" w:line="240" w:lineRule="auto"/>
              <w:rPr>
                <w:sz w:val="16"/>
                <w:szCs w:val="16"/>
                <w:lang w:val="hr-HR"/>
              </w:rPr>
            </w:pPr>
            <w:r w:rsidRPr="626E69C8">
              <w:rPr>
                <w:sz w:val="16"/>
                <w:szCs w:val="16"/>
                <w:lang w:val="hr-HR"/>
              </w:rPr>
              <w:t>Broj pilot projekata u urbanim područjima</w:t>
            </w:r>
          </w:p>
        </w:tc>
        <w:tc>
          <w:tcPr>
            <w:tcW w:w="574" w:type="pct"/>
          </w:tcPr>
          <w:p w14:paraId="051D62FB" w14:textId="7EDBE85E" w:rsidR="00BD54D3" w:rsidRPr="00162EC6" w:rsidRDefault="0E8591DC" w:rsidP="00BD54D3">
            <w:pPr>
              <w:spacing w:before="60" w:after="60" w:line="240" w:lineRule="auto"/>
              <w:rPr>
                <w:sz w:val="16"/>
                <w:szCs w:val="16"/>
                <w:lang w:val="hr-HR"/>
              </w:rPr>
            </w:pPr>
            <w:r w:rsidRPr="626E69C8">
              <w:rPr>
                <w:sz w:val="16"/>
                <w:szCs w:val="16"/>
                <w:lang w:val="hr-HR"/>
              </w:rPr>
              <w:t>Broj</w:t>
            </w:r>
          </w:p>
        </w:tc>
        <w:tc>
          <w:tcPr>
            <w:tcW w:w="507" w:type="pct"/>
            <w:shd w:val="clear" w:color="auto" w:fill="auto"/>
          </w:tcPr>
          <w:p w14:paraId="536AF021" w14:textId="556E47DF" w:rsidR="00BD54D3" w:rsidRPr="00162EC6" w:rsidRDefault="0E8591DC" w:rsidP="00733135">
            <w:pPr>
              <w:spacing w:before="60" w:after="60" w:line="240" w:lineRule="auto"/>
              <w:jc w:val="center"/>
              <w:rPr>
                <w:sz w:val="16"/>
                <w:szCs w:val="16"/>
                <w:lang w:val="hr-HR"/>
              </w:rPr>
            </w:pPr>
            <w:r w:rsidRPr="626E69C8">
              <w:rPr>
                <w:sz w:val="16"/>
                <w:szCs w:val="16"/>
                <w:lang w:val="hr-HR"/>
              </w:rPr>
              <w:t>0</w:t>
            </w:r>
          </w:p>
        </w:tc>
        <w:tc>
          <w:tcPr>
            <w:tcW w:w="611" w:type="pct"/>
            <w:shd w:val="clear" w:color="auto" w:fill="auto"/>
          </w:tcPr>
          <w:p w14:paraId="488AFDA0" w14:textId="16720297" w:rsidR="00BD54D3" w:rsidRPr="00162EC6" w:rsidRDefault="1AF51DA6" w:rsidP="00733135">
            <w:pPr>
              <w:spacing w:before="60" w:after="60" w:line="240" w:lineRule="auto"/>
              <w:jc w:val="center"/>
              <w:rPr>
                <w:sz w:val="16"/>
                <w:szCs w:val="16"/>
                <w:lang w:val="hr-HR"/>
              </w:rPr>
            </w:pPr>
            <w:r w:rsidRPr="626E69C8">
              <w:rPr>
                <w:sz w:val="16"/>
                <w:szCs w:val="16"/>
                <w:lang w:val="hr-HR"/>
              </w:rPr>
              <w:t>8</w:t>
            </w:r>
          </w:p>
        </w:tc>
      </w:tr>
    </w:tbl>
    <w:p w14:paraId="347978CA" w14:textId="77777777" w:rsidR="00412CD8" w:rsidRPr="00215B7E" w:rsidRDefault="00412CD8" w:rsidP="00862925">
      <w:pPr>
        <w:pStyle w:val="Norm1"/>
      </w:pPr>
    </w:p>
    <w:p w14:paraId="331BBA38" w14:textId="10A176C2" w:rsidR="00412CD8" w:rsidRPr="00215B7E" w:rsidRDefault="00425201" w:rsidP="00862925">
      <w:pPr>
        <w:pStyle w:val="Norm1"/>
      </w:pPr>
      <w:r w:rsidRPr="00215B7E">
        <w:t xml:space="preserve">Upućivanje: članak 22. stavak 3. točka (d) </w:t>
      </w:r>
      <w:proofErr w:type="spellStart"/>
      <w:r w:rsidRPr="00215B7E">
        <w:t>podtočka</w:t>
      </w:r>
      <w:proofErr w:type="spellEnd"/>
      <w:r w:rsidRPr="00215B7E">
        <w:t xml:space="preserve"> ii. UZO-a .</w:t>
      </w:r>
    </w:p>
    <w:p w14:paraId="49C3D235" w14:textId="179E442E" w:rsidR="00412CD8" w:rsidRPr="00215B7E" w:rsidRDefault="00275342" w:rsidP="00412CD8">
      <w:pPr>
        <w:rPr>
          <w:lang w:val="hr-HR"/>
        </w:rPr>
      </w:pPr>
      <w:r w:rsidRPr="00215B7E">
        <w:rPr>
          <w:lang w:val="hr-HR"/>
        </w:rPr>
        <w:t>T</w:t>
      </w:r>
      <w:r w:rsidR="00B60AF1" w:rsidRPr="00215B7E">
        <w:rPr>
          <w:lang w:val="hr-HR"/>
        </w:rPr>
        <w:t>a</w:t>
      </w:r>
      <w:r w:rsidRPr="00215B7E">
        <w:rPr>
          <w:lang w:val="hr-HR"/>
        </w:rPr>
        <w:t>blica 3.</w:t>
      </w:r>
      <w:r w:rsidR="00412CD8" w:rsidRPr="00215B7E">
        <w:rPr>
          <w:lang w:val="hr-HR"/>
        </w:rPr>
        <w:t xml:space="preserve">: </w:t>
      </w:r>
      <w:r w:rsidR="00262342" w:rsidRPr="00215B7E">
        <w:rPr>
          <w:lang w:val="hr-HR"/>
        </w:rPr>
        <w:t>Pokazatelji</w:t>
      </w:r>
      <w:r w:rsidR="00B60AF1" w:rsidRPr="00215B7E">
        <w:rPr>
          <w:lang w:val="hr-HR"/>
        </w:rPr>
        <w:t xml:space="preserve">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20"/>
        <w:gridCol w:w="523"/>
        <w:gridCol w:w="845"/>
        <w:gridCol w:w="671"/>
        <w:gridCol w:w="1010"/>
        <w:gridCol w:w="939"/>
        <w:gridCol w:w="820"/>
        <w:gridCol w:w="869"/>
        <w:gridCol w:w="812"/>
        <w:gridCol w:w="754"/>
        <w:gridCol w:w="861"/>
      </w:tblGrid>
      <w:tr w:rsidR="00B60AF1" w:rsidRPr="00215B7E" w14:paraId="2AF99765" w14:textId="77777777" w:rsidTr="626E69C8">
        <w:trPr>
          <w:trHeight w:val="227"/>
        </w:trPr>
        <w:tc>
          <w:tcPr>
            <w:tcW w:w="0" w:type="auto"/>
          </w:tcPr>
          <w:p w14:paraId="78640940" w14:textId="2DAA522F" w:rsidR="00B60AF1" w:rsidRPr="00215B7E" w:rsidRDefault="00B60AF1" w:rsidP="00B60AF1">
            <w:pPr>
              <w:spacing w:before="60" w:after="60" w:line="240" w:lineRule="auto"/>
              <w:rPr>
                <w:lang w:val="hr-HR"/>
              </w:rPr>
            </w:pPr>
            <w:r w:rsidRPr="00467393">
              <w:rPr>
                <w:lang w:val="hr-HR"/>
              </w:rPr>
              <w:t xml:space="preserve">Prioritet </w:t>
            </w:r>
          </w:p>
        </w:tc>
        <w:tc>
          <w:tcPr>
            <w:tcW w:w="0" w:type="auto"/>
          </w:tcPr>
          <w:p w14:paraId="30C3DFD3" w14:textId="289AE5D1" w:rsidR="00B60AF1" w:rsidRPr="00215B7E" w:rsidRDefault="00B60AF1" w:rsidP="00B60AF1">
            <w:pPr>
              <w:spacing w:before="60" w:after="60" w:line="240" w:lineRule="auto"/>
              <w:rPr>
                <w:lang w:val="hr-HR"/>
              </w:rPr>
            </w:pPr>
            <w:r w:rsidRPr="00467393">
              <w:rPr>
                <w:lang w:val="hr-HR"/>
              </w:rPr>
              <w:t xml:space="preserve">Specifični cilj </w:t>
            </w:r>
          </w:p>
        </w:tc>
        <w:tc>
          <w:tcPr>
            <w:tcW w:w="0" w:type="auto"/>
          </w:tcPr>
          <w:p w14:paraId="656E79FE" w14:textId="596F48D5" w:rsidR="00B60AF1" w:rsidRPr="00215B7E" w:rsidRDefault="00B60AF1" w:rsidP="00B60AF1">
            <w:pPr>
              <w:spacing w:before="60" w:after="60" w:line="240" w:lineRule="auto"/>
              <w:rPr>
                <w:lang w:val="hr-HR"/>
              </w:rPr>
            </w:pPr>
            <w:r w:rsidRPr="00467393">
              <w:rPr>
                <w:lang w:val="hr-HR"/>
              </w:rPr>
              <w:t>Fond</w:t>
            </w:r>
          </w:p>
        </w:tc>
        <w:tc>
          <w:tcPr>
            <w:tcW w:w="0" w:type="auto"/>
          </w:tcPr>
          <w:p w14:paraId="5A4AE508" w14:textId="1D49FF47" w:rsidR="00B60AF1" w:rsidRPr="00215B7E" w:rsidRDefault="00B60AF1" w:rsidP="00B60AF1">
            <w:pPr>
              <w:spacing w:before="60" w:after="60" w:line="240" w:lineRule="auto"/>
              <w:rPr>
                <w:lang w:val="hr-HR"/>
              </w:rPr>
            </w:pPr>
            <w:r w:rsidRPr="00467393">
              <w:rPr>
                <w:lang w:val="hr-HR"/>
              </w:rPr>
              <w:t>Kategorija regije</w:t>
            </w:r>
          </w:p>
        </w:tc>
        <w:tc>
          <w:tcPr>
            <w:tcW w:w="0" w:type="auto"/>
          </w:tcPr>
          <w:p w14:paraId="064142FE" w14:textId="3AD30FD9" w:rsidR="00B60AF1" w:rsidRPr="00215B7E" w:rsidRDefault="00B60AF1" w:rsidP="00B60AF1">
            <w:pPr>
              <w:spacing w:before="60" w:after="60" w:line="240" w:lineRule="auto"/>
              <w:rPr>
                <w:lang w:val="hr-HR"/>
              </w:rPr>
            </w:pPr>
            <w:r w:rsidRPr="00467393">
              <w:rPr>
                <w:lang w:val="hr-HR"/>
              </w:rPr>
              <w:t>Oznaka [5]</w:t>
            </w:r>
          </w:p>
        </w:tc>
        <w:tc>
          <w:tcPr>
            <w:tcW w:w="0" w:type="auto"/>
            <w:shd w:val="clear" w:color="auto" w:fill="auto"/>
          </w:tcPr>
          <w:p w14:paraId="10B3D102" w14:textId="4E13D57E" w:rsidR="00B60AF1" w:rsidRPr="00215B7E" w:rsidRDefault="00B60AF1" w:rsidP="00B60AF1">
            <w:pPr>
              <w:spacing w:before="60" w:after="60" w:line="240" w:lineRule="auto"/>
              <w:rPr>
                <w:lang w:val="hr-HR"/>
              </w:rPr>
            </w:pPr>
            <w:r w:rsidRPr="00467393">
              <w:rPr>
                <w:lang w:val="hr-HR"/>
              </w:rPr>
              <w:t>Pokazatelj [255]</w:t>
            </w:r>
          </w:p>
        </w:tc>
        <w:tc>
          <w:tcPr>
            <w:tcW w:w="0" w:type="auto"/>
          </w:tcPr>
          <w:p w14:paraId="5D65FF2F" w14:textId="69F21E8F" w:rsidR="00B60AF1" w:rsidRPr="00215B7E" w:rsidRDefault="00B60AF1" w:rsidP="00B60AF1">
            <w:pPr>
              <w:spacing w:before="60" w:after="60" w:line="240" w:lineRule="auto"/>
              <w:rPr>
                <w:lang w:val="hr-HR"/>
              </w:rPr>
            </w:pPr>
            <w:r w:rsidRPr="00467393">
              <w:rPr>
                <w:lang w:val="hr-HR"/>
              </w:rPr>
              <w:t>Mjerna jedinica</w:t>
            </w:r>
          </w:p>
        </w:tc>
        <w:tc>
          <w:tcPr>
            <w:tcW w:w="0" w:type="auto"/>
          </w:tcPr>
          <w:p w14:paraId="2CFB9687" w14:textId="088B4159" w:rsidR="00B60AF1" w:rsidRPr="00215B7E" w:rsidRDefault="00B60AF1" w:rsidP="00B60AF1">
            <w:pPr>
              <w:spacing w:before="60" w:after="60" w:line="240" w:lineRule="auto"/>
              <w:rPr>
                <w:lang w:val="hr-HR"/>
              </w:rPr>
            </w:pPr>
            <w:r w:rsidRPr="00467393">
              <w:rPr>
                <w:lang w:val="hr-HR"/>
              </w:rPr>
              <w:t>Osnovna ili referentna vrijednost</w:t>
            </w:r>
          </w:p>
        </w:tc>
        <w:tc>
          <w:tcPr>
            <w:tcW w:w="0" w:type="auto"/>
          </w:tcPr>
          <w:p w14:paraId="4ACA7476" w14:textId="6156AE4D" w:rsidR="00B60AF1" w:rsidRPr="00215B7E" w:rsidRDefault="00B60AF1" w:rsidP="00B60AF1">
            <w:pPr>
              <w:spacing w:before="60" w:after="60" w:line="240" w:lineRule="auto"/>
              <w:rPr>
                <w:lang w:val="hr-HR"/>
              </w:rPr>
            </w:pPr>
            <w:r w:rsidRPr="00467393">
              <w:rPr>
                <w:lang w:val="hr-HR"/>
              </w:rPr>
              <w:t>Referentna godina</w:t>
            </w:r>
          </w:p>
        </w:tc>
        <w:tc>
          <w:tcPr>
            <w:tcW w:w="0" w:type="auto"/>
            <w:shd w:val="clear" w:color="auto" w:fill="auto"/>
          </w:tcPr>
          <w:p w14:paraId="53E2AE47" w14:textId="556997F0" w:rsidR="00B60AF1" w:rsidRPr="00215B7E" w:rsidRDefault="00B60AF1" w:rsidP="00B60AF1">
            <w:pPr>
              <w:spacing w:before="60" w:after="60" w:line="240" w:lineRule="auto"/>
              <w:rPr>
                <w:lang w:val="hr-HR"/>
              </w:rPr>
            </w:pPr>
            <w:r w:rsidRPr="00467393">
              <w:rPr>
                <w:lang w:val="hr-HR"/>
              </w:rPr>
              <w:t>Ciljna vrijednost (2029.)</w:t>
            </w:r>
          </w:p>
        </w:tc>
        <w:tc>
          <w:tcPr>
            <w:tcW w:w="0" w:type="auto"/>
            <w:shd w:val="clear" w:color="auto" w:fill="auto"/>
          </w:tcPr>
          <w:p w14:paraId="3A44CAB6" w14:textId="4EF6B578" w:rsidR="00B60AF1" w:rsidRPr="00215B7E" w:rsidRDefault="00B60AF1" w:rsidP="00B60AF1">
            <w:pPr>
              <w:spacing w:before="60" w:after="60" w:line="240" w:lineRule="auto"/>
              <w:rPr>
                <w:lang w:val="hr-HR"/>
              </w:rPr>
            </w:pPr>
            <w:r w:rsidRPr="00467393">
              <w:rPr>
                <w:lang w:val="hr-HR"/>
              </w:rPr>
              <w:t>Izvor podataka [200]</w:t>
            </w:r>
          </w:p>
        </w:tc>
        <w:tc>
          <w:tcPr>
            <w:tcW w:w="0" w:type="auto"/>
          </w:tcPr>
          <w:p w14:paraId="7C2177B0" w14:textId="699C89EB" w:rsidR="00B60AF1" w:rsidRPr="00215B7E" w:rsidRDefault="00B60AF1" w:rsidP="00B60AF1">
            <w:pPr>
              <w:spacing w:before="60" w:after="60" w:line="240" w:lineRule="auto"/>
              <w:rPr>
                <w:lang w:val="hr-HR"/>
              </w:rPr>
            </w:pPr>
            <w:r w:rsidRPr="00467393">
              <w:rPr>
                <w:lang w:val="hr-HR"/>
              </w:rPr>
              <w:t>Napomene [200]</w:t>
            </w:r>
          </w:p>
        </w:tc>
      </w:tr>
      <w:tr w:rsidR="00CE3B11" w:rsidRPr="00215B7E" w14:paraId="013AC370" w14:textId="77777777" w:rsidTr="626E69C8">
        <w:trPr>
          <w:trHeight w:val="227"/>
        </w:trPr>
        <w:tc>
          <w:tcPr>
            <w:tcW w:w="0" w:type="auto"/>
          </w:tcPr>
          <w:p w14:paraId="2A5C53C7" w14:textId="244B44CB" w:rsidR="00CE3B11" w:rsidRPr="00215B7E" w:rsidRDefault="0013094D" w:rsidP="00CE3B11">
            <w:pPr>
              <w:spacing w:before="60" w:after="60" w:line="240" w:lineRule="auto"/>
              <w:rPr>
                <w:sz w:val="16"/>
                <w:szCs w:val="16"/>
                <w:lang w:val="hr-HR"/>
              </w:rPr>
            </w:pPr>
            <w:r>
              <w:rPr>
                <w:sz w:val="16"/>
                <w:szCs w:val="16"/>
                <w:lang w:val="hr-HR"/>
              </w:rPr>
              <w:t>2</w:t>
            </w:r>
          </w:p>
        </w:tc>
        <w:tc>
          <w:tcPr>
            <w:tcW w:w="0" w:type="auto"/>
          </w:tcPr>
          <w:p w14:paraId="3306B65C" w14:textId="742549B2" w:rsidR="00CE3B11" w:rsidRPr="00215B7E" w:rsidRDefault="00CE3B11" w:rsidP="00CE3B11">
            <w:pPr>
              <w:spacing w:before="60" w:after="60" w:line="240" w:lineRule="auto"/>
              <w:rPr>
                <w:sz w:val="16"/>
                <w:szCs w:val="16"/>
                <w:lang w:val="hr-HR"/>
              </w:rPr>
            </w:pPr>
            <w:r w:rsidRPr="00215B7E">
              <w:rPr>
                <w:sz w:val="16"/>
                <w:szCs w:val="16"/>
                <w:lang w:val="hr-HR"/>
              </w:rPr>
              <w:t>5(i)</w:t>
            </w:r>
          </w:p>
        </w:tc>
        <w:tc>
          <w:tcPr>
            <w:tcW w:w="0" w:type="auto"/>
          </w:tcPr>
          <w:p w14:paraId="238EC2B0" w14:textId="7BBC804A" w:rsidR="00CE3B11" w:rsidRPr="00215B7E" w:rsidRDefault="00CE3B11" w:rsidP="00CE3B11">
            <w:pPr>
              <w:spacing w:before="60" w:after="60" w:line="240" w:lineRule="auto"/>
              <w:rPr>
                <w:sz w:val="16"/>
                <w:szCs w:val="16"/>
                <w:lang w:val="hr-HR"/>
              </w:rPr>
            </w:pPr>
            <w:r w:rsidRPr="00215B7E">
              <w:rPr>
                <w:sz w:val="16"/>
                <w:szCs w:val="16"/>
                <w:lang w:val="hr-HR"/>
              </w:rPr>
              <w:t>EFRR</w:t>
            </w:r>
          </w:p>
        </w:tc>
        <w:tc>
          <w:tcPr>
            <w:tcW w:w="0" w:type="auto"/>
          </w:tcPr>
          <w:p w14:paraId="36CF968E" w14:textId="0992A45A" w:rsidR="00CE3B11" w:rsidRPr="00215B7E" w:rsidRDefault="00CE3B11" w:rsidP="00CE3B11">
            <w:pPr>
              <w:spacing w:before="60" w:after="60" w:line="240" w:lineRule="auto"/>
              <w:rPr>
                <w:sz w:val="16"/>
                <w:szCs w:val="16"/>
                <w:lang w:val="hr-HR"/>
              </w:rPr>
            </w:pPr>
            <w:r w:rsidRPr="00215B7E">
              <w:rPr>
                <w:sz w:val="16"/>
                <w:szCs w:val="16"/>
                <w:lang w:val="hr-HR"/>
              </w:rPr>
              <w:t>Manje razvijene</w:t>
            </w:r>
          </w:p>
        </w:tc>
        <w:tc>
          <w:tcPr>
            <w:tcW w:w="0" w:type="auto"/>
          </w:tcPr>
          <w:p w14:paraId="54CF9D67" w14:textId="35073748" w:rsidR="00CE3B11" w:rsidRPr="00215B7E" w:rsidRDefault="00CE3B11" w:rsidP="00CE3B11">
            <w:pPr>
              <w:spacing w:before="60" w:after="60" w:line="240" w:lineRule="auto"/>
              <w:rPr>
                <w:sz w:val="16"/>
                <w:szCs w:val="16"/>
                <w:lang w:val="hr-HR"/>
              </w:rPr>
            </w:pPr>
            <w:r w:rsidRPr="00215B7E">
              <w:rPr>
                <w:sz w:val="16"/>
                <w:szCs w:val="16"/>
                <w:lang w:val="hr-HR"/>
              </w:rPr>
              <w:t xml:space="preserve">RCR18 </w:t>
            </w:r>
          </w:p>
        </w:tc>
        <w:tc>
          <w:tcPr>
            <w:tcW w:w="0" w:type="auto"/>
            <w:shd w:val="clear" w:color="auto" w:fill="auto"/>
          </w:tcPr>
          <w:p w14:paraId="3BD64DC3" w14:textId="50F8C7FE" w:rsidR="00CE3B11" w:rsidRPr="00215B7E" w:rsidRDefault="00CE3B11" w:rsidP="00CE3B11">
            <w:pPr>
              <w:spacing w:before="60" w:after="60" w:line="240" w:lineRule="auto"/>
              <w:rPr>
                <w:sz w:val="16"/>
                <w:szCs w:val="16"/>
                <w:lang w:val="hr-HR"/>
              </w:rPr>
            </w:pPr>
            <w:r w:rsidRPr="00215B7E">
              <w:rPr>
                <w:sz w:val="16"/>
                <w:szCs w:val="16"/>
                <w:lang w:val="hr-HR"/>
              </w:rPr>
              <w:t>MSP-ovi koji se koriste uslugama inkubatora nakon stvaranja inkubatora*</w:t>
            </w:r>
          </w:p>
        </w:tc>
        <w:tc>
          <w:tcPr>
            <w:tcW w:w="0" w:type="auto"/>
          </w:tcPr>
          <w:p w14:paraId="27720769" w14:textId="316C3540" w:rsidR="00CE3B11" w:rsidRPr="00215B7E" w:rsidRDefault="00CE3B11" w:rsidP="00CE3B11">
            <w:pPr>
              <w:spacing w:before="60" w:after="60" w:line="240" w:lineRule="auto"/>
              <w:rPr>
                <w:sz w:val="16"/>
                <w:szCs w:val="16"/>
                <w:lang w:val="hr-HR"/>
              </w:rPr>
            </w:pPr>
            <w:r w:rsidRPr="00215B7E">
              <w:rPr>
                <w:sz w:val="16"/>
                <w:szCs w:val="16"/>
                <w:lang w:val="hr-HR"/>
              </w:rPr>
              <w:t>Poduzeća/godina</w:t>
            </w:r>
          </w:p>
        </w:tc>
        <w:tc>
          <w:tcPr>
            <w:tcW w:w="0" w:type="auto"/>
          </w:tcPr>
          <w:p w14:paraId="5C930B41" w14:textId="65F2EE0E" w:rsidR="00CE3B11" w:rsidRPr="00215B7E" w:rsidRDefault="00CE3B11" w:rsidP="00CE3B11">
            <w:pPr>
              <w:spacing w:before="60" w:after="60" w:line="240" w:lineRule="auto"/>
              <w:rPr>
                <w:sz w:val="16"/>
                <w:szCs w:val="16"/>
                <w:lang w:val="hr-HR"/>
              </w:rPr>
            </w:pPr>
            <w:r w:rsidRPr="00215B7E">
              <w:rPr>
                <w:sz w:val="16"/>
                <w:szCs w:val="16"/>
                <w:lang w:val="hr-HR"/>
              </w:rPr>
              <w:t>0</w:t>
            </w:r>
          </w:p>
        </w:tc>
        <w:tc>
          <w:tcPr>
            <w:tcW w:w="0" w:type="auto"/>
          </w:tcPr>
          <w:p w14:paraId="10239ABA" w14:textId="35252A98" w:rsidR="00CE3B11" w:rsidRPr="00215B7E" w:rsidRDefault="00CE3B11" w:rsidP="00CE3B11">
            <w:pPr>
              <w:spacing w:before="60" w:after="60" w:line="240" w:lineRule="auto"/>
              <w:rPr>
                <w:sz w:val="16"/>
                <w:szCs w:val="16"/>
                <w:lang w:val="hr-HR"/>
              </w:rPr>
            </w:pPr>
            <w:r w:rsidRPr="00215B7E">
              <w:rPr>
                <w:sz w:val="16"/>
                <w:szCs w:val="16"/>
                <w:lang w:val="hr-HR"/>
              </w:rPr>
              <w:t>2021.</w:t>
            </w:r>
          </w:p>
        </w:tc>
        <w:tc>
          <w:tcPr>
            <w:tcW w:w="0" w:type="auto"/>
            <w:shd w:val="clear" w:color="auto" w:fill="auto"/>
          </w:tcPr>
          <w:p w14:paraId="40F38A71" w14:textId="18C107B6" w:rsidR="00CE3B11" w:rsidRPr="00215B7E" w:rsidRDefault="00FC2C88" w:rsidP="00836160">
            <w:pPr>
              <w:spacing w:before="60" w:after="60" w:line="240" w:lineRule="auto"/>
              <w:jc w:val="center"/>
              <w:rPr>
                <w:sz w:val="16"/>
                <w:szCs w:val="16"/>
                <w:lang w:val="hr-HR"/>
              </w:rPr>
            </w:pPr>
            <w:r>
              <w:rPr>
                <w:sz w:val="16"/>
                <w:szCs w:val="16"/>
                <w:lang w:val="hr-HR"/>
              </w:rPr>
              <w:t>42</w:t>
            </w:r>
          </w:p>
        </w:tc>
        <w:tc>
          <w:tcPr>
            <w:tcW w:w="0" w:type="auto"/>
            <w:shd w:val="clear" w:color="auto" w:fill="auto"/>
          </w:tcPr>
          <w:p w14:paraId="5A12E5B8" w14:textId="09955150" w:rsidR="00CE3B11" w:rsidRPr="00215B7E" w:rsidRDefault="00CE3B11" w:rsidP="00836160">
            <w:pPr>
              <w:spacing w:before="60" w:after="60" w:line="240" w:lineRule="auto"/>
              <w:jc w:val="center"/>
              <w:rPr>
                <w:sz w:val="16"/>
                <w:szCs w:val="16"/>
                <w:lang w:val="hr-HR"/>
              </w:rPr>
            </w:pPr>
            <w:r w:rsidRPr="00215B7E">
              <w:rPr>
                <w:sz w:val="16"/>
                <w:szCs w:val="16"/>
                <w:lang w:val="hr-HR"/>
              </w:rPr>
              <w:t>e-fondovi</w:t>
            </w:r>
          </w:p>
        </w:tc>
        <w:tc>
          <w:tcPr>
            <w:tcW w:w="0" w:type="auto"/>
          </w:tcPr>
          <w:p w14:paraId="2203A76D" w14:textId="77777777" w:rsidR="00CE3B11" w:rsidRPr="00215B7E" w:rsidRDefault="00CE3B11" w:rsidP="00CE3B11">
            <w:pPr>
              <w:spacing w:before="60" w:after="60" w:line="240" w:lineRule="auto"/>
              <w:rPr>
                <w:sz w:val="16"/>
                <w:szCs w:val="16"/>
                <w:lang w:val="hr-HR"/>
              </w:rPr>
            </w:pPr>
          </w:p>
        </w:tc>
      </w:tr>
      <w:tr w:rsidR="00CE3B11" w:rsidRPr="00215B7E" w14:paraId="6921BAC7" w14:textId="77777777" w:rsidTr="626E69C8">
        <w:trPr>
          <w:trHeight w:val="227"/>
        </w:trPr>
        <w:tc>
          <w:tcPr>
            <w:tcW w:w="0" w:type="auto"/>
          </w:tcPr>
          <w:p w14:paraId="16DC106C" w14:textId="769ADCF6" w:rsidR="00CE3B11" w:rsidRPr="00215B7E" w:rsidRDefault="0013094D" w:rsidP="00CE3B11">
            <w:pPr>
              <w:spacing w:before="60" w:after="60" w:line="240" w:lineRule="auto"/>
              <w:rPr>
                <w:sz w:val="16"/>
                <w:szCs w:val="16"/>
                <w:lang w:val="hr-HR"/>
              </w:rPr>
            </w:pPr>
            <w:r>
              <w:rPr>
                <w:sz w:val="16"/>
                <w:szCs w:val="16"/>
                <w:lang w:val="hr-HR"/>
              </w:rPr>
              <w:t>2</w:t>
            </w:r>
          </w:p>
        </w:tc>
        <w:tc>
          <w:tcPr>
            <w:tcW w:w="0" w:type="auto"/>
          </w:tcPr>
          <w:p w14:paraId="136EBF87" w14:textId="55891864" w:rsidR="00CE3B11" w:rsidRPr="00215B7E" w:rsidRDefault="00CE3B11" w:rsidP="00CE3B11">
            <w:pPr>
              <w:spacing w:before="60" w:after="60" w:line="240" w:lineRule="auto"/>
              <w:rPr>
                <w:sz w:val="16"/>
                <w:szCs w:val="16"/>
                <w:lang w:val="hr-HR"/>
              </w:rPr>
            </w:pPr>
            <w:r w:rsidRPr="00215B7E">
              <w:rPr>
                <w:sz w:val="16"/>
                <w:szCs w:val="16"/>
                <w:lang w:val="hr-HR"/>
              </w:rPr>
              <w:t>5(i)</w:t>
            </w:r>
          </w:p>
        </w:tc>
        <w:tc>
          <w:tcPr>
            <w:tcW w:w="0" w:type="auto"/>
          </w:tcPr>
          <w:p w14:paraId="1AB64BAD" w14:textId="763D4C98" w:rsidR="00CE3B11" w:rsidRPr="00215B7E" w:rsidRDefault="00CE3B11" w:rsidP="00CE3B11">
            <w:pPr>
              <w:spacing w:before="60" w:after="60" w:line="240" w:lineRule="auto"/>
              <w:rPr>
                <w:sz w:val="16"/>
                <w:szCs w:val="16"/>
                <w:lang w:val="hr-HR"/>
              </w:rPr>
            </w:pPr>
            <w:r w:rsidRPr="00215B7E">
              <w:rPr>
                <w:sz w:val="16"/>
                <w:szCs w:val="16"/>
                <w:lang w:val="hr-HR"/>
              </w:rPr>
              <w:t>EFRR</w:t>
            </w:r>
          </w:p>
        </w:tc>
        <w:tc>
          <w:tcPr>
            <w:tcW w:w="0" w:type="auto"/>
          </w:tcPr>
          <w:p w14:paraId="5E81F713" w14:textId="28B061ED" w:rsidR="00CE3B11" w:rsidRPr="00215B7E" w:rsidRDefault="00CE3B11" w:rsidP="00CE3B11">
            <w:pPr>
              <w:spacing w:before="60" w:after="60" w:line="240" w:lineRule="auto"/>
              <w:rPr>
                <w:sz w:val="16"/>
                <w:szCs w:val="16"/>
                <w:lang w:val="hr-HR"/>
              </w:rPr>
            </w:pPr>
            <w:r w:rsidRPr="00215B7E">
              <w:rPr>
                <w:sz w:val="16"/>
                <w:szCs w:val="16"/>
                <w:lang w:val="hr-HR"/>
              </w:rPr>
              <w:t>Manje razvijene</w:t>
            </w:r>
          </w:p>
        </w:tc>
        <w:tc>
          <w:tcPr>
            <w:tcW w:w="0" w:type="auto"/>
          </w:tcPr>
          <w:p w14:paraId="3AF07BD4" w14:textId="76AC6DED" w:rsidR="00CE3B11" w:rsidRPr="00215B7E" w:rsidRDefault="00CE3B11" w:rsidP="00CE3B11">
            <w:pPr>
              <w:spacing w:before="60" w:after="60" w:line="240" w:lineRule="auto"/>
              <w:rPr>
                <w:sz w:val="16"/>
                <w:szCs w:val="16"/>
                <w:lang w:val="hr-HR"/>
              </w:rPr>
            </w:pPr>
            <w:r w:rsidRPr="00215B7E">
              <w:rPr>
                <w:sz w:val="16"/>
                <w:szCs w:val="16"/>
                <w:lang w:val="hr-HR"/>
              </w:rPr>
              <w:t xml:space="preserve">RCR26 </w:t>
            </w:r>
          </w:p>
        </w:tc>
        <w:tc>
          <w:tcPr>
            <w:tcW w:w="0" w:type="auto"/>
            <w:shd w:val="clear" w:color="auto" w:fill="auto"/>
          </w:tcPr>
          <w:p w14:paraId="36CB4B62" w14:textId="0478FFF5" w:rsidR="00CE3B11" w:rsidRPr="00215B7E" w:rsidRDefault="00CE3B11" w:rsidP="00CE3B11">
            <w:pPr>
              <w:spacing w:before="60" w:after="60" w:line="240" w:lineRule="auto"/>
              <w:rPr>
                <w:sz w:val="16"/>
                <w:szCs w:val="16"/>
                <w:lang w:val="hr-HR"/>
              </w:rPr>
            </w:pPr>
            <w:r w:rsidRPr="00215B7E">
              <w:rPr>
                <w:sz w:val="16"/>
                <w:szCs w:val="16"/>
                <w:lang w:val="hr-HR"/>
              </w:rPr>
              <w:t>Godišnja potrošnja primarne energije (od čega: stambeni objekti, javne zgrade, poduzeća, drugo)</w:t>
            </w:r>
          </w:p>
        </w:tc>
        <w:tc>
          <w:tcPr>
            <w:tcW w:w="0" w:type="auto"/>
          </w:tcPr>
          <w:p w14:paraId="3017C080" w14:textId="36B45133" w:rsidR="00CE3B11" w:rsidRPr="00215B7E" w:rsidRDefault="00CE3B11" w:rsidP="00CE3B11">
            <w:pPr>
              <w:spacing w:before="60" w:after="60" w:line="240" w:lineRule="auto"/>
              <w:rPr>
                <w:sz w:val="16"/>
                <w:szCs w:val="16"/>
                <w:lang w:val="hr-HR"/>
              </w:rPr>
            </w:pPr>
            <w:proofErr w:type="spellStart"/>
            <w:r w:rsidRPr="00215B7E">
              <w:rPr>
                <w:sz w:val="16"/>
                <w:szCs w:val="16"/>
                <w:lang w:val="hr-HR"/>
              </w:rPr>
              <w:t>MWh</w:t>
            </w:r>
            <w:proofErr w:type="spellEnd"/>
            <w:r w:rsidRPr="00215B7E">
              <w:rPr>
                <w:sz w:val="16"/>
                <w:szCs w:val="16"/>
                <w:lang w:val="hr-HR"/>
              </w:rPr>
              <w:t>/godina</w:t>
            </w:r>
          </w:p>
        </w:tc>
        <w:tc>
          <w:tcPr>
            <w:tcW w:w="0" w:type="auto"/>
          </w:tcPr>
          <w:p w14:paraId="1A40B66F" w14:textId="576E2835" w:rsidR="00CE3B11" w:rsidRPr="00215B7E" w:rsidRDefault="45303384" w:rsidP="00CE3B11">
            <w:pPr>
              <w:spacing w:before="60" w:after="60" w:line="240" w:lineRule="auto"/>
              <w:rPr>
                <w:sz w:val="16"/>
                <w:szCs w:val="16"/>
                <w:lang w:val="hr-HR"/>
              </w:rPr>
            </w:pPr>
            <w:r w:rsidRPr="626E69C8">
              <w:rPr>
                <w:sz w:val="16"/>
                <w:szCs w:val="16"/>
                <w:lang w:val="hr-HR"/>
              </w:rPr>
              <w:t>22.800</w:t>
            </w:r>
          </w:p>
        </w:tc>
        <w:tc>
          <w:tcPr>
            <w:tcW w:w="0" w:type="auto"/>
          </w:tcPr>
          <w:p w14:paraId="3FA38230" w14:textId="30E31C74" w:rsidR="00CE3B11" w:rsidRPr="00215B7E" w:rsidRDefault="00CE3B11" w:rsidP="00CE3B11">
            <w:pPr>
              <w:spacing w:before="60" w:after="60" w:line="240" w:lineRule="auto"/>
              <w:rPr>
                <w:sz w:val="16"/>
                <w:szCs w:val="16"/>
                <w:lang w:val="hr-HR"/>
              </w:rPr>
            </w:pPr>
            <w:r w:rsidRPr="00215B7E">
              <w:rPr>
                <w:sz w:val="16"/>
                <w:szCs w:val="16"/>
                <w:lang w:val="hr-HR"/>
              </w:rPr>
              <w:t>202</w:t>
            </w:r>
            <w:r>
              <w:rPr>
                <w:sz w:val="16"/>
                <w:szCs w:val="16"/>
                <w:lang w:val="hr-HR"/>
              </w:rPr>
              <w:t>2</w:t>
            </w:r>
            <w:r w:rsidRPr="00215B7E">
              <w:rPr>
                <w:sz w:val="16"/>
                <w:szCs w:val="16"/>
                <w:lang w:val="hr-HR"/>
              </w:rPr>
              <w:t xml:space="preserve">. </w:t>
            </w:r>
          </w:p>
        </w:tc>
        <w:tc>
          <w:tcPr>
            <w:tcW w:w="0" w:type="auto"/>
            <w:shd w:val="clear" w:color="auto" w:fill="auto"/>
          </w:tcPr>
          <w:p w14:paraId="7EC6384F" w14:textId="59DCBA3D" w:rsidR="00CE3B11" w:rsidRPr="00215B7E" w:rsidRDefault="6DD80474" w:rsidP="00836160">
            <w:pPr>
              <w:spacing w:before="60" w:after="60" w:line="240" w:lineRule="auto"/>
              <w:jc w:val="center"/>
              <w:rPr>
                <w:sz w:val="16"/>
                <w:szCs w:val="16"/>
                <w:lang w:val="hr-HR"/>
              </w:rPr>
            </w:pPr>
            <w:r w:rsidRPr="626E69C8">
              <w:rPr>
                <w:sz w:val="16"/>
                <w:szCs w:val="16"/>
                <w:lang w:val="hr-HR"/>
              </w:rPr>
              <w:t>11.400</w:t>
            </w:r>
          </w:p>
        </w:tc>
        <w:tc>
          <w:tcPr>
            <w:tcW w:w="0" w:type="auto"/>
            <w:shd w:val="clear" w:color="auto" w:fill="auto"/>
          </w:tcPr>
          <w:p w14:paraId="156B3CD7" w14:textId="1592C42B" w:rsidR="00CE3B11" w:rsidRPr="00215B7E" w:rsidRDefault="00CE3B11" w:rsidP="00836160">
            <w:pPr>
              <w:spacing w:before="60" w:after="60" w:line="240" w:lineRule="auto"/>
              <w:jc w:val="center"/>
              <w:rPr>
                <w:sz w:val="16"/>
                <w:szCs w:val="16"/>
                <w:lang w:val="hr-HR"/>
              </w:rPr>
            </w:pPr>
            <w:r w:rsidRPr="00215B7E">
              <w:rPr>
                <w:sz w:val="16"/>
                <w:szCs w:val="16"/>
                <w:lang w:val="hr-HR"/>
              </w:rPr>
              <w:t>e-fondovi</w:t>
            </w:r>
          </w:p>
        </w:tc>
        <w:tc>
          <w:tcPr>
            <w:tcW w:w="0" w:type="auto"/>
          </w:tcPr>
          <w:p w14:paraId="4E09CD9C" w14:textId="77777777" w:rsidR="00CE3B11" w:rsidRPr="00215B7E" w:rsidRDefault="00CE3B11" w:rsidP="00CE3B11">
            <w:pPr>
              <w:spacing w:before="60" w:after="60" w:line="240" w:lineRule="auto"/>
              <w:rPr>
                <w:sz w:val="16"/>
                <w:szCs w:val="16"/>
                <w:lang w:val="hr-HR"/>
              </w:rPr>
            </w:pPr>
          </w:p>
        </w:tc>
      </w:tr>
      <w:tr w:rsidR="00CE3B11" w:rsidRPr="00215B7E" w14:paraId="61D6CF8A" w14:textId="77777777" w:rsidTr="626E69C8">
        <w:trPr>
          <w:trHeight w:val="227"/>
        </w:trPr>
        <w:tc>
          <w:tcPr>
            <w:tcW w:w="0" w:type="auto"/>
          </w:tcPr>
          <w:p w14:paraId="4E074DB7" w14:textId="2E1BB291" w:rsidR="00CE3B11" w:rsidRPr="00215B7E" w:rsidRDefault="0013094D" w:rsidP="00CE3B11">
            <w:pPr>
              <w:spacing w:before="60" w:after="60" w:line="240" w:lineRule="auto"/>
              <w:rPr>
                <w:sz w:val="16"/>
                <w:szCs w:val="16"/>
                <w:lang w:val="hr-HR"/>
              </w:rPr>
            </w:pPr>
            <w:r>
              <w:rPr>
                <w:sz w:val="16"/>
                <w:szCs w:val="16"/>
                <w:lang w:val="hr-HR"/>
              </w:rPr>
              <w:t>2</w:t>
            </w:r>
          </w:p>
        </w:tc>
        <w:tc>
          <w:tcPr>
            <w:tcW w:w="0" w:type="auto"/>
          </w:tcPr>
          <w:p w14:paraId="093D5521" w14:textId="07798F5F" w:rsidR="00CE3B11" w:rsidRPr="00215B7E" w:rsidRDefault="00CE3B11" w:rsidP="00CE3B11">
            <w:pPr>
              <w:spacing w:before="60" w:after="60" w:line="240" w:lineRule="auto"/>
              <w:rPr>
                <w:sz w:val="16"/>
                <w:szCs w:val="16"/>
                <w:lang w:val="hr-HR"/>
              </w:rPr>
            </w:pPr>
            <w:r w:rsidRPr="00215B7E">
              <w:rPr>
                <w:sz w:val="16"/>
                <w:szCs w:val="16"/>
                <w:lang w:val="hr-HR"/>
              </w:rPr>
              <w:t>5(i)</w:t>
            </w:r>
          </w:p>
        </w:tc>
        <w:tc>
          <w:tcPr>
            <w:tcW w:w="0" w:type="auto"/>
          </w:tcPr>
          <w:p w14:paraId="10F778D5" w14:textId="1D9FB28C" w:rsidR="00CE3B11" w:rsidRPr="00215B7E" w:rsidRDefault="00CE3B11" w:rsidP="00CE3B11">
            <w:pPr>
              <w:spacing w:before="60" w:after="60" w:line="240" w:lineRule="auto"/>
              <w:rPr>
                <w:sz w:val="16"/>
                <w:szCs w:val="16"/>
                <w:lang w:val="hr-HR"/>
              </w:rPr>
            </w:pPr>
            <w:r w:rsidRPr="00215B7E">
              <w:rPr>
                <w:sz w:val="16"/>
                <w:szCs w:val="16"/>
                <w:lang w:val="hr-HR"/>
              </w:rPr>
              <w:t>EFRR</w:t>
            </w:r>
          </w:p>
        </w:tc>
        <w:tc>
          <w:tcPr>
            <w:tcW w:w="0" w:type="auto"/>
          </w:tcPr>
          <w:p w14:paraId="00E32C72" w14:textId="12916AB2" w:rsidR="00CE3B11" w:rsidRPr="00215B7E" w:rsidRDefault="00CE3B11" w:rsidP="00CE3B11">
            <w:pPr>
              <w:spacing w:before="60" w:after="60" w:line="240" w:lineRule="auto"/>
              <w:rPr>
                <w:sz w:val="16"/>
                <w:szCs w:val="16"/>
                <w:lang w:val="hr-HR"/>
              </w:rPr>
            </w:pPr>
            <w:r w:rsidRPr="00215B7E">
              <w:rPr>
                <w:sz w:val="16"/>
                <w:szCs w:val="16"/>
                <w:lang w:val="hr-HR"/>
              </w:rPr>
              <w:t>Manje razvijene</w:t>
            </w:r>
          </w:p>
        </w:tc>
        <w:tc>
          <w:tcPr>
            <w:tcW w:w="0" w:type="auto"/>
          </w:tcPr>
          <w:p w14:paraId="262CB335" w14:textId="21EBF70E" w:rsidR="00CE3B11" w:rsidRPr="00215B7E" w:rsidRDefault="00CE3B11" w:rsidP="00CE3B11">
            <w:pPr>
              <w:spacing w:before="60" w:after="60" w:line="240" w:lineRule="auto"/>
              <w:rPr>
                <w:sz w:val="16"/>
                <w:szCs w:val="16"/>
                <w:lang w:val="hr-HR"/>
              </w:rPr>
            </w:pPr>
            <w:r w:rsidRPr="00215B7E">
              <w:rPr>
                <w:sz w:val="16"/>
                <w:szCs w:val="16"/>
                <w:lang w:val="hr-HR"/>
              </w:rPr>
              <w:t xml:space="preserve">RCR52  </w:t>
            </w:r>
          </w:p>
        </w:tc>
        <w:tc>
          <w:tcPr>
            <w:tcW w:w="0" w:type="auto"/>
            <w:shd w:val="clear" w:color="auto" w:fill="auto"/>
          </w:tcPr>
          <w:p w14:paraId="1BE3CF06" w14:textId="640B2638" w:rsidR="00CE3B11" w:rsidRPr="00215B7E" w:rsidRDefault="00CE3B11" w:rsidP="00CE3B11">
            <w:pPr>
              <w:spacing w:before="60" w:after="60" w:line="240" w:lineRule="auto"/>
              <w:rPr>
                <w:sz w:val="16"/>
                <w:szCs w:val="16"/>
                <w:lang w:val="hr-HR"/>
              </w:rPr>
            </w:pPr>
            <w:r w:rsidRPr="00215B7E">
              <w:rPr>
                <w:sz w:val="16"/>
                <w:szCs w:val="16"/>
                <w:lang w:val="hr-HR"/>
              </w:rPr>
              <w:t>Obnovljeno zemljište koje se upotrebljava za zelene površine, socijalne stanove, gospodarske ili druge svrhe</w:t>
            </w:r>
          </w:p>
        </w:tc>
        <w:tc>
          <w:tcPr>
            <w:tcW w:w="0" w:type="auto"/>
          </w:tcPr>
          <w:p w14:paraId="0D89E533" w14:textId="5D7DD739" w:rsidR="00CE3B11" w:rsidRPr="00215B7E" w:rsidRDefault="00CE3B11" w:rsidP="00CE3B11">
            <w:pPr>
              <w:spacing w:before="60" w:after="60" w:line="240" w:lineRule="auto"/>
              <w:rPr>
                <w:sz w:val="16"/>
                <w:szCs w:val="16"/>
                <w:lang w:val="hr-HR"/>
              </w:rPr>
            </w:pPr>
            <w:r w:rsidRPr="00215B7E">
              <w:rPr>
                <w:sz w:val="16"/>
                <w:szCs w:val="16"/>
                <w:lang w:val="hr-HR"/>
              </w:rPr>
              <w:t>hektri</w:t>
            </w:r>
          </w:p>
        </w:tc>
        <w:tc>
          <w:tcPr>
            <w:tcW w:w="0" w:type="auto"/>
          </w:tcPr>
          <w:p w14:paraId="7E2A8058" w14:textId="1A2C6DDE" w:rsidR="00CE3B11" w:rsidRPr="00215B7E" w:rsidRDefault="00CE3B11" w:rsidP="00CE3B11">
            <w:pPr>
              <w:spacing w:before="60" w:after="60" w:line="240" w:lineRule="auto"/>
              <w:rPr>
                <w:sz w:val="16"/>
                <w:szCs w:val="16"/>
                <w:lang w:val="hr-HR"/>
              </w:rPr>
            </w:pPr>
            <w:r w:rsidRPr="00215B7E">
              <w:rPr>
                <w:sz w:val="16"/>
                <w:szCs w:val="16"/>
                <w:lang w:val="hr-HR"/>
              </w:rPr>
              <w:t>0</w:t>
            </w:r>
          </w:p>
        </w:tc>
        <w:tc>
          <w:tcPr>
            <w:tcW w:w="0" w:type="auto"/>
          </w:tcPr>
          <w:p w14:paraId="3F8ABBF9" w14:textId="723E4B21" w:rsidR="00CE3B11" w:rsidRPr="00215B7E" w:rsidRDefault="00CE3B11" w:rsidP="00CE3B11">
            <w:pPr>
              <w:spacing w:before="60" w:after="60" w:line="240" w:lineRule="auto"/>
              <w:rPr>
                <w:sz w:val="16"/>
                <w:szCs w:val="16"/>
                <w:lang w:val="hr-HR"/>
              </w:rPr>
            </w:pPr>
            <w:r w:rsidRPr="00215B7E">
              <w:rPr>
                <w:sz w:val="16"/>
                <w:szCs w:val="16"/>
                <w:lang w:val="hr-HR"/>
              </w:rPr>
              <w:t>2021</w:t>
            </w:r>
            <w:r w:rsidR="005B3C45">
              <w:rPr>
                <w:sz w:val="16"/>
                <w:szCs w:val="16"/>
                <w:lang w:val="hr-HR"/>
              </w:rPr>
              <w:t>.</w:t>
            </w:r>
          </w:p>
        </w:tc>
        <w:tc>
          <w:tcPr>
            <w:tcW w:w="0" w:type="auto"/>
            <w:shd w:val="clear" w:color="auto" w:fill="auto"/>
          </w:tcPr>
          <w:p w14:paraId="485A1566" w14:textId="34115F1E" w:rsidR="00CE3B11" w:rsidRPr="00215B7E" w:rsidRDefault="07B3147C" w:rsidP="00836160">
            <w:pPr>
              <w:spacing w:before="60" w:after="60" w:line="240" w:lineRule="auto"/>
              <w:jc w:val="center"/>
              <w:rPr>
                <w:sz w:val="16"/>
                <w:szCs w:val="16"/>
                <w:lang w:val="hr-HR"/>
              </w:rPr>
            </w:pPr>
            <w:r w:rsidRPr="626E69C8">
              <w:rPr>
                <w:sz w:val="16"/>
                <w:szCs w:val="16"/>
                <w:lang w:val="hr-HR"/>
              </w:rPr>
              <w:t>1</w:t>
            </w:r>
            <w:r w:rsidR="41D7A1E4" w:rsidRPr="626E69C8">
              <w:rPr>
                <w:sz w:val="16"/>
                <w:szCs w:val="16"/>
                <w:lang w:val="hr-HR"/>
              </w:rPr>
              <w:t>2</w:t>
            </w:r>
          </w:p>
        </w:tc>
        <w:tc>
          <w:tcPr>
            <w:tcW w:w="0" w:type="auto"/>
            <w:shd w:val="clear" w:color="auto" w:fill="auto"/>
          </w:tcPr>
          <w:p w14:paraId="42F3D102" w14:textId="430AE865" w:rsidR="00CE3B11" w:rsidRPr="00215B7E" w:rsidRDefault="00CE3B11" w:rsidP="00836160">
            <w:pPr>
              <w:spacing w:before="60" w:after="60" w:line="240" w:lineRule="auto"/>
              <w:jc w:val="center"/>
              <w:rPr>
                <w:sz w:val="16"/>
                <w:szCs w:val="16"/>
                <w:lang w:val="hr-HR"/>
              </w:rPr>
            </w:pPr>
            <w:proofErr w:type="spellStart"/>
            <w:r w:rsidRPr="00215B7E">
              <w:rPr>
                <w:sz w:val="16"/>
                <w:szCs w:val="16"/>
                <w:lang w:val="hr-HR"/>
              </w:rPr>
              <w:t>efondovi</w:t>
            </w:r>
            <w:proofErr w:type="spellEnd"/>
          </w:p>
        </w:tc>
        <w:tc>
          <w:tcPr>
            <w:tcW w:w="0" w:type="auto"/>
          </w:tcPr>
          <w:p w14:paraId="1EA6033C" w14:textId="77777777" w:rsidR="00CE3B11" w:rsidRPr="00215B7E" w:rsidRDefault="00CE3B11" w:rsidP="00CE3B11">
            <w:pPr>
              <w:spacing w:before="60" w:after="60" w:line="240" w:lineRule="auto"/>
              <w:rPr>
                <w:sz w:val="16"/>
                <w:szCs w:val="16"/>
                <w:lang w:val="hr-HR"/>
              </w:rPr>
            </w:pPr>
          </w:p>
        </w:tc>
      </w:tr>
      <w:tr w:rsidR="00CE3B11" w:rsidRPr="00215B7E" w14:paraId="0257B855" w14:textId="77777777" w:rsidTr="626E69C8">
        <w:trPr>
          <w:trHeight w:val="227"/>
        </w:trPr>
        <w:tc>
          <w:tcPr>
            <w:tcW w:w="0" w:type="auto"/>
          </w:tcPr>
          <w:p w14:paraId="47A32128" w14:textId="779E3F69" w:rsidR="00CE3B11" w:rsidRPr="00215B7E" w:rsidRDefault="0013094D" w:rsidP="00CE3B11">
            <w:pPr>
              <w:spacing w:before="60" w:after="60" w:line="240" w:lineRule="auto"/>
              <w:rPr>
                <w:sz w:val="16"/>
                <w:szCs w:val="16"/>
                <w:lang w:val="hr-HR"/>
              </w:rPr>
            </w:pPr>
            <w:r>
              <w:rPr>
                <w:sz w:val="16"/>
                <w:szCs w:val="16"/>
                <w:lang w:val="hr-HR"/>
              </w:rPr>
              <w:t>2</w:t>
            </w:r>
          </w:p>
        </w:tc>
        <w:tc>
          <w:tcPr>
            <w:tcW w:w="0" w:type="auto"/>
          </w:tcPr>
          <w:p w14:paraId="583BE88D" w14:textId="58D49DAF" w:rsidR="00CE3B11" w:rsidRPr="00215B7E" w:rsidRDefault="00CE3B11" w:rsidP="00CE3B11">
            <w:pPr>
              <w:spacing w:before="60" w:after="60" w:line="240" w:lineRule="auto"/>
              <w:rPr>
                <w:sz w:val="16"/>
                <w:szCs w:val="16"/>
                <w:lang w:val="hr-HR"/>
              </w:rPr>
            </w:pPr>
            <w:r w:rsidRPr="00215B7E">
              <w:rPr>
                <w:sz w:val="16"/>
                <w:szCs w:val="16"/>
                <w:lang w:val="hr-HR"/>
              </w:rPr>
              <w:t>5(i)</w:t>
            </w:r>
          </w:p>
        </w:tc>
        <w:tc>
          <w:tcPr>
            <w:tcW w:w="0" w:type="auto"/>
          </w:tcPr>
          <w:p w14:paraId="0D554E14" w14:textId="0E61235D" w:rsidR="00CE3B11" w:rsidRPr="00215B7E" w:rsidRDefault="00CE3B11" w:rsidP="00CE3B11">
            <w:pPr>
              <w:spacing w:before="60" w:after="60" w:line="240" w:lineRule="auto"/>
              <w:rPr>
                <w:sz w:val="16"/>
                <w:szCs w:val="16"/>
                <w:lang w:val="hr-HR"/>
              </w:rPr>
            </w:pPr>
            <w:r w:rsidRPr="00215B7E">
              <w:rPr>
                <w:sz w:val="16"/>
                <w:szCs w:val="16"/>
                <w:lang w:val="hr-HR"/>
              </w:rPr>
              <w:t>EFRR</w:t>
            </w:r>
          </w:p>
        </w:tc>
        <w:tc>
          <w:tcPr>
            <w:tcW w:w="0" w:type="auto"/>
          </w:tcPr>
          <w:p w14:paraId="1CA11B7A" w14:textId="3F9654CB" w:rsidR="00CE3B11" w:rsidRPr="00215B7E" w:rsidRDefault="00CE3B11" w:rsidP="00CE3B11">
            <w:pPr>
              <w:spacing w:before="60" w:after="60" w:line="240" w:lineRule="auto"/>
              <w:rPr>
                <w:sz w:val="16"/>
                <w:szCs w:val="16"/>
                <w:lang w:val="hr-HR"/>
              </w:rPr>
            </w:pPr>
            <w:r w:rsidRPr="00215B7E">
              <w:rPr>
                <w:sz w:val="16"/>
                <w:szCs w:val="16"/>
                <w:lang w:val="hr-HR"/>
              </w:rPr>
              <w:t>Manje razvijene</w:t>
            </w:r>
          </w:p>
        </w:tc>
        <w:tc>
          <w:tcPr>
            <w:tcW w:w="0" w:type="auto"/>
          </w:tcPr>
          <w:p w14:paraId="6BA7D25D" w14:textId="37A1216E" w:rsidR="00CE3B11" w:rsidRPr="00215B7E" w:rsidRDefault="00CE3B11" w:rsidP="00CE3B11">
            <w:pPr>
              <w:spacing w:before="60" w:after="60" w:line="240" w:lineRule="auto"/>
              <w:rPr>
                <w:sz w:val="16"/>
                <w:szCs w:val="16"/>
                <w:lang w:val="hr-HR"/>
              </w:rPr>
            </w:pPr>
            <w:r w:rsidRPr="00215B7E">
              <w:rPr>
                <w:sz w:val="16"/>
                <w:szCs w:val="16"/>
                <w:lang w:val="hr-HR"/>
              </w:rPr>
              <w:t xml:space="preserve">RCR62  </w:t>
            </w:r>
          </w:p>
        </w:tc>
        <w:tc>
          <w:tcPr>
            <w:tcW w:w="0" w:type="auto"/>
            <w:shd w:val="clear" w:color="auto" w:fill="auto"/>
          </w:tcPr>
          <w:p w14:paraId="203E18B9" w14:textId="4FEFDDC9" w:rsidR="00CE3B11" w:rsidRPr="00215B7E" w:rsidRDefault="00CE3B11" w:rsidP="00CE3B11">
            <w:pPr>
              <w:spacing w:before="60" w:after="60" w:line="240" w:lineRule="auto"/>
              <w:rPr>
                <w:sz w:val="16"/>
                <w:szCs w:val="16"/>
                <w:lang w:val="hr-HR"/>
              </w:rPr>
            </w:pPr>
            <w:r w:rsidRPr="00215B7E">
              <w:rPr>
                <w:sz w:val="16"/>
                <w:szCs w:val="16"/>
                <w:lang w:val="hr-HR"/>
              </w:rPr>
              <w:t xml:space="preserve">Godišnji broj korisnika </w:t>
            </w:r>
            <w:r w:rsidRPr="00215B7E">
              <w:rPr>
                <w:sz w:val="16"/>
                <w:szCs w:val="16"/>
                <w:lang w:val="hr-HR"/>
              </w:rPr>
              <w:lastRenderedPageBreak/>
              <w:t>novog ili moderniziranog javnog prijevoza</w:t>
            </w:r>
          </w:p>
        </w:tc>
        <w:tc>
          <w:tcPr>
            <w:tcW w:w="0" w:type="auto"/>
          </w:tcPr>
          <w:p w14:paraId="09472A15" w14:textId="2FC3A53F" w:rsidR="00CE3B11" w:rsidRPr="00215B7E" w:rsidRDefault="00CE3B11" w:rsidP="00CE3B11">
            <w:pPr>
              <w:spacing w:before="60" w:after="60" w:line="240" w:lineRule="auto"/>
              <w:rPr>
                <w:sz w:val="16"/>
                <w:szCs w:val="16"/>
                <w:lang w:val="hr-HR"/>
              </w:rPr>
            </w:pPr>
            <w:r w:rsidRPr="00215B7E">
              <w:rPr>
                <w:sz w:val="16"/>
                <w:szCs w:val="16"/>
                <w:lang w:val="hr-HR"/>
              </w:rPr>
              <w:lastRenderedPageBreak/>
              <w:t>Korisnici/godina</w:t>
            </w:r>
          </w:p>
        </w:tc>
        <w:tc>
          <w:tcPr>
            <w:tcW w:w="0" w:type="auto"/>
          </w:tcPr>
          <w:p w14:paraId="0A2615F0" w14:textId="3B8BED03" w:rsidR="00CE3B11" w:rsidRPr="00215B7E" w:rsidRDefault="00CE3B11" w:rsidP="00CE3B11">
            <w:pPr>
              <w:spacing w:before="60" w:after="60" w:line="240" w:lineRule="auto"/>
              <w:rPr>
                <w:sz w:val="16"/>
                <w:szCs w:val="16"/>
                <w:lang w:val="hr-HR"/>
              </w:rPr>
            </w:pPr>
            <w:r w:rsidRPr="00215B7E">
              <w:rPr>
                <w:sz w:val="16"/>
                <w:szCs w:val="16"/>
                <w:lang w:val="hr-HR"/>
              </w:rPr>
              <w:t>0</w:t>
            </w:r>
          </w:p>
        </w:tc>
        <w:tc>
          <w:tcPr>
            <w:tcW w:w="0" w:type="auto"/>
          </w:tcPr>
          <w:p w14:paraId="72245567" w14:textId="23161D06" w:rsidR="00CE3B11" w:rsidRPr="00215B7E" w:rsidRDefault="00CE3B11" w:rsidP="00CE3B11">
            <w:pPr>
              <w:spacing w:before="60" w:after="60" w:line="240" w:lineRule="auto"/>
              <w:rPr>
                <w:sz w:val="16"/>
                <w:szCs w:val="16"/>
                <w:lang w:val="hr-HR"/>
              </w:rPr>
            </w:pPr>
            <w:r w:rsidRPr="00215B7E">
              <w:rPr>
                <w:sz w:val="16"/>
                <w:szCs w:val="16"/>
                <w:lang w:val="hr-HR"/>
              </w:rPr>
              <w:t>2021</w:t>
            </w:r>
            <w:r w:rsidR="00D86432">
              <w:rPr>
                <w:sz w:val="16"/>
                <w:szCs w:val="16"/>
                <w:lang w:val="hr-HR"/>
              </w:rPr>
              <w:t>.</w:t>
            </w:r>
          </w:p>
        </w:tc>
        <w:tc>
          <w:tcPr>
            <w:tcW w:w="0" w:type="auto"/>
            <w:shd w:val="clear" w:color="auto" w:fill="auto"/>
          </w:tcPr>
          <w:p w14:paraId="76ED399D" w14:textId="30B42726" w:rsidR="00CE3B11" w:rsidRPr="00215B7E" w:rsidRDefault="7CC8FB9D" w:rsidP="00836160">
            <w:pPr>
              <w:spacing w:before="60" w:after="60" w:line="240" w:lineRule="auto"/>
              <w:jc w:val="center"/>
              <w:rPr>
                <w:sz w:val="16"/>
                <w:szCs w:val="16"/>
                <w:lang w:val="hr-HR"/>
              </w:rPr>
            </w:pPr>
            <w:r w:rsidRPr="626E69C8">
              <w:rPr>
                <w:sz w:val="16"/>
                <w:szCs w:val="16"/>
                <w:lang w:val="hr-HR"/>
              </w:rPr>
              <w:t>21</w:t>
            </w:r>
            <w:r w:rsidR="07B3147C" w:rsidRPr="626E69C8">
              <w:rPr>
                <w:sz w:val="16"/>
                <w:szCs w:val="16"/>
                <w:lang w:val="hr-HR"/>
              </w:rPr>
              <w:t>.</w:t>
            </w:r>
            <w:r w:rsidR="118BC883" w:rsidRPr="626E69C8">
              <w:rPr>
                <w:sz w:val="16"/>
                <w:szCs w:val="16"/>
                <w:lang w:val="hr-HR"/>
              </w:rPr>
              <w:t>375</w:t>
            </w:r>
          </w:p>
        </w:tc>
        <w:tc>
          <w:tcPr>
            <w:tcW w:w="0" w:type="auto"/>
            <w:shd w:val="clear" w:color="auto" w:fill="auto"/>
          </w:tcPr>
          <w:p w14:paraId="05C83D24" w14:textId="09E8F005" w:rsidR="00CE3B11" w:rsidRPr="00215B7E" w:rsidRDefault="00CE3B11" w:rsidP="00836160">
            <w:pPr>
              <w:spacing w:before="60" w:after="60" w:line="240" w:lineRule="auto"/>
              <w:jc w:val="center"/>
              <w:rPr>
                <w:sz w:val="16"/>
                <w:szCs w:val="16"/>
                <w:lang w:val="hr-HR"/>
              </w:rPr>
            </w:pPr>
            <w:r w:rsidRPr="00215B7E">
              <w:rPr>
                <w:sz w:val="16"/>
                <w:szCs w:val="16"/>
                <w:lang w:val="hr-HR"/>
              </w:rPr>
              <w:t>e-fondovi</w:t>
            </w:r>
          </w:p>
        </w:tc>
        <w:tc>
          <w:tcPr>
            <w:tcW w:w="0" w:type="auto"/>
          </w:tcPr>
          <w:p w14:paraId="6DDE405A" w14:textId="77777777" w:rsidR="00CE3B11" w:rsidRPr="00215B7E" w:rsidRDefault="00CE3B11" w:rsidP="00CE3B11">
            <w:pPr>
              <w:spacing w:before="60" w:after="60" w:line="240" w:lineRule="auto"/>
              <w:rPr>
                <w:sz w:val="16"/>
                <w:szCs w:val="16"/>
                <w:lang w:val="hr-HR"/>
              </w:rPr>
            </w:pPr>
          </w:p>
        </w:tc>
      </w:tr>
      <w:tr w:rsidR="00CE3B11" w:rsidRPr="00215B7E" w14:paraId="42B290F3" w14:textId="77777777" w:rsidTr="626E69C8">
        <w:trPr>
          <w:trHeight w:val="227"/>
        </w:trPr>
        <w:tc>
          <w:tcPr>
            <w:tcW w:w="0" w:type="auto"/>
          </w:tcPr>
          <w:p w14:paraId="7A473D43" w14:textId="0CF39E14" w:rsidR="00CE3B11" w:rsidRPr="00215B7E" w:rsidRDefault="0013094D" w:rsidP="00CE3B11">
            <w:pPr>
              <w:spacing w:before="60" w:after="60" w:line="240" w:lineRule="auto"/>
              <w:rPr>
                <w:sz w:val="16"/>
                <w:szCs w:val="16"/>
                <w:lang w:val="hr-HR"/>
              </w:rPr>
            </w:pPr>
            <w:r>
              <w:rPr>
                <w:sz w:val="16"/>
                <w:szCs w:val="16"/>
                <w:lang w:val="hr-HR"/>
              </w:rPr>
              <w:t>2</w:t>
            </w:r>
          </w:p>
        </w:tc>
        <w:tc>
          <w:tcPr>
            <w:tcW w:w="0" w:type="auto"/>
          </w:tcPr>
          <w:p w14:paraId="1A062FE0" w14:textId="6FB222B4" w:rsidR="00CE3B11" w:rsidRPr="00215B7E" w:rsidRDefault="00CE3B11" w:rsidP="00CE3B11">
            <w:pPr>
              <w:spacing w:before="60" w:after="60" w:line="240" w:lineRule="auto"/>
              <w:rPr>
                <w:sz w:val="16"/>
                <w:szCs w:val="16"/>
                <w:lang w:val="hr-HR"/>
              </w:rPr>
            </w:pPr>
            <w:r w:rsidRPr="00215B7E">
              <w:rPr>
                <w:sz w:val="16"/>
                <w:szCs w:val="16"/>
                <w:lang w:val="hr-HR"/>
              </w:rPr>
              <w:t>5(i)</w:t>
            </w:r>
          </w:p>
        </w:tc>
        <w:tc>
          <w:tcPr>
            <w:tcW w:w="0" w:type="auto"/>
          </w:tcPr>
          <w:p w14:paraId="7A676A94" w14:textId="2317781C" w:rsidR="00CE3B11" w:rsidRPr="00215B7E" w:rsidRDefault="00CE3B11" w:rsidP="00CE3B11">
            <w:pPr>
              <w:spacing w:before="60" w:after="60" w:line="240" w:lineRule="auto"/>
              <w:rPr>
                <w:sz w:val="16"/>
                <w:szCs w:val="16"/>
                <w:lang w:val="hr-HR"/>
              </w:rPr>
            </w:pPr>
            <w:r w:rsidRPr="00215B7E">
              <w:rPr>
                <w:sz w:val="16"/>
                <w:szCs w:val="16"/>
                <w:lang w:val="hr-HR"/>
              </w:rPr>
              <w:t>EFRR</w:t>
            </w:r>
          </w:p>
        </w:tc>
        <w:tc>
          <w:tcPr>
            <w:tcW w:w="0" w:type="auto"/>
          </w:tcPr>
          <w:p w14:paraId="6C70B789" w14:textId="56678A89" w:rsidR="00CE3B11" w:rsidRPr="00215B7E" w:rsidRDefault="00CE3B11" w:rsidP="00CE3B11">
            <w:pPr>
              <w:spacing w:before="60" w:after="60" w:line="240" w:lineRule="auto"/>
              <w:rPr>
                <w:sz w:val="16"/>
                <w:szCs w:val="16"/>
                <w:lang w:val="hr-HR"/>
              </w:rPr>
            </w:pPr>
            <w:r w:rsidRPr="00215B7E">
              <w:rPr>
                <w:sz w:val="16"/>
                <w:szCs w:val="16"/>
                <w:lang w:val="hr-HR"/>
              </w:rPr>
              <w:t>Manje razvijene</w:t>
            </w:r>
          </w:p>
        </w:tc>
        <w:tc>
          <w:tcPr>
            <w:tcW w:w="0" w:type="auto"/>
          </w:tcPr>
          <w:p w14:paraId="3B3DE1B4" w14:textId="6DAE82A4" w:rsidR="00CE3B11" w:rsidRPr="00215B7E" w:rsidRDefault="00CE3B11" w:rsidP="00CE3B11">
            <w:pPr>
              <w:spacing w:before="60" w:after="60" w:line="240" w:lineRule="auto"/>
              <w:rPr>
                <w:sz w:val="16"/>
                <w:szCs w:val="16"/>
                <w:lang w:val="hr-HR"/>
              </w:rPr>
            </w:pPr>
            <w:r w:rsidRPr="00215B7E">
              <w:rPr>
                <w:sz w:val="16"/>
                <w:szCs w:val="16"/>
                <w:lang w:val="hr-HR"/>
              </w:rPr>
              <w:t xml:space="preserve">RCR64 </w:t>
            </w:r>
          </w:p>
        </w:tc>
        <w:tc>
          <w:tcPr>
            <w:tcW w:w="0" w:type="auto"/>
            <w:shd w:val="clear" w:color="auto" w:fill="auto"/>
          </w:tcPr>
          <w:p w14:paraId="500895A0" w14:textId="06D26B03" w:rsidR="00CE3B11" w:rsidRPr="00215B7E" w:rsidRDefault="00CE3B11" w:rsidP="00CE3B11">
            <w:pPr>
              <w:spacing w:before="60" w:after="60" w:line="240" w:lineRule="auto"/>
              <w:rPr>
                <w:sz w:val="16"/>
                <w:szCs w:val="16"/>
                <w:lang w:val="hr-HR"/>
              </w:rPr>
            </w:pPr>
            <w:r w:rsidRPr="00215B7E">
              <w:rPr>
                <w:sz w:val="16"/>
                <w:szCs w:val="16"/>
                <w:lang w:val="hr-HR"/>
              </w:rPr>
              <w:t>Godišnji broj korisnika infrastrukture namijenjene vožnji biciklom</w:t>
            </w:r>
          </w:p>
        </w:tc>
        <w:tc>
          <w:tcPr>
            <w:tcW w:w="0" w:type="auto"/>
          </w:tcPr>
          <w:p w14:paraId="7460EFCB" w14:textId="4D0B7744" w:rsidR="00CE3B11" w:rsidRPr="00215B7E" w:rsidRDefault="00CE3B11" w:rsidP="00CE3B11">
            <w:pPr>
              <w:spacing w:before="60" w:after="60" w:line="240" w:lineRule="auto"/>
              <w:rPr>
                <w:sz w:val="16"/>
                <w:szCs w:val="16"/>
                <w:lang w:val="hr-HR"/>
              </w:rPr>
            </w:pPr>
            <w:r w:rsidRPr="00215B7E">
              <w:rPr>
                <w:sz w:val="16"/>
                <w:szCs w:val="16"/>
                <w:lang w:val="hr-HR"/>
              </w:rPr>
              <w:t>Korisnici/godina</w:t>
            </w:r>
          </w:p>
        </w:tc>
        <w:tc>
          <w:tcPr>
            <w:tcW w:w="0" w:type="auto"/>
          </w:tcPr>
          <w:p w14:paraId="45DC2253" w14:textId="5D77623A" w:rsidR="00CE3B11" w:rsidRPr="00215B7E" w:rsidRDefault="00CE3B11" w:rsidP="00CE3B11">
            <w:pPr>
              <w:spacing w:before="60" w:after="60" w:line="240" w:lineRule="auto"/>
              <w:rPr>
                <w:sz w:val="16"/>
                <w:szCs w:val="16"/>
                <w:lang w:val="hr-HR"/>
              </w:rPr>
            </w:pPr>
            <w:r w:rsidRPr="00215B7E">
              <w:rPr>
                <w:sz w:val="16"/>
                <w:szCs w:val="16"/>
                <w:lang w:val="hr-HR"/>
              </w:rPr>
              <w:t>0</w:t>
            </w:r>
          </w:p>
        </w:tc>
        <w:tc>
          <w:tcPr>
            <w:tcW w:w="0" w:type="auto"/>
          </w:tcPr>
          <w:p w14:paraId="291DB36E" w14:textId="01E798D8" w:rsidR="00CE3B11" w:rsidRPr="00215B7E" w:rsidRDefault="00CE3B11" w:rsidP="00CE3B11">
            <w:pPr>
              <w:spacing w:before="60" w:after="60" w:line="240" w:lineRule="auto"/>
              <w:rPr>
                <w:sz w:val="16"/>
                <w:szCs w:val="16"/>
                <w:lang w:val="hr-HR"/>
              </w:rPr>
            </w:pPr>
            <w:r w:rsidRPr="00215B7E">
              <w:rPr>
                <w:sz w:val="16"/>
                <w:szCs w:val="16"/>
                <w:lang w:val="hr-HR"/>
              </w:rPr>
              <w:t xml:space="preserve">2021. </w:t>
            </w:r>
          </w:p>
        </w:tc>
        <w:tc>
          <w:tcPr>
            <w:tcW w:w="0" w:type="auto"/>
            <w:shd w:val="clear" w:color="auto" w:fill="auto"/>
          </w:tcPr>
          <w:p w14:paraId="73793E4D" w14:textId="444CEAA0" w:rsidR="00CE3B11" w:rsidRPr="00215B7E" w:rsidRDefault="00CE3B11" w:rsidP="00836160">
            <w:pPr>
              <w:spacing w:before="60" w:after="60" w:line="240" w:lineRule="auto"/>
              <w:jc w:val="center"/>
              <w:rPr>
                <w:sz w:val="16"/>
                <w:szCs w:val="16"/>
                <w:lang w:val="hr-HR"/>
              </w:rPr>
            </w:pPr>
            <w:r>
              <w:rPr>
                <w:sz w:val="16"/>
                <w:szCs w:val="16"/>
                <w:lang w:val="hr-HR"/>
              </w:rPr>
              <w:t>83</w:t>
            </w:r>
            <w:r w:rsidRPr="00215B7E">
              <w:rPr>
                <w:sz w:val="16"/>
                <w:szCs w:val="16"/>
                <w:lang w:val="hr-HR"/>
              </w:rPr>
              <w:t>.000</w:t>
            </w:r>
          </w:p>
        </w:tc>
        <w:tc>
          <w:tcPr>
            <w:tcW w:w="0" w:type="auto"/>
            <w:shd w:val="clear" w:color="auto" w:fill="auto"/>
          </w:tcPr>
          <w:p w14:paraId="0D580AC9" w14:textId="1CBF9287" w:rsidR="00CE3B11" w:rsidRPr="00215B7E" w:rsidRDefault="00CE3B11" w:rsidP="00836160">
            <w:pPr>
              <w:spacing w:before="60" w:after="60" w:line="240" w:lineRule="auto"/>
              <w:jc w:val="center"/>
              <w:rPr>
                <w:sz w:val="16"/>
                <w:szCs w:val="16"/>
                <w:lang w:val="hr-HR"/>
              </w:rPr>
            </w:pPr>
            <w:r w:rsidRPr="00215B7E">
              <w:rPr>
                <w:sz w:val="16"/>
                <w:szCs w:val="16"/>
                <w:lang w:val="hr-HR"/>
              </w:rPr>
              <w:t>e-fondovi</w:t>
            </w:r>
          </w:p>
        </w:tc>
        <w:tc>
          <w:tcPr>
            <w:tcW w:w="0" w:type="auto"/>
          </w:tcPr>
          <w:p w14:paraId="05A26969" w14:textId="77777777" w:rsidR="00CE3B11" w:rsidRPr="00215B7E" w:rsidRDefault="00CE3B11" w:rsidP="00CE3B11">
            <w:pPr>
              <w:spacing w:before="60" w:after="60" w:line="240" w:lineRule="auto"/>
              <w:rPr>
                <w:sz w:val="16"/>
                <w:szCs w:val="16"/>
                <w:lang w:val="hr-HR"/>
              </w:rPr>
            </w:pPr>
          </w:p>
        </w:tc>
      </w:tr>
      <w:tr w:rsidR="00CE3B11" w:rsidRPr="00215B7E" w14:paraId="0493AC41" w14:textId="77777777" w:rsidTr="626E69C8">
        <w:trPr>
          <w:trHeight w:val="227"/>
        </w:trPr>
        <w:tc>
          <w:tcPr>
            <w:tcW w:w="0" w:type="auto"/>
          </w:tcPr>
          <w:p w14:paraId="51FE68CF" w14:textId="79040D59" w:rsidR="00CE3B11" w:rsidRPr="00215B7E" w:rsidRDefault="0013094D" w:rsidP="00CE3B11">
            <w:pPr>
              <w:spacing w:before="60" w:after="60" w:line="240" w:lineRule="auto"/>
              <w:rPr>
                <w:sz w:val="16"/>
                <w:szCs w:val="16"/>
                <w:lang w:val="hr-HR"/>
              </w:rPr>
            </w:pPr>
            <w:r>
              <w:rPr>
                <w:sz w:val="16"/>
                <w:szCs w:val="16"/>
                <w:lang w:val="hr-HR"/>
              </w:rPr>
              <w:t>2</w:t>
            </w:r>
          </w:p>
        </w:tc>
        <w:tc>
          <w:tcPr>
            <w:tcW w:w="0" w:type="auto"/>
          </w:tcPr>
          <w:p w14:paraId="2807B6DA" w14:textId="7BD7DD10" w:rsidR="00CE3B11" w:rsidRPr="00215B7E" w:rsidRDefault="00CE3B11" w:rsidP="00CE3B11">
            <w:pPr>
              <w:spacing w:before="60" w:after="60" w:line="240" w:lineRule="auto"/>
              <w:rPr>
                <w:sz w:val="16"/>
                <w:szCs w:val="16"/>
                <w:lang w:val="hr-HR"/>
              </w:rPr>
            </w:pPr>
            <w:r w:rsidRPr="00215B7E">
              <w:rPr>
                <w:sz w:val="16"/>
                <w:szCs w:val="16"/>
                <w:lang w:val="hr-HR"/>
              </w:rPr>
              <w:t>5(i)</w:t>
            </w:r>
          </w:p>
        </w:tc>
        <w:tc>
          <w:tcPr>
            <w:tcW w:w="0" w:type="auto"/>
          </w:tcPr>
          <w:p w14:paraId="4AFE8104" w14:textId="26024EB0" w:rsidR="00CE3B11" w:rsidRPr="00215B7E" w:rsidRDefault="00CE3B11" w:rsidP="00CE3B11">
            <w:pPr>
              <w:spacing w:before="60" w:after="60" w:line="240" w:lineRule="auto"/>
              <w:rPr>
                <w:sz w:val="16"/>
                <w:szCs w:val="16"/>
                <w:lang w:val="hr-HR"/>
              </w:rPr>
            </w:pPr>
            <w:r w:rsidRPr="00215B7E">
              <w:rPr>
                <w:sz w:val="16"/>
                <w:szCs w:val="16"/>
                <w:lang w:val="hr-HR"/>
              </w:rPr>
              <w:t>EFRR</w:t>
            </w:r>
          </w:p>
        </w:tc>
        <w:tc>
          <w:tcPr>
            <w:tcW w:w="0" w:type="auto"/>
          </w:tcPr>
          <w:p w14:paraId="20A85CA8" w14:textId="41918F54" w:rsidR="00CE3B11" w:rsidRPr="00215B7E" w:rsidRDefault="00CE3B11" w:rsidP="00CE3B11">
            <w:pPr>
              <w:spacing w:before="60" w:after="60" w:line="240" w:lineRule="auto"/>
              <w:rPr>
                <w:sz w:val="16"/>
                <w:szCs w:val="16"/>
                <w:lang w:val="hr-HR"/>
              </w:rPr>
            </w:pPr>
            <w:r w:rsidRPr="00215B7E">
              <w:rPr>
                <w:sz w:val="16"/>
                <w:szCs w:val="16"/>
                <w:lang w:val="hr-HR"/>
              </w:rPr>
              <w:t>Manje razvijene</w:t>
            </w:r>
          </w:p>
        </w:tc>
        <w:tc>
          <w:tcPr>
            <w:tcW w:w="0" w:type="auto"/>
          </w:tcPr>
          <w:p w14:paraId="75F76994" w14:textId="4E375D93" w:rsidR="00CE3B11" w:rsidRPr="00215B7E" w:rsidRDefault="00CE3B11" w:rsidP="00CE3B11">
            <w:pPr>
              <w:spacing w:before="60" w:after="60" w:line="240" w:lineRule="auto"/>
              <w:rPr>
                <w:sz w:val="16"/>
                <w:szCs w:val="16"/>
                <w:lang w:val="hr-HR"/>
              </w:rPr>
            </w:pPr>
            <w:r w:rsidRPr="00215B7E">
              <w:rPr>
                <w:sz w:val="16"/>
                <w:szCs w:val="16"/>
                <w:lang w:val="hr-HR"/>
              </w:rPr>
              <w:t xml:space="preserve">RCR77  </w:t>
            </w:r>
          </w:p>
        </w:tc>
        <w:tc>
          <w:tcPr>
            <w:tcW w:w="0" w:type="auto"/>
            <w:shd w:val="clear" w:color="auto" w:fill="auto"/>
          </w:tcPr>
          <w:p w14:paraId="2F9A36B9" w14:textId="7FA49021" w:rsidR="00CE3B11" w:rsidRPr="00215B7E" w:rsidRDefault="00CE3B11" w:rsidP="00CE3B11">
            <w:pPr>
              <w:spacing w:before="60" w:after="60" w:line="240" w:lineRule="auto"/>
              <w:rPr>
                <w:sz w:val="16"/>
                <w:szCs w:val="16"/>
                <w:lang w:val="hr-HR"/>
              </w:rPr>
            </w:pPr>
            <w:r w:rsidRPr="00215B7E">
              <w:rPr>
                <w:sz w:val="16"/>
                <w:szCs w:val="16"/>
                <w:lang w:val="hr-HR"/>
              </w:rPr>
              <w:t>Posjetitelji kulturnih i turističkih lokacija za koje je primljena potpora*</w:t>
            </w:r>
          </w:p>
        </w:tc>
        <w:tc>
          <w:tcPr>
            <w:tcW w:w="0" w:type="auto"/>
          </w:tcPr>
          <w:p w14:paraId="4A3216AC" w14:textId="600BA6CF" w:rsidR="00CE3B11" w:rsidRPr="00215B7E" w:rsidRDefault="00CE3B11" w:rsidP="00CE3B11">
            <w:pPr>
              <w:spacing w:before="60" w:after="60" w:line="240" w:lineRule="auto"/>
              <w:rPr>
                <w:sz w:val="16"/>
                <w:szCs w:val="16"/>
                <w:lang w:val="hr-HR"/>
              </w:rPr>
            </w:pPr>
            <w:r w:rsidRPr="00215B7E">
              <w:rPr>
                <w:sz w:val="16"/>
                <w:szCs w:val="16"/>
                <w:lang w:val="hr-HR"/>
              </w:rPr>
              <w:t>Posjetitelji/godina</w:t>
            </w:r>
          </w:p>
        </w:tc>
        <w:tc>
          <w:tcPr>
            <w:tcW w:w="0" w:type="auto"/>
          </w:tcPr>
          <w:p w14:paraId="7E9C988D" w14:textId="4F407709" w:rsidR="00CE3B11" w:rsidRPr="00215B7E" w:rsidRDefault="00CE3B11" w:rsidP="00CE3B11">
            <w:pPr>
              <w:spacing w:before="60" w:after="60" w:line="240" w:lineRule="auto"/>
              <w:rPr>
                <w:sz w:val="16"/>
                <w:szCs w:val="16"/>
                <w:lang w:val="hr-HR"/>
              </w:rPr>
            </w:pPr>
            <w:r w:rsidRPr="00215B7E">
              <w:rPr>
                <w:sz w:val="16"/>
                <w:szCs w:val="16"/>
                <w:lang w:val="hr-HR"/>
              </w:rPr>
              <w:t>0</w:t>
            </w:r>
          </w:p>
        </w:tc>
        <w:tc>
          <w:tcPr>
            <w:tcW w:w="0" w:type="auto"/>
          </w:tcPr>
          <w:p w14:paraId="589551C8" w14:textId="3C72D196" w:rsidR="00CE3B11" w:rsidRPr="00215B7E" w:rsidRDefault="00CE3B11" w:rsidP="00CE3B11">
            <w:pPr>
              <w:spacing w:before="60" w:after="60" w:line="240" w:lineRule="auto"/>
              <w:rPr>
                <w:sz w:val="16"/>
                <w:szCs w:val="16"/>
                <w:lang w:val="hr-HR"/>
              </w:rPr>
            </w:pPr>
            <w:r w:rsidRPr="00215B7E">
              <w:rPr>
                <w:sz w:val="16"/>
                <w:szCs w:val="16"/>
                <w:lang w:val="hr-HR"/>
              </w:rPr>
              <w:t xml:space="preserve">2021. </w:t>
            </w:r>
          </w:p>
        </w:tc>
        <w:tc>
          <w:tcPr>
            <w:tcW w:w="0" w:type="auto"/>
            <w:shd w:val="clear" w:color="auto" w:fill="auto"/>
          </w:tcPr>
          <w:p w14:paraId="736F4988" w14:textId="75AF3BE7" w:rsidR="00CE3B11" w:rsidRPr="00215B7E" w:rsidRDefault="29DD6B93" w:rsidP="00836160">
            <w:pPr>
              <w:spacing w:before="60" w:after="60" w:line="240" w:lineRule="auto"/>
              <w:jc w:val="center"/>
              <w:rPr>
                <w:sz w:val="16"/>
                <w:szCs w:val="16"/>
                <w:lang w:val="hr-HR"/>
              </w:rPr>
            </w:pPr>
            <w:r w:rsidRPr="626E69C8">
              <w:rPr>
                <w:sz w:val="16"/>
                <w:szCs w:val="16"/>
                <w:lang w:val="hr-HR"/>
              </w:rPr>
              <w:t>250</w:t>
            </w:r>
            <w:r w:rsidR="07B3147C" w:rsidRPr="626E69C8">
              <w:rPr>
                <w:sz w:val="16"/>
                <w:szCs w:val="16"/>
                <w:lang w:val="hr-HR"/>
              </w:rPr>
              <w:t>.000</w:t>
            </w:r>
          </w:p>
        </w:tc>
        <w:tc>
          <w:tcPr>
            <w:tcW w:w="0" w:type="auto"/>
            <w:shd w:val="clear" w:color="auto" w:fill="auto"/>
          </w:tcPr>
          <w:p w14:paraId="0F64EB7B" w14:textId="78949939" w:rsidR="00CE3B11" w:rsidRPr="00215B7E" w:rsidRDefault="00CE3B11" w:rsidP="00836160">
            <w:pPr>
              <w:spacing w:before="60" w:after="60" w:line="240" w:lineRule="auto"/>
              <w:jc w:val="center"/>
              <w:rPr>
                <w:sz w:val="16"/>
                <w:szCs w:val="16"/>
                <w:lang w:val="hr-HR"/>
              </w:rPr>
            </w:pPr>
            <w:r w:rsidRPr="00215B7E">
              <w:rPr>
                <w:sz w:val="16"/>
                <w:szCs w:val="16"/>
                <w:lang w:val="hr-HR"/>
              </w:rPr>
              <w:t>e-fondovi</w:t>
            </w:r>
          </w:p>
        </w:tc>
        <w:tc>
          <w:tcPr>
            <w:tcW w:w="0" w:type="auto"/>
          </w:tcPr>
          <w:p w14:paraId="2DAA97F0" w14:textId="77777777" w:rsidR="00CE3B11" w:rsidRPr="00215B7E" w:rsidRDefault="00CE3B11" w:rsidP="00CE3B11">
            <w:pPr>
              <w:spacing w:before="60" w:after="60" w:line="240" w:lineRule="auto"/>
              <w:rPr>
                <w:sz w:val="16"/>
                <w:szCs w:val="16"/>
                <w:lang w:val="hr-HR"/>
              </w:rPr>
            </w:pPr>
          </w:p>
        </w:tc>
      </w:tr>
      <w:tr w:rsidR="001D3674" w:rsidRPr="00215B7E" w14:paraId="1613BD55" w14:textId="77777777" w:rsidTr="626E69C8">
        <w:trPr>
          <w:trHeight w:val="227"/>
        </w:trPr>
        <w:tc>
          <w:tcPr>
            <w:tcW w:w="0" w:type="auto"/>
          </w:tcPr>
          <w:p w14:paraId="2F0FFEA6" w14:textId="2B81165B" w:rsidR="001D3674" w:rsidRPr="00215B7E" w:rsidRDefault="708E3A11" w:rsidP="001D3674">
            <w:pPr>
              <w:spacing w:before="60" w:after="60" w:line="240" w:lineRule="auto"/>
              <w:rPr>
                <w:sz w:val="16"/>
                <w:szCs w:val="16"/>
                <w:lang w:val="hr-HR"/>
              </w:rPr>
            </w:pPr>
            <w:r w:rsidRPr="626E69C8">
              <w:rPr>
                <w:sz w:val="16"/>
                <w:szCs w:val="16"/>
                <w:lang w:val="hr-HR"/>
              </w:rPr>
              <w:t>2</w:t>
            </w:r>
          </w:p>
        </w:tc>
        <w:tc>
          <w:tcPr>
            <w:tcW w:w="0" w:type="auto"/>
          </w:tcPr>
          <w:p w14:paraId="13A8F847" w14:textId="7E29642C" w:rsidR="001D3674" w:rsidRPr="00215B7E" w:rsidRDefault="0C64CC80" w:rsidP="001D3674">
            <w:pPr>
              <w:spacing w:before="60" w:after="60" w:line="240" w:lineRule="auto"/>
              <w:rPr>
                <w:sz w:val="16"/>
                <w:szCs w:val="16"/>
                <w:lang w:val="hr-HR"/>
              </w:rPr>
            </w:pPr>
            <w:r w:rsidRPr="626E69C8">
              <w:rPr>
                <w:sz w:val="16"/>
                <w:szCs w:val="16"/>
                <w:lang w:val="hr-HR"/>
              </w:rPr>
              <w:t>5(i)</w:t>
            </w:r>
          </w:p>
        </w:tc>
        <w:tc>
          <w:tcPr>
            <w:tcW w:w="0" w:type="auto"/>
          </w:tcPr>
          <w:p w14:paraId="54498AB1" w14:textId="14F4DCD4" w:rsidR="001D3674" w:rsidRPr="00215B7E" w:rsidRDefault="0C64CC80" w:rsidP="001D3674">
            <w:pPr>
              <w:spacing w:before="60" w:after="60" w:line="240" w:lineRule="auto"/>
              <w:rPr>
                <w:sz w:val="16"/>
                <w:szCs w:val="16"/>
                <w:lang w:val="hr-HR"/>
              </w:rPr>
            </w:pPr>
            <w:r w:rsidRPr="626E69C8">
              <w:rPr>
                <w:sz w:val="16"/>
                <w:szCs w:val="16"/>
                <w:lang w:val="hr-HR"/>
              </w:rPr>
              <w:t>EFRR</w:t>
            </w:r>
          </w:p>
        </w:tc>
        <w:tc>
          <w:tcPr>
            <w:tcW w:w="0" w:type="auto"/>
          </w:tcPr>
          <w:p w14:paraId="245A8C68" w14:textId="10C879C6" w:rsidR="001D3674" w:rsidRPr="00215B7E" w:rsidRDefault="0C64CC80" w:rsidP="001D3674">
            <w:pPr>
              <w:spacing w:before="60" w:after="60" w:line="240" w:lineRule="auto"/>
              <w:rPr>
                <w:sz w:val="16"/>
                <w:szCs w:val="16"/>
                <w:lang w:val="hr-HR"/>
              </w:rPr>
            </w:pPr>
            <w:r w:rsidRPr="626E69C8">
              <w:rPr>
                <w:sz w:val="16"/>
                <w:szCs w:val="16"/>
                <w:lang w:val="hr-HR"/>
              </w:rPr>
              <w:t>Manje razvijene</w:t>
            </w:r>
          </w:p>
        </w:tc>
        <w:tc>
          <w:tcPr>
            <w:tcW w:w="0" w:type="auto"/>
          </w:tcPr>
          <w:p w14:paraId="40C93F08" w14:textId="75F462B7" w:rsidR="001D3674" w:rsidRPr="00215B7E" w:rsidRDefault="0C64CC80" w:rsidP="001D3674">
            <w:pPr>
              <w:spacing w:before="60" w:after="60" w:line="240" w:lineRule="auto"/>
              <w:rPr>
                <w:sz w:val="16"/>
                <w:szCs w:val="16"/>
                <w:lang w:val="hr-HR"/>
              </w:rPr>
            </w:pPr>
            <w:r w:rsidRPr="626E69C8">
              <w:rPr>
                <w:sz w:val="16"/>
                <w:szCs w:val="16"/>
                <w:lang w:val="hr-HR"/>
              </w:rPr>
              <w:t>RCR.5.1.1</w:t>
            </w:r>
          </w:p>
        </w:tc>
        <w:tc>
          <w:tcPr>
            <w:tcW w:w="0" w:type="auto"/>
            <w:shd w:val="clear" w:color="auto" w:fill="auto"/>
          </w:tcPr>
          <w:p w14:paraId="0383FA2A" w14:textId="3B7BF2C1" w:rsidR="001D3674" w:rsidRPr="00215B7E" w:rsidRDefault="0C64CC80" w:rsidP="001D3674">
            <w:pPr>
              <w:spacing w:before="60" w:after="60" w:line="240" w:lineRule="auto"/>
              <w:rPr>
                <w:sz w:val="16"/>
                <w:szCs w:val="16"/>
                <w:lang w:val="hr-HR"/>
              </w:rPr>
            </w:pPr>
            <w:r w:rsidRPr="626E69C8">
              <w:rPr>
                <w:sz w:val="16"/>
                <w:szCs w:val="16"/>
                <w:lang w:val="hr-HR"/>
              </w:rPr>
              <w:t>Broj stanovnika koji koristi obnovljeno/uređeno područje pilot projekta</w:t>
            </w:r>
          </w:p>
        </w:tc>
        <w:tc>
          <w:tcPr>
            <w:tcW w:w="0" w:type="auto"/>
          </w:tcPr>
          <w:p w14:paraId="7920D214" w14:textId="1D1C9BB9" w:rsidR="001D3674" w:rsidRPr="00215B7E" w:rsidRDefault="0C64CC80" w:rsidP="001D3674">
            <w:pPr>
              <w:spacing w:before="60" w:after="60" w:line="240" w:lineRule="auto"/>
              <w:rPr>
                <w:sz w:val="16"/>
                <w:szCs w:val="16"/>
                <w:lang w:val="hr-HR"/>
              </w:rPr>
            </w:pPr>
            <w:r w:rsidRPr="626E69C8">
              <w:rPr>
                <w:sz w:val="16"/>
                <w:szCs w:val="16"/>
                <w:lang w:val="hr-HR"/>
              </w:rPr>
              <w:t>Broj</w:t>
            </w:r>
          </w:p>
        </w:tc>
        <w:tc>
          <w:tcPr>
            <w:tcW w:w="0" w:type="auto"/>
          </w:tcPr>
          <w:p w14:paraId="7B284BA3" w14:textId="6D8ED83A" w:rsidR="001D3674" w:rsidRPr="00215B7E" w:rsidRDefault="0C64CC80" w:rsidP="001D3674">
            <w:pPr>
              <w:spacing w:before="60" w:after="60" w:line="240" w:lineRule="auto"/>
              <w:rPr>
                <w:sz w:val="16"/>
                <w:szCs w:val="16"/>
                <w:lang w:val="hr-HR"/>
              </w:rPr>
            </w:pPr>
            <w:r w:rsidRPr="626E69C8">
              <w:rPr>
                <w:sz w:val="16"/>
                <w:szCs w:val="16"/>
                <w:lang w:val="hr-HR"/>
              </w:rPr>
              <w:t>0</w:t>
            </w:r>
          </w:p>
        </w:tc>
        <w:tc>
          <w:tcPr>
            <w:tcW w:w="0" w:type="auto"/>
          </w:tcPr>
          <w:p w14:paraId="53EAAE84" w14:textId="1C0A28FA" w:rsidR="001D3674" w:rsidRPr="00215B7E" w:rsidRDefault="0C64CC80" w:rsidP="001D3674">
            <w:pPr>
              <w:spacing w:before="60" w:after="60" w:line="240" w:lineRule="auto"/>
              <w:rPr>
                <w:sz w:val="16"/>
                <w:szCs w:val="16"/>
                <w:lang w:val="hr-HR"/>
              </w:rPr>
            </w:pPr>
            <w:r w:rsidRPr="626E69C8">
              <w:rPr>
                <w:sz w:val="16"/>
                <w:szCs w:val="16"/>
                <w:lang w:val="hr-HR"/>
              </w:rPr>
              <w:t>2021.</w:t>
            </w:r>
          </w:p>
        </w:tc>
        <w:tc>
          <w:tcPr>
            <w:tcW w:w="0" w:type="auto"/>
            <w:shd w:val="clear" w:color="auto" w:fill="auto"/>
          </w:tcPr>
          <w:p w14:paraId="6D35D2FF" w14:textId="400BB93B" w:rsidR="001D3674" w:rsidRDefault="7E2F9C79" w:rsidP="00836160">
            <w:pPr>
              <w:spacing w:before="60" w:after="60" w:line="240" w:lineRule="auto"/>
              <w:jc w:val="center"/>
              <w:rPr>
                <w:sz w:val="16"/>
                <w:szCs w:val="16"/>
                <w:lang w:val="hr-HR"/>
              </w:rPr>
            </w:pPr>
            <w:r w:rsidRPr="626E69C8">
              <w:rPr>
                <w:sz w:val="16"/>
                <w:szCs w:val="16"/>
                <w:lang w:val="hr-HR"/>
              </w:rPr>
              <w:t>160.000</w:t>
            </w:r>
          </w:p>
        </w:tc>
        <w:tc>
          <w:tcPr>
            <w:tcW w:w="0" w:type="auto"/>
            <w:shd w:val="clear" w:color="auto" w:fill="auto"/>
          </w:tcPr>
          <w:p w14:paraId="44EC60B2" w14:textId="77777777" w:rsidR="001D3674" w:rsidRPr="00215B7E" w:rsidRDefault="001D3674" w:rsidP="00836160">
            <w:pPr>
              <w:spacing w:before="60" w:after="60" w:line="240" w:lineRule="auto"/>
              <w:jc w:val="center"/>
              <w:rPr>
                <w:sz w:val="16"/>
                <w:szCs w:val="16"/>
                <w:lang w:val="hr-HR"/>
              </w:rPr>
            </w:pPr>
          </w:p>
        </w:tc>
        <w:tc>
          <w:tcPr>
            <w:tcW w:w="0" w:type="auto"/>
          </w:tcPr>
          <w:p w14:paraId="3B466169" w14:textId="77777777" w:rsidR="001D3674" w:rsidRPr="00215B7E" w:rsidRDefault="001D3674" w:rsidP="001D3674">
            <w:pPr>
              <w:spacing w:before="60" w:after="60" w:line="240" w:lineRule="auto"/>
              <w:rPr>
                <w:sz w:val="16"/>
                <w:szCs w:val="16"/>
                <w:lang w:val="hr-HR"/>
              </w:rPr>
            </w:pPr>
          </w:p>
        </w:tc>
      </w:tr>
    </w:tbl>
    <w:p w14:paraId="46685410" w14:textId="77777777" w:rsidR="00412CD8" w:rsidRPr="00215B7E" w:rsidRDefault="00412CD8" w:rsidP="00412CD8">
      <w:pPr>
        <w:rPr>
          <w:lang w:val="hr-HR"/>
        </w:rPr>
      </w:pPr>
    </w:p>
    <w:p w14:paraId="2B6DC261" w14:textId="35BFA62A" w:rsidR="00412CD8" w:rsidRPr="00215B7E" w:rsidRDefault="00412CD8" w:rsidP="00862925">
      <w:pPr>
        <w:pStyle w:val="Heading1"/>
        <w:numPr>
          <w:ilvl w:val="0"/>
          <w:numId w:val="0"/>
        </w:numPr>
        <w:ind w:left="850"/>
        <w:rPr>
          <w:lang w:val="hr-HR"/>
        </w:rPr>
      </w:pPr>
      <w:r w:rsidRPr="00215B7E">
        <w:rPr>
          <w:lang w:val="hr-HR"/>
        </w:rPr>
        <w:t>2.1.1.1.3.</w:t>
      </w:r>
      <w:r w:rsidRPr="00215B7E">
        <w:rPr>
          <w:lang w:val="hr-HR"/>
        </w:rPr>
        <w:tab/>
      </w:r>
      <w:r w:rsidR="00425201" w:rsidRPr="00215B7E">
        <w:rPr>
          <w:lang w:val="hr-HR"/>
        </w:rPr>
        <w:t>Okvirna raščlamba programiranih sredstava (EU) prema vrsti intervencije (nije primjenjivo na fond EFPRA)</w:t>
      </w:r>
    </w:p>
    <w:p w14:paraId="2CC6DD01" w14:textId="14566F6E" w:rsidR="00412CD8" w:rsidRPr="00215B7E" w:rsidRDefault="00425201" w:rsidP="00862925">
      <w:pPr>
        <w:pStyle w:val="Norm1"/>
      </w:pPr>
      <w:r w:rsidRPr="00215B7E">
        <w:t xml:space="preserve">Upućivanje: članak 22. stavak 3. točka (d) </w:t>
      </w:r>
      <w:proofErr w:type="spellStart"/>
      <w:r w:rsidRPr="00215B7E">
        <w:t>podtočka</w:t>
      </w:r>
      <w:proofErr w:type="spellEnd"/>
      <w:r w:rsidRPr="00215B7E">
        <w:t xml:space="preserve"> viii. UZO-a</w:t>
      </w:r>
    </w:p>
    <w:p w14:paraId="64193A11" w14:textId="52FD7E17" w:rsidR="00412CD8" w:rsidRPr="00215B7E" w:rsidRDefault="00425201" w:rsidP="00862925">
      <w:pPr>
        <w:pStyle w:val="Heading2"/>
        <w:numPr>
          <w:ilvl w:val="0"/>
          <w:numId w:val="0"/>
        </w:numPr>
        <w:ind w:left="850"/>
        <w:rPr>
          <w:lang w:val="hr-HR"/>
        </w:rPr>
      </w:pPr>
      <w:r w:rsidRPr="00215B7E">
        <w:rPr>
          <w:lang w:val="hr-HR"/>
        </w:rPr>
        <w:t>Tablica 4.: Dimenzija 1. – područje intervencije</w:t>
      </w:r>
      <w:r w:rsidR="004426C8" w:rsidRPr="00215B7E">
        <w:rPr>
          <w:lang w:val="hr-HR"/>
        </w:rPr>
        <w:t xml:space="preserve"> (ažurirati nazive indikatora </w:t>
      </w:r>
      <w:r w:rsidR="009B2D94" w:rsidRPr="00215B7E">
        <w:rPr>
          <w:lang w:val="hr-HR"/>
        </w:rPr>
        <w:t>i</w:t>
      </w:r>
      <w:r w:rsidR="004426C8" w:rsidRPr="00215B7E">
        <w:rPr>
          <w:lang w:val="hr-HR"/>
        </w:rPr>
        <w:t xml:space="preserve"> pokazatelja sukladno </w:t>
      </w:r>
      <w:r w:rsidR="009B2D94" w:rsidRPr="00215B7E">
        <w:rPr>
          <w:lang w:val="hr-HR"/>
        </w:rPr>
        <w:t>regulative)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711"/>
        <w:gridCol w:w="1229"/>
        <w:gridCol w:w="1700"/>
        <w:gridCol w:w="3251"/>
        <w:gridCol w:w="1735"/>
      </w:tblGrid>
      <w:tr w:rsidR="00B60AF1" w:rsidRPr="00215B7E" w14:paraId="113BC848" w14:textId="77777777" w:rsidTr="00236D46">
        <w:tc>
          <w:tcPr>
            <w:tcW w:w="521" w:type="pct"/>
          </w:tcPr>
          <w:p w14:paraId="36D57BB0" w14:textId="61DB1BDC" w:rsidR="00B60AF1" w:rsidRPr="00215B7E" w:rsidRDefault="00B60AF1" w:rsidP="00B60AF1">
            <w:pPr>
              <w:spacing w:before="60" w:after="60" w:line="240" w:lineRule="auto"/>
              <w:jc w:val="center"/>
              <w:rPr>
                <w:lang w:val="hr-HR"/>
              </w:rPr>
            </w:pPr>
            <w:r w:rsidRPr="00467393">
              <w:rPr>
                <w:lang w:val="hr-HR"/>
              </w:rPr>
              <w:t>Prioritet br.</w:t>
            </w:r>
          </w:p>
        </w:tc>
        <w:tc>
          <w:tcPr>
            <w:tcW w:w="369" w:type="pct"/>
          </w:tcPr>
          <w:p w14:paraId="36F6DCCA" w14:textId="2DC8A928" w:rsidR="00B60AF1" w:rsidRPr="00215B7E" w:rsidRDefault="00B60AF1" w:rsidP="00B60AF1">
            <w:pPr>
              <w:spacing w:before="60" w:after="60" w:line="240" w:lineRule="auto"/>
              <w:jc w:val="center"/>
              <w:rPr>
                <w:lang w:val="hr-HR"/>
              </w:rPr>
            </w:pPr>
            <w:r w:rsidRPr="00467393">
              <w:rPr>
                <w:lang w:val="hr-HR"/>
              </w:rPr>
              <w:t>Fond</w:t>
            </w:r>
          </w:p>
        </w:tc>
        <w:tc>
          <w:tcPr>
            <w:tcW w:w="638" w:type="pct"/>
          </w:tcPr>
          <w:p w14:paraId="378100A8" w14:textId="060E1C08" w:rsidR="00B60AF1" w:rsidRPr="00215B7E" w:rsidRDefault="00B60AF1" w:rsidP="00B60AF1">
            <w:pPr>
              <w:spacing w:before="60" w:after="60" w:line="240" w:lineRule="auto"/>
              <w:jc w:val="center"/>
              <w:rPr>
                <w:lang w:val="hr-HR"/>
              </w:rPr>
            </w:pPr>
            <w:r w:rsidRPr="00467393">
              <w:rPr>
                <w:lang w:val="hr-HR"/>
              </w:rPr>
              <w:t>Kategorija regije</w:t>
            </w:r>
          </w:p>
        </w:tc>
        <w:tc>
          <w:tcPr>
            <w:tcW w:w="883" w:type="pct"/>
          </w:tcPr>
          <w:p w14:paraId="6B030D9D" w14:textId="665610BB" w:rsidR="00B60AF1" w:rsidRPr="00215B7E" w:rsidRDefault="00B60AF1" w:rsidP="00B60AF1">
            <w:pPr>
              <w:spacing w:before="60" w:after="60" w:line="240" w:lineRule="auto"/>
              <w:jc w:val="center"/>
              <w:rPr>
                <w:lang w:val="hr-HR"/>
              </w:rPr>
            </w:pPr>
            <w:r w:rsidRPr="00467393">
              <w:rPr>
                <w:lang w:val="hr-HR"/>
              </w:rPr>
              <w:t>Specifični cilj</w:t>
            </w:r>
          </w:p>
        </w:tc>
        <w:tc>
          <w:tcPr>
            <w:tcW w:w="1688" w:type="pct"/>
          </w:tcPr>
          <w:p w14:paraId="6F2E1F0B" w14:textId="0ECCCE1F" w:rsidR="00B60AF1" w:rsidRPr="00215B7E" w:rsidRDefault="00B60AF1" w:rsidP="00B60AF1">
            <w:pPr>
              <w:spacing w:before="60" w:after="60" w:line="240" w:lineRule="auto"/>
              <w:jc w:val="center"/>
              <w:rPr>
                <w:lang w:val="hr-HR"/>
              </w:rPr>
            </w:pPr>
            <w:r w:rsidRPr="00467393">
              <w:rPr>
                <w:lang w:val="hr-HR"/>
              </w:rPr>
              <w:t>Kôd</w:t>
            </w:r>
          </w:p>
        </w:tc>
        <w:tc>
          <w:tcPr>
            <w:tcW w:w="901" w:type="pct"/>
          </w:tcPr>
          <w:p w14:paraId="5769CF1F" w14:textId="620C3C39" w:rsidR="00B60AF1" w:rsidRPr="00215B7E" w:rsidRDefault="00B60AF1" w:rsidP="00B60AF1">
            <w:pPr>
              <w:spacing w:before="60" w:after="60" w:line="240" w:lineRule="auto"/>
              <w:jc w:val="center"/>
              <w:rPr>
                <w:lang w:val="hr-HR"/>
              </w:rPr>
            </w:pPr>
            <w:r w:rsidRPr="00467393">
              <w:rPr>
                <w:lang w:val="hr-HR"/>
              </w:rPr>
              <w:t>Iznos (EUR)</w:t>
            </w:r>
          </w:p>
        </w:tc>
      </w:tr>
      <w:tr w:rsidR="00F63E6E" w:rsidRPr="00215B7E" w:rsidDel="00F63E6E" w14:paraId="1C2DD74A" w14:textId="77777777" w:rsidTr="00236D46">
        <w:tc>
          <w:tcPr>
            <w:tcW w:w="521" w:type="pct"/>
          </w:tcPr>
          <w:p w14:paraId="0059D08C" w14:textId="124360D3" w:rsidR="00F63E6E" w:rsidRDefault="0013094D" w:rsidP="00F63E6E">
            <w:pPr>
              <w:spacing w:before="60" w:after="60" w:line="240" w:lineRule="auto"/>
              <w:rPr>
                <w:sz w:val="16"/>
                <w:szCs w:val="16"/>
                <w:lang w:val="hr-HR"/>
              </w:rPr>
            </w:pPr>
            <w:r>
              <w:rPr>
                <w:sz w:val="16"/>
                <w:szCs w:val="16"/>
                <w:lang w:val="hr-HR"/>
              </w:rPr>
              <w:t>2</w:t>
            </w:r>
          </w:p>
        </w:tc>
        <w:tc>
          <w:tcPr>
            <w:tcW w:w="369" w:type="pct"/>
          </w:tcPr>
          <w:p w14:paraId="10A23D4A" w14:textId="0EC79A63" w:rsidR="00F63E6E" w:rsidRDefault="00F63E6E" w:rsidP="00F63E6E">
            <w:pPr>
              <w:spacing w:before="60" w:after="60" w:line="240" w:lineRule="auto"/>
              <w:rPr>
                <w:sz w:val="16"/>
                <w:szCs w:val="16"/>
                <w:lang w:val="hr-HR"/>
              </w:rPr>
            </w:pPr>
            <w:r w:rsidRPr="00215B7E">
              <w:rPr>
                <w:sz w:val="16"/>
                <w:szCs w:val="16"/>
                <w:lang w:val="hr-HR"/>
              </w:rPr>
              <w:t>EFRR</w:t>
            </w:r>
          </w:p>
        </w:tc>
        <w:tc>
          <w:tcPr>
            <w:tcW w:w="638" w:type="pct"/>
          </w:tcPr>
          <w:p w14:paraId="3B15FCBA" w14:textId="04D6F839" w:rsidR="00F63E6E" w:rsidRDefault="00F63E6E" w:rsidP="00F63E6E">
            <w:pPr>
              <w:spacing w:before="60" w:after="60" w:line="240" w:lineRule="auto"/>
              <w:rPr>
                <w:sz w:val="16"/>
                <w:szCs w:val="16"/>
                <w:lang w:val="hr-HR"/>
              </w:rPr>
            </w:pPr>
            <w:r w:rsidRPr="00215B7E">
              <w:rPr>
                <w:sz w:val="16"/>
                <w:szCs w:val="16"/>
                <w:lang w:val="hr-HR"/>
              </w:rPr>
              <w:t>Manje razvijene</w:t>
            </w:r>
          </w:p>
        </w:tc>
        <w:tc>
          <w:tcPr>
            <w:tcW w:w="883" w:type="pct"/>
          </w:tcPr>
          <w:p w14:paraId="558D404B" w14:textId="25895C19" w:rsidR="00F63E6E" w:rsidRDefault="00F63E6E" w:rsidP="00F63E6E">
            <w:pPr>
              <w:spacing w:before="60" w:after="60" w:line="240" w:lineRule="auto"/>
              <w:rPr>
                <w:sz w:val="16"/>
                <w:szCs w:val="16"/>
                <w:lang w:val="hr-HR"/>
              </w:rPr>
            </w:pPr>
            <w:r w:rsidRPr="00215B7E">
              <w:rPr>
                <w:sz w:val="16"/>
                <w:szCs w:val="16"/>
                <w:lang w:val="hr-HR"/>
              </w:rPr>
              <w:t>5(i)</w:t>
            </w:r>
          </w:p>
        </w:tc>
        <w:tc>
          <w:tcPr>
            <w:tcW w:w="1688" w:type="pct"/>
          </w:tcPr>
          <w:p w14:paraId="26E86FAA" w14:textId="04378772" w:rsidR="00F63E6E" w:rsidRDefault="00F63E6E" w:rsidP="00F63E6E">
            <w:pPr>
              <w:spacing w:before="60" w:after="60" w:line="240" w:lineRule="auto"/>
              <w:rPr>
                <w:sz w:val="16"/>
                <w:szCs w:val="16"/>
                <w:lang w:val="hr-HR"/>
              </w:rPr>
            </w:pPr>
            <w:r>
              <w:rPr>
                <w:sz w:val="16"/>
                <w:szCs w:val="16"/>
                <w:lang w:val="hr-HR"/>
              </w:rPr>
              <w:t xml:space="preserve">020 </w:t>
            </w:r>
            <w:r w:rsidRPr="00F63E6E">
              <w:rPr>
                <w:sz w:val="16"/>
                <w:szCs w:val="16"/>
                <w:lang w:val="hr-HR"/>
              </w:rPr>
              <w:t>Poslovna infrastruktura za MSP-ove (uključujući</w:t>
            </w:r>
            <w:r>
              <w:rPr>
                <w:sz w:val="16"/>
                <w:szCs w:val="16"/>
                <w:lang w:val="hr-HR"/>
              </w:rPr>
              <w:t xml:space="preserve"> </w:t>
            </w:r>
            <w:r w:rsidRPr="00F63E6E">
              <w:rPr>
                <w:sz w:val="16"/>
                <w:szCs w:val="16"/>
                <w:lang w:val="hr-HR"/>
              </w:rPr>
              <w:t>industrijske parkove i pogone)</w:t>
            </w:r>
          </w:p>
        </w:tc>
        <w:tc>
          <w:tcPr>
            <w:tcW w:w="901" w:type="pct"/>
          </w:tcPr>
          <w:p w14:paraId="3E108E3F" w14:textId="5F81E266" w:rsidR="00F63E6E" w:rsidRDefault="0568C5DB" w:rsidP="00836160">
            <w:pPr>
              <w:spacing w:before="60" w:after="60" w:line="240" w:lineRule="auto"/>
              <w:jc w:val="center"/>
              <w:rPr>
                <w:sz w:val="16"/>
                <w:szCs w:val="16"/>
                <w:lang w:val="hr-HR"/>
              </w:rPr>
            </w:pPr>
            <w:r w:rsidRPr="626E69C8">
              <w:rPr>
                <w:sz w:val="16"/>
                <w:szCs w:val="16"/>
                <w:lang w:val="hr-HR"/>
              </w:rPr>
              <w:t>30</w:t>
            </w:r>
            <w:r w:rsidR="243FDA66" w:rsidRPr="626E69C8">
              <w:rPr>
                <w:sz w:val="16"/>
                <w:szCs w:val="16"/>
                <w:lang w:val="hr-HR"/>
              </w:rPr>
              <w:t>.000.000</w:t>
            </w:r>
          </w:p>
        </w:tc>
      </w:tr>
      <w:tr w:rsidR="009E21FD" w:rsidRPr="00215B7E" w14:paraId="5A51E2A3" w14:textId="77777777" w:rsidTr="00236D46">
        <w:tc>
          <w:tcPr>
            <w:tcW w:w="521" w:type="pct"/>
          </w:tcPr>
          <w:p w14:paraId="0E579D68" w14:textId="3DE6483B" w:rsidR="009E21FD" w:rsidRPr="00215B7E" w:rsidRDefault="708E3A11" w:rsidP="009E21FD">
            <w:pPr>
              <w:spacing w:before="60" w:after="60" w:line="240" w:lineRule="auto"/>
              <w:rPr>
                <w:sz w:val="16"/>
                <w:szCs w:val="16"/>
                <w:lang w:val="hr-HR"/>
              </w:rPr>
            </w:pPr>
            <w:r w:rsidRPr="626E69C8">
              <w:rPr>
                <w:sz w:val="16"/>
                <w:szCs w:val="16"/>
                <w:lang w:val="hr-HR"/>
              </w:rPr>
              <w:t>2</w:t>
            </w:r>
          </w:p>
        </w:tc>
        <w:tc>
          <w:tcPr>
            <w:tcW w:w="369" w:type="pct"/>
          </w:tcPr>
          <w:p w14:paraId="523E52A1" w14:textId="39C16522" w:rsidR="009E21FD" w:rsidRPr="00215B7E" w:rsidRDefault="2E95274B" w:rsidP="009E21FD">
            <w:pPr>
              <w:spacing w:before="60" w:after="60" w:line="240" w:lineRule="auto"/>
              <w:rPr>
                <w:sz w:val="16"/>
                <w:szCs w:val="16"/>
                <w:lang w:val="hr-HR"/>
              </w:rPr>
            </w:pPr>
            <w:r w:rsidRPr="626E69C8">
              <w:rPr>
                <w:sz w:val="16"/>
                <w:szCs w:val="16"/>
                <w:lang w:val="hr-HR"/>
              </w:rPr>
              <w:t>EFRR</w:t>
            </w:r>
          </w:p>
        </w:tc>
        <w:tc>
          <w:tcPr>
            <w:tcW w:w="638" w:type="pct"/>
          </w:tcPr>
          <w:p w14:paraId="3BF4DF01" w14:textId="4B51AC42" w:rsidR="009E21FD" w:rsidRPr="00215B7E" w:rsidRDefault="2E95274B" w:rsidP="009E21FD">
            <w:pPr>
              <w:spacing w:before="60" w:after="60" w:line="240" w:lineRule="auto"/>
              <w:rPr>
                <w:sz w:val="16"/>
                <w:szCs w:val="16"/>
                <w:lang w:val="hr-HR"/>
              </w:rPr>
            </w:pPr>
            <w:r w:rsidRPr="626E69C8">
              <w:rPr>
                <w:sz w:val="16"/>
                <w:szCs w:val="16"/>
                <w:lang w:val="hr-HR"/>
              </w:rPr>
              <w:t>Manje razvijene</w:t>
            </w:r>
          </w:p>
        </w:tc>
        <w:tc>
          <w:tcPr>
            <w:tcW w:w="883" w:type="pct"/>
          </w:tcPr>
          <w:p w14:paraId="3C1BEE26" w14:textId="174A30D4" w:rsidR="009E21FD" w:rsidRPr="00215B7E" w:rsidRDefault="2E95274B" w:rsidP="009E21FD">
            <w:pPr>
              <w:spacing w:before="60" w:after="60" w:line="240" w:lineRule="auto"/>
              <w:rPr>
                <w:sz w:val="16"/>
                <w:szCs w:val="16"/>
                <w:lang w:val="hr-HR"/>
              </w:rPr>
            </w:pPr>
            <w:r w:rsidRPr="626E69C8">
              <w:rPr>
                <w:sz w:val="16"/>
                <w:szCs w:val="16"/>
                <w:lang w:val="hr-HR"/>
              </w:rPr>
              <w:t>5(i)</w:t>
            </w:r>
          </w:p>
        </w:tc>
        <w:tc>
          <w:tcPr>
            <w:tcW w:w="1688" w:type="pct"/>
          </w:tcPr>
          <w:p w14:paraId="168BF7E8" w14:textId="21F197E9" w:rsidR="009E21FD" w:rsidRPr="00215B7E" w:rsidRDefault="0B9C08BC" w:rsidP="009E21FD">
            <w:pPr>
              <w:spacing w:before="60" w:after="60" w:line="240" w:lineRule="auto"/>
              <w:rPr>
                <w:sz w:val="16"/>
                <w:szCs w:val="16"/>
                <w:lang w:val="hr-HR"/>
              </w:rPr>
            </w:pPr>
            <w:r w:rsidRPr="626E69C8">
              <w:rPr>
                <w:sz w:val="16"/>
                <w:szCs w:val="16"/>
                <w:lang w:val="hr-HR"/>
              </w:rPr>
              <w:t>041 Obnova stambenih zgrada radi povećanja njihove energetske učinkovitosti, demonstracijski projekti i mjere potpore</w:t>
            </w:r>
          </w:p>
        </w:tc>
        <w:tc>
          <w:tcPr>
            <w:tcW w:w="901" w:type="pct"/>
          </w:tcPr>
          <w:p w14:paraId="12B2396E" w14:textId="51F7D07A" w:rsidR="009E21FD" w:rsidRDefault="54975EBB" w:rsidP="00836160">
            <w:pPr>
              <w:spacing w:before="60" w:after="60" w:line="240" w:lineRule="auto"/>
              <w:jc w:val="center"/>
              <w:rPr>
                <w:sz w:val="16"/>
                <w:szCs w:val="16"/>
                <w:lang w:val="hr-HR"/>
              </w:rPr>
            </w:pPr>
            <w:r w:rsidRPr="626E69C8">
              <w:rPr>
                <w:sz w:val="16"/>
                <w:szCs w:val="16"/>
                <w:lang w:val="hr-HR"/>
              </w:rPr>
              <w:t>14.000.000</w:t>
            </w:r>
          </w:p>
        </w:tc>
      </w:tr>
      <w:tr w:rsidR="00F63E6E" w:rsidRPr="00215B7E" w14:paraId="5E6668CD" w14:textId="77777777" w:rsidTr="00236D46">
        <w:tc>
          <w:tcPr>
            <w:tcW w:w="521" w:type="pct"/>
          </w:tcPr>
          <w:p w14:paraId="7B1D94F3" w14:textId="466DE782" w:rsidR="00F63E6E" w:rsidRPr="00215B7E" w:rsidRDefault="0013094D" w:rsidP="00F63E6E">
            <w:pPr>
              <w:spacing w:before="60" w:after="60" w:line="240" w:lineRule="auto"/>
              <w:rPr>
                <w:sz w:val="16"/>
                <w:szCs w:val="16"/>
                <w:lang w:val="hr-HR"/>
              </w:rPr>
            </w:pPr>
            <w:r>
              <w:rPr>
                <w:sz w:val="16"/>
                <w:szCs w:val="16"/>
                <w:lang w:val="hr-HR"/>
              </w:rPr>
              <w:t>2</w:t>
            </w:r>
          </w:p>
        </w:tc>
        <w:tc>
          <w:tcPr>
            <w:tcW w:w="369" w:type="pct"/>
          </w:tcPr>
          <w:p w14:paraId="38E81A79" w14:textId="2872006F" w:rsidR="00F63E6E" w:rsidRPr="00215B7E" w:rsidRDefault="00F63E6E" w:rsidP="00F63E6E">
            <w:pPr>
              <w:spacing w:before="60" w:after="60" w:line="240" w:lineRule="auto"/>
              <w:rPr>
                <w:sz w:val="16"/>
                <w:szCs w:val="16"/>
                <w:lang w:val="hr-HR"/>
              </w:rPr>
            </w:pPr>
            <w:r w:rsidRPr="00215B7E">
              <w:rPr>
                <w:sz w:val="16"/>
                <w:szCs w:val="16"/>
                <w:lang w:val="hr-HR"/>
              </w:rPr>
              <w:t>EFRR</w:t>
            </w:r>
          </w:p>
        </w:tc>
        <w:tc>
          <w:tcPr>
            <w:tcW w:w="638" w:type="pct"/>
          </w:tcPr>
          <w:p w14:paraId="3B4C78E3" w14:textId="38876802" w:rsidR="00F63E6E" w:rsidRPr="00215B7E" w:rsidRDefault="00F63E6E" w:rsidP="00F63E6E">
            <w:pPr>
              <w:spacing w:before="60" w:after="60" w:line="240" w:lineRule="auto"/>
              <w:rPr>
                <w:sz w:val="16"/>
                <w:szCs w:val="16"/>
                <w:lang w:val="hr-HR"/>
              </w:rPr>
            </w:pPr>
            <w:r w:rsidRPr="00215B7E">
              <w:rPr>
                <w:sz w:val="16"/>
                <w:szCs w:val="16"/>
                <w:lang w:val="hr-HR"/>
              </w:rPr>
              <w:t>Manje razvijene</w:t>
            </w:r>
          </w:p>
        </w:tc>
        <w:tc>
          <w:tcPr>
            <w:tcW w:w="883" w:type="pct"/>
          </w:tcPr>
          <w:p w14:paraId="7FC669A3" w14:textId="57B8C3C1" w:rsidR="00F63E6E" w:rsidRPr="00215B7E" w:rsidRDefault="00F63E6E" w:rsidP="00F63E6E">
            <w:pPr>
              <w:spacing w:before="60" w:after="60" w:line="240" w:lineRule="auto"/>
              <w:rPr>
                <w:sz w:val="16"/>
                <w:szCs w:val="16"/>
                <w:lang w:val="hr-HR"/>
              </w:rPr>
            </w:pPr>
            <w:r w:rsidRPr="00215B7E">
              <w:rPr>
                <w:sz w:val="16"/>
                <w:szCs w:val="16"/>
                <w:lang w:val="hr-HR"/>
              </w:rPr>
              <w:t>5(i)</w:t>
            </w:r>
          </w:p>
        </w:tc>
        <w:tc>
          <w:tcPr>
            <w:tcW w:w="1688" w:type="pct"/>
          </w:tcPr>
          <w:p w14:paraId="79CF95DC" w14:textId="5EA1240F" w:rsidR="00F63E6E" w:rsidRPr="00215B7E" w:rsidRDefault="00F63E6E" w:rsidP="00F63E6E">
            <w:pPr>
              <w:spacing w:before="60" w:after="60" w:line="240" w:lineRule="auto"/>
              <w:rPr>
                <w:sz w:val="16"/>
                <w:szCs w:val="16"/>
                <w:lang w:val="hr-HR"/>
              </w:rPr>
            </w:pPr>
            <w:r w:rsidRPr="00215B7E">
              <w:rPr>
                <w:sz w:val="16"/>
                <w:szCs w:val="16"/>
                <w:lang w:val="hr-HR"/>
              </w:rPr>
              <w:t>044 Obnova radi povećanja energetske učinkovitosti ili mjere energetske učinkovitosti za javnu infrastrukturu, demonstracijski projekti i mjere potpore</w:t>
            </w:r>
          </w:p>
        </w:tc>
        <w:tc>
          <w:tcPr>
            <w:tcW w:w="901" w:type="pct"/>
          </w:tcPr>
          <w:p w14:paraId="2BB51EAC" w14:textId="12B3C89B" w:rsidR="00F63E6E" w:rsidRPr="00215B7E" w:rsidRDefault="2A47237E" w:rsidP="00836160">
            <w:pPr>
              <w:spacing w:before="60" w:after="60" w:line="240" w:lineRule="auto"/>
              <w:jc w:val="center"/>
              <w:rPr>
                <w:sz w:val="16"/>
                <w:szCs w:val="16"/>
                <w:lang w:val="hr-HR"/>
              </w:rPr>
            </w:pPr>
            <w:r w:rsidRPr="626E69C8">
              <w:rPr>
                <w:sz w:val="16"/>
                <w:szCs w:val="16"/>
                <w:lang w:val="hr-HR"/>
              </w:rPr>
              <w:t>135</w:t>
            </w:r>
            <w:r w:rsidR="243FDA66" w:rsidRPr="626E69C8">
              <w:rPr>
                <w:sz w:val="16"/>
                <w:szCs w:val="16"/>
                <w:lang w:val="hr-HR"/>
              </w:rPr>
              <w:t>.000.000</w:t>
            </w:r>
          </w:p>
        </w:tc>
      </w:tr>
      <w:tr w:rsidR="002C4D45" w:rsidRPr="002C4D45" w14:paraId="2E074B5A" w14:textId="77777777" w:rsidTr="00236D46">
        <w:tc>
          <w:tcPr>
            <w:tcW w:w="521" w:type="pct"/>
          </w:tcPr>
          <w:p w14:paraId="6F57174C" w14:textId="01574B89" w:rsidR="00F63E6E" w:rsidRDefault="0013094D" w:rsidP="00F63E6E">
            <w:pPr>
              <w:spacing w:before="60" w:after="60" w:line="240" w:lineRule="auto"/>
              <w:rPr>
                <w:sz w:val="16"/>
                <w:szCs w:val="16"/>
                <w:lang w:val="hr-HR"/>
              </w:rPr>
            </w:pPr>
            <w:r>
              <w:rPr>
                <w:sz w:val="16"/>
                <w:szCs w:val="16"/>
                <w:lang w:val="hr-HR"/>
              </w:rPr>
              <w:t>2</w:t>
            </w:r>
          </w:p>
        </w:tc>
        <w:tc>
          <w:tcPr>
            <w:tcW w:w="369" w:type="pct"/>
          </w:tcPr>
          <w:p w14:paraId="7B25A03D" w14:textId="67448631" w:rsidR="00F63E6E" w:rsidRPr="00215B7E" w:rsidRDefault="00F63E6E" w:rsidP="00F63E6E">
            <w:pPr>
              <w:spacing w:before="60" w:after="60" w:line="240" w:lineRule="auto"/>
              <w:rPr>
                <w:sz w:val="16"/>
                <w:szCs w:val="16"/>
                <w:lang w:val="hr-HR"/>
              </w:rPr>
            </w:pPr>
            <w:r w:rsidRPr="00215B7E">
              <w:rPr>
                <w:sz w:val="16"/>
                <w:szCs w:val="16"/>
                <w:lang w:val="hr-HR"/>
              </w:rPr>
              <w:t>EFRR</w:t>
            </w:r>
          </w:p>
        </w:tc>
        <w:tc>
          <w:tcPr>
            <w:tcW w:w="638" w:type="pct"/>
          </w:tcPr>
          <w:p w14:paraId="6D813812" w14:textId="4ADCE87B" w:rsidR="00F63E6E" w:rsidRPr="00215B7E" w:rsidRDefault="00F63E6E" w:rsidP="00F63E6E">
            <w:pPr>
              <w:spacing w:before="60" w:after="60" w:line="240" w:lineRule="auto"/>
              <w:rPr>
                <w:sz w:val="16"/>
                <w:szCs w:val="16"/>
                <w:lang w:val="hr-HR"/>
              </w:rPr>
            </w:pPr>
            <w:r w:rsidRPr="00215B7E">
              <w:rPr>
                <w:sz w:val="16"/>
                <w:szCs w:val="16"/>
                <w:lang w:val="hr-HR"/>
              </w:rPr>
              <w:t>Manje razvijene</w:t>
            </w:r>
          </w:p>
        </w:tc>
        <w:tc>
          <w:tcPr>
            <w:tcW w:w="883" w:type="pct"/>
          </w:tcPr>
          <w:p w14:paraId="11510ABF" w14:textId="17CF98FE" w:rsidR="00F63E6E" w:rsidRPr="00215B7E" w:rsidRDefault="00F63E6E" w:rsidP="00F63E6E">
            <w:pPr>
              <w:spacing w:before="60" w:after="60" w:line="240" w:lineRule="auto"/>
              <w:rPr>
                <w:sz w:val="16"/>
                <w:szCs w:val="16"/>
                <w:lang w:val="hr-HR"/>
              </w:rPr>
            </w:pPr>
            <w:r w:rsidRPr="00215B7E">
              <w:rPr>
                <w:sz w:val="16"/>
                <w:szCs w:val="16"/>
                <w:lang w:val="hr-HR"/>
              </w:rPr>
              <w:t>5(i)</w:t>
            </w:r>
          </w:p>
        </w:tc>
        <w:tc>
          <w:tcPr>
            <w:tcW w:w="1688" w:type="pct"/>
          </w:tcPr>
          <w:p w14:paraId="6D15ECC5" w14:textId="50B1BE22" w:rsidR="00F63E6E" w:rsidRPr="00215B7E" w:rsidRDefault="00F63E6E" w:rsidP="00F63E6E">
            <w:pPr>
              <w:spacing w:before="60" w:after="60" w:line="240" w:lineRule="auto"/>
              <w:rPr>
                <w:sz w:val="16"/>
                <w:szCs w:val="16"/>
                <w:lang w:val="hr-HR"/>
              </w:rPr>
            </w:pPr>
            <w:r>
              <w:rPr>
                <w:sz w:val="16"/>
                <w:szCs w:val="16"/>
                <w:lang w:val="hr-HR"/>
              </w:rPr>
              <w:t xml:space="preserve">054 </w:t>
            </w:r>
            <w:r w:rsidRPr="00F63E6E">
              <w:rPr>
                <w:sz w:val="16"/>
                <w:szCs w:val="16"/>
                <w:lang w:val="hr-HR"/>
              </w:rPr>
              <w:t xml:space="preserve">Visokoučinkovita </w:t>
            </w:r>
            <w:proofErr w:type="spellStart"/>
            <w:r w:rsidRPr="00F63E6E">
              <w:rPr>
                <w:sz w:val="16"/>
                <w:szCs w:val="16"/>
                <w:lang w:val="hr-HR"/>
              </w:rPr>
              <w:t>kogeneracija</w:t>
            </w:r>
            <w:proofErr w:type="spellEnd"/>
            <w:r w:rsidRPr="00F63E6E">
              <w:rPr>
                <w:sz w:val="16"/>
                <w:szCs w:val="16"/>
                <w:lang w:val="hr-HR"/>
              </w:rPr>
              <w:t>, centralizirano</w:t>
            </w:r>
            <w:r>
              <w:rPr>
                <w:sz w:val="16"/>
                <w:szCs w:val="16"/>
                <w:lang w:val="hr-HR"/>
              </w:rPr>
              <w:t xml:space="preserve"> </w:t>
            </w:r>
            <w:r w:rsidRPr="00F63E6E">
              <w:rPr>
                <w:sz w:val="16"/>
                <w:szCs w:val="16"/>
                <w:lang w:val="hr-HR"/>
              </w:rPr>
              <w:t>grijanje i hlađenje</w:t>
            </w:r>
          </w:p>
        </w:tc>
        <w:tc>
          <w:tcPr>
            <w:tcW w:w="901" w:type="pct"/>
          </w:tcPr>
          <w:p w14:paraId="7D2921EC" w14:textId="4CFD8D21" w:rsidR="00F63E6E" w:rsidRPr="002C4D45" w:rsidDel="00F63E6E" w:rsidRDefault="0570DA2B" w:rsidP="00836160">
            <w:pPr>
              <w:spacing w:before="60" w:after="60" w:line="240" w:lineRule="auto"/>
              <w:jc w:val="center"/>
              <w:rPr>
                <w:sz w:val="16"/>
                <w:szCs w:val="16"/>
                <w:lang w:val="hr-HR"/>
              </w:rPr>
            </w:pPr>
            <w:r w:rsidRPr="009E2FCC">
              <w:rPr>
                <w:sz w:val="16"/>
                <w:szCs w:val="16"/>
                <w:lang w:val="hr-HR"/>
              </w:rPr>
              <w:t>30.0</w:t>
            </w:r>
            <w:r w:rsidR="6BD9A3A0" w:rsidRPr="626E69C8">
              <w:rPr>
                <w:sz w:val="16"/>
                <w:szCs w:val="16"/>
                <w:lang w:val="hr-HR"/>
              </w:rPr>
              <w:t>37</w:t>
            </w:r>
            <w:r w:rsidRPr="009E2FCC">
              <w:rPr>
                <w:sz w:val="16"/>
                <w:szCs w:val="16"/>
                <w:lang w:val="hr-HR"/>
              </w:rPr>
              <w:t>.0</w:t>
            </w:r>
            <w:r w:rsidR="6BD9A3A0" w:rsidRPr="626E69C8">
              <w:rPr>
                <w:sz w:val="16"/>
                <w:szCs w:val="16"/>
                <w:lang w:val="hr-HR"/>
              </w:rPr>
              <w:t>5</w:t>
            </w:r>
            <w:r w:rsidRPr="009E2FCC">
              <w:rPr>
                <w:sz w:val="16"/>
                <w:szCs w:val="16"/>
                <w:lang w:val="hr-HR"/>
              </w:rPr>
              <w:t>0</w:t>
            </w:r>
          </w:p>
        </w:tc>
      </w:tr>
      <w:tr w:rsidR="00F63E6E" w:rsidRPr="00215B7E" w14:paraId="2A2CAB97" w14:textId="77777777" w:rsidTr="00236D46">
        <w:tc>
          <w:tcPr>
            <w:tcW w:w="521" w:type="pct"/>
          </w:tcPr>
          <w:p w14:paraId="19CF62C8" w14:textId="0CF96A10" w:rsidR="00F63E6E" w:rsidRPr="00215B7E" w:rsidRDefault="0013094D" w:rsidP="00F63E6E">
            <w:pPr>
              <w:spacing w:before="60" w:after="60" w:line="240" w:lineRule="auto"/>
              <w:rPr>
                <w:sz w:val="16"/>
                <w:szCs w:val="16"/>
                <w:lang w:val="hr-HR"/>
              </w:rPr>
            </w:pPr>
            <w:r>
              <w:rPr>
                <w:sz w:val="16"/>
                <w:szCs w:val="16"/>
                <w:lang w:val="hr-HR"/>
              </w:rPr>
              <w:t>2</w:t>
            </w:r>
          </w:p>
        </w:tc>
        <w:tc>
          <w:tcPr>
            <w:tcW w:w="369" w:type="pct"/>
          </w:tcPr>
          <w:p w14:paraId="440D521F" w14:textId="214131E1" w:rsidR="00F63E6E" w:rsidRPr="00215B7E" w:rsidRDefault="00F63E6E" w:rsidP="00F63E6E">
            <w:pPr>
              <w:spacing w:before="60" w:after="60" w:line="240" w:lineRule="auto"/>
              <w:rPr>
                <w:sz w:val="16"/>
                <w:szCs w:val="16"/>
                <w:lang w:val="hr-HR"/>
              </w:rPr>
            </w:pPr>
            <w:r w:rsidRPr="00215B7E">
              <w:rPr>
                <w:sz w:val="16"/>
                <w:szCs w:val="16"/>
                <w:lang w:val="hr-HR"/>
              </w:rPr>
              <w:t>EFRR</w:t>
            </w:r>
          </w:p>
        </w:tc>
        <w:tc>
          <w:tcPr>
            <w:tcW w:w="638" w:type="pct"/>
          </w:tcPr>
          <w:p w14:paraId="4E144355" w14:textId="5D2344BA" w:rsidR="00F63E6E" w:rsidRPr="00215B7E" w:rsidRDefault="00F63E6E" w:rsidP="00F63E6E">
            <w:pPr>
              <w:spacing w:before="60" w:after="60" w:line="240" w:lineRule="auto"/>
              <w:rPr>
                <w:sz w:val="16"/>
                <w:szCs w:val="16"/>
                <w:lang w:val="hr-HR"/>
              </w:rPr>
            </w:pPr>
            <w:r w:rsidRPr="00215B7E">
              <w:rPr>
                <w:sz w:val="16"/>
                <w:szCs w:val="16"/>
                <w:lang w:val="hr-HR"/>
              </w:rPr>
              <w:t>Manje razvijene</w:t>
            </w:r>
          </w:p>
        </w:tc>
        <w:tc>
          <w:tcPr>
            <w:tcW w:w="883" w:type="pct"/>
          </w:tcPr>
          <w:p w14:paraId="7A67E612" w14:textId="721CC8E1" w:rsidR="00F63E6E" w:rsidRPr="00215B7E" w:rsidRDefault="00F63E6E" w:rsidP="00F63E6E">
            <w:pPr>
              <w:spacing w:before="60" w:after="60" w:line="240" w:lineRule="auto"/>
              <w:rPr>
                <w:sz w:val="16"/>
                <w:szCs w:val="16"/>
                <w:lang w:val="hr-HR"/>
              </w:rPr>
            </w:pPr>
            <w:r w:rsidRPr="00215B7E">
              <w:rPr>
                <w:sz w:val="16"/>
                <w:szCs w:val="16"/>
                <w:lang w:val="hr-HR"/>
              </w:rPr>
              <w:t>5(i)</w:t>
            </w:r>
          </w:p>
        </w:tc>
        <w:tc>
          <w:tcPr>
            <w:tcW w:w="1688" w:type="pct"/>
          </w:tcPr>
          <w:p w14:paraId="7EF24AB4" w14:textId="4E68D5C9" w:rsidR="00F63E6E" w:rsidRPr="00215B7E" w:rsidRDefault="00F63E6E" w:rsidP="00F63E6E">
            <w:pPr>
              <w:spacing w:before="60" w:after="60" w:line="240" w:lineRule="auto"/>
              <w:rPr>
                <w:sz w:val="16"/>
                <w:szCs w:val="16"/>
                <w:lang w:val="hr-HR"/>
              </w:rPr>
            </w:pPr>
            <w:r w:rsidRPr="00215B7E">
              <w:rPr>
                <w:sz w:val="16"/>
                <w:szCs w:val="16"/>
                <w:lang w:val="hr-HR"/>
              </w:rPr>
              <w:t>073 Sanacija industrijskih lokacija i onečišćenog zemljišta</w:t>
            </w:r>
          </w:p>
        </w:tc>
        <w:tc>
          <w:tcPr>
            <w:tcW w:w="901" w:type="pct"/>
          </w:tcPr>
          <w:p w14:paraId="3028D97F" w14:textId="615C09EE" w:rsidR="00F63E6E" w:rsidRPr="00215B7E" w:rsidRDefault="4EB276D8" w:rsidP="00836160">
            <w:pPr>
              <w:spacing w:before="60" w:after="60" w:line="240" w:lineRule="auto"/>
              <w:jc w:val="center"/>
              <w:rPr>
                <w:sz w:val="16"/>
                <w:szCs w:val="16"/>
                <w:lang w:val="hr-HR"/>
              </w:rPr>
            </w:pPr>
            <w:r w:rsidRPr="626E69C8">
              <w:rPr>
                <w:sz w:val="16"/>
                <w:szCs w:val="16"/>
                <w:lang w:val="hr-HR"/>
              </w:rPr>
              <w:t>100</w:t>
            </w:r>
            <w:r w:rsidR="224E482F" w:rsidRPr="626E69C8">
              <w:rPr>
                <w:sz w:val="16"/>
                <w:szCs w:val="16"/>
                <w:lang w:val="hr-HR"/>
              </w:rPr>
              <w:t>.000.000</w:t>
            </w:r>
          </w:p>
        </w:tc>
      </w:tr>
      <w:tr w:rsidR="00F63E6E" w:rsidRPr="00215B7E" w14:paraId="11C3A99B" w14:textId="77777777" w:rsidTr="00236D46">
        <w:tc>
          <w:tcPr>
            <w:tcW w:w="521" w:type="pct"/>
          </w:tcPr>
          <w:p w14:paraId="0EBF7A27" w14:textId="5766B07E" w:rsidR="00F63E6E" w:rsidRPr="00215B7E" w:rsidRDefault="0013094D" w:rsidP="00F63E6E">
            <w:pPr>
              <w:spacing w:before="60" w:after="60" w:line="240" w:lineRule="auto"/>
              <w:rPr>
                <w:sz w:val="16"/>
                <w:szCs w:val="16"/>
                <w:lang w:val="hr-HR"/>
              </w:rPr>
            </w:pPr>
            <w:r>
              <w:rPr>
                <w:sz w:val="16"/>
                <w:szCs w:val="16"/>
                <w:lang w:val="hr-HR"/>
              </w:rPr>
              <w:t>2</w:t>
            </w:r>
          </w:p>
        </w:tc>
        <w:tc>
          <w:tcPr>
            <w:tcW w:w="369" w:type="pct"/>
          </w:tcPr>
          <w:p w14:paraId="62BDE9C8" w14:textId="3BE59E89" w:rsidR="00F63E6E" w:rsidRPr="00215B7E" w:rsidRDefault="00F63E6E" w:rsidP="00F63E6E">
            <w:pPr>
              <w:spacing w:before="60" w:after="60" w:line="240" w:lineRule="auto"/>
              <w:rPr>
                <w:sz w:val="16"/>
                <w:szCs w:val="16"/>
                <w:lang w:val="hr-HR"/>
              </w:rPr>
            </w:pPr>
            <w:r w:rsidRPr="00215B7E">
              <w:rPr>
                <w:sz w:val="16"/>
                <w:szCs w:val="16"/>
                <w:lang w:val="hr-HR"/>
              </w:rPr>
              <w:t>EFRR</w:t>
            </w:r>
          </w:p>
        </w:tc>
        <w:tc>
          <w:tcPr>
            <w:tcW w:w="638" w:type="pct"/>
          </w:tcPr>
          <w:p w14:paraId="2ABE7FAA" w14:textId="72FFD34B" w:rsidR="00F63E6E" w:rsidRPr="00215B7E" w:rsidRDefault="00F63E6E" w:rsidP="00F63E6E">
            <w:pPr>
              <w:spacing w:before="60" w:after="60" w:line="240" w:lineRule="auto"/>
              <w:rPr>
                <w:sz w:val="16"/>
                <w:szCs w:val="16"/>
                <w:lang w:val="hr-HR"/>
              </w:rPr>
            </w:pPr>
            <w:r w:rsidRPr="00215B7E">
              <w:rPr>
                <w:sz w:val="16"/>
                <w:szCs w:val="16"/>
                <w:lang w:val="hr-HR"/>
              </w:rPr>
              <w:t>Manje razvijene</w:t>
            </w:r>
          </w:p>
        </w:tc>
        <w:tc>
          <w:tcPr>
            <w:tcW w:w="883" w:type="pct"/>
          </w:tcPr>
          <w:p w14:paraId="693466B6" w14:textId="779214F4" w:rsidR="00F63E6E" w:rsidRPr="00215B7E" w:rsidRDefault="00F63E6E" w:rsidP="00F63E6E">
            <w:pPr>
              <w:spacing w:before="60" w:after="60" w:line="240" w:lineRule="auto"/>
              <w:rPr>
                <w:sz w:val="16"/>
                <w:szCs w:val="16"/>
                <w:lang w:val="hr-HR"/>
              </w:rPr>
            </w:pPr>
            <w:r w:rsidRPr="00215B7E">
              <w:rPr>
                <w:sz w:val="16"/>
                <w:szCs w:val="16"/>
                <w:lang w:val="hr-HR"/>
              </w:rPr>
              <w:t>5(i)</w:t>
            </w:r>
          </w:p>
        </w:tc>
        <w:tc>
          <w:tcPr>
            <w:tcW w:w="1688" w:type="pct"/>
          </w:tcPr>
          <w:p w14:paraId="1A5538AC" w14:textId="3C63707F" w:rsidR="00F63E6E" w:rsidRPr="00215B7E" w:rsidRDefault="00F63E6E" w:rsidP="00F63E6E">
            <w:pPr>
              <w:spacing w:before="60" w:after="60" w:line="240" w:lineRule="auto"/>
              <w:rPr>
                <w:sz w:val="16"/>
                <w:szCs w:val="16"/>
                <w:lang w:val="hr-HR"/>
              </w:rPr>
            </w:pPr>
            <w:r w:rsidRPr="00215B7E">
              <w:rPr>
                <w:sz w:val="16"/>
                <w:szCs w:val="16"/>
                <w:lang w:val="hr-HR"/>
              </w:rPr>
              <w:t xml:space="preserve">079 Zaštita prirode i </w:t>
            </w:r>
            <w:proofErr w:type="spellStart"/>
            <w:r w:rsidRPr="00215B7E">
              <w:rPr>
                <w:sz w:val="16"/>
                <w:szCs w:val="16"/>
                <w:lang w:val="hr-HR"/>
              </w:rPr>
              <w:t>bioraznolikosti</w:t>
            </w:r>
            <w:proofErr w:type="spellEnd"/>
            <w:r w:rsidRPr="00215B7E">
              <w:rPr>
                <w:sz w:val="16"/>
                <w:szCs w:val="16"/>
                <w:lang w:val="hr-HR"/>
              </w:rPr>
              <w:t>, prirodna baština i resursi, zelena i plava infrastruktura</w:t>
            </w:r>
          </w:p>
        </w:tc>
        <w:tc>
          <w:tcPr>
            <w:tcW w:w="901" w:type="pct"/>
          </w:tcPr>
          <w:p w14:paraId="526BEF2E" w14:textId="595057FC" w:rsidR="00F63E6E" w:rsidRPr="00215B7E" w:rsidRDefault="32E3800A" w:rsidP="00836160">
            <w:pPr>
              <w:spacing w:before="60" w:after="60" w:line="240" w:lineRule="auto"/>
              <w:jc w:val="center"/>
              <w:rPr>
                <w:sz w:val="16"/>
                <w:szCs w:val="16"/>
                <w:lang w:val="hr-HR"/>
              </w:rPr>
            </w:pPr>
            <w:r w:rsidRPr="626E69C8">
              <w:rPr>
                <w:sz w:val="16"/>
                <w:szCs w:val="16"/>
                <w:lang w:val="hr-HR"/>
              </w:rPr>
              <w:t>45.000.00</w:t>
            </w:r>
            <w:r w:rsidR="37B4B361" w:rsidRPr="626E69C8">
              <w:rPr>
                <w:sz w:val="16"/>
                <w:szCs w:val="16"/>
                <w:lang w:val="hr-HR"/>
              </w:rPr>
              <w:t>0</w:t>
            </w:r>
          </w:p>
        </w:tc>
      </w:tr>
      <w:tr w:rsidR="00F63E6E" w:rsidRPr="00215B7E" w14:paraId="1DD4DCBA" w14:textId="77777777" w:rsidTr="00236D46">
        <w:tc>
          <w:tcPr>
            <w:tcW w:w="521" w:type="pct"/>
          </w:tcPr>
          <w:p w14:paraId="230D7571" w14:textId="198DBE76" w:rsidR="00F63E6E" w:rsidRPr="00215B7E" w:rsidRDefault="0013094D" w:rsidP="00F63E6E">
            <w:pPr>
              <w:spacing w:before="60" w:after="60" w:line="240" w:lineRule="auto"/>
              <w:rPr>
                <w:sz w:val="16"/>
                <w:szCs w:val="16"/>
                <w:lang w:val="hr-HR"/>
              </w:rPr>
            </w:pPr>
            <w:r>
              <w:rPr>
                <w:sz w:val="16"/>
                <w:szCs w:val="16"/>
                <w:lang w:val="hr-HR"/>
              </w:rPr>
              <w:t>2</w:t>
            </w:r>
          </w:p>
        </w:tc>
        <w:tc>
          <w:tcPr>
            <w:tcW w:w="369" w:type="pct"/>
          </w:tcPr>
          <w:p w14:paraId="565F2AF2" w14:textId="4138A105" w:rsidR="00F63E6E" w:rsidRPr="00215B7E" w:rsidRDefault="00F63E6E" w:rsidP="00F63E6E">
            <w:pPr>
              <w:spacing w:before="60" w:after="60" w:line="240" w:lineRule="auto"/>
              <w:rPr>
                <w:sz w:val="16"/>
                <w:szCs w:val="16"/>
                <w:lang w:val="hr-HR"/>
              </w:rPr>
            </w:pPr>
            <w:r w:rsidRPr="00215B7E">
              <w:rPr>
                <w:sz w:val="16"/>
                <w:szCs w:val="16"/>
                <w:lang w:val="hr-HR"/>
              </w:rPr>
              <w:t>EFRR</w:t>
            </w:r>
          </w:p>
        </w:tc>
        <w:tc>
          <w:tcPr>
            <w:tcW w:w="638" w:type="pct"/>
          </w:tcPr>
          <w:p w14:paraId="1BFF56EA" w14:textId="34861A67" w:rsidR="00F63E6E" w:rsidRPr="00215B7E" w:rsidRDefault="00F63E6E" w:rsidP="00F63E6E">
            <w:pPr>
              <w:spacing w:before="60" w:after="60" w:line="240" w:lineRule="auto"/>
              <w:rPr>
                <w:sz w:val="16"/>
                <w:szCs w:val="16"/>
                <w:lang w:val="hr-HR"/>
              </w:rPr>
            </w:pPr>
            <w:r w:rsidRPr="00215B7E">
              <w:rPr>
                <w:sz w:val="16"/>
                <w:szCs w:val="16"/>
                <w:lang w:val="hr-HR"/>
              </w:rPr>
              <w:t>Manje razvijene</w:t>
            </w:r>
          </w:p>
        </w:tc>
        <w:tc>
          <w:tcPr>
            <w:tcW w:w="883" w:type="pct"/>
          </w:tcPr>
          <w:p w14:paraId="2DB6100C" w14:textId="7DC7D701" w:rsidR="00F63E6E" w:rsidRPr="00215B7E" w:rsidRDefault="00F63E6E" w:rsidP="00F63E6E">
            <w:pPr>
              <w:spacing w:before="60" w:after="60" w:line="240" w:lineRule="auto"/>
              <w:rPr>
                <w:sz w:val="16"/>
                <w:szCs w:val="16"/>
                <w:lang w:val="hr-HR"/>
              </w:rPr>
            </w:pPr>
            <w:r w:rsidRPr="00215B7E">
              <w:rPr>
                <w:sz w:val="16"/>
                <w:szCs w:val="16"/>
                <w:lang w:val="hr-HR"/>
              </w:rPr>
              <w:t>5(i)</w:t>
            </w:r>
          </w:p>
        </w:tc>
        <w:tc>
          <w:tcPr>
            <w:tcW w:w="1688" w:type="pct"/>
          </w:tcPr>
          <w:p w14:paraId="3C926950" w14:textId="168B0300" w:rsidR="00F63E6E" w:rsidRPr="00215B7E" w:rsidRDefault="00F63E6E" w:rsidP="00F63E6E">
            <w:pPr>
              <w:spacing w:before="60" w:after="60" w:line="240" w:lineRule="auto"/>
              <w:rPr>
                <w:sz w:val="16"/>
                <w:szCs w:val="16"/>
                <w:lang w:val="hr-HR"/>
              </w:rPr>
            </w:pPr>
            <w:r w:rsidRPr="00215B7E">
              <w:rPr>
                <w:sz w:val="16"/>
                <w:szCs w:val="16"/>
                <w:lang w:val="hr-HR"/>
              </w:rPr>
              <w:t>082 Vozni park čistoga gradskog prometa1</w:t>
            </w:r>
          </w:p>
        </w:tc>
        <w:tc>
          <w:tcPr>
            <w:tcW w:w="901" w:type="pct"/>
          </w:tcPr>
          <w:p w14:paraId="57DEEA71" w14:textId="52E7C13D" w:rsidR="00F63E6E" w:rsidRPr="00215B7E" w:rsidRDefault="201FFEFE" w:rsidP="00836160">
            <w:pPr>
              <w:spacing w:before="60" w:after="60" w:line="240" w:lineRule="auto"/>
              <w:jc w:val="center"/>
              <w:rPr>
                <w:sz w:val="16"/>
                <w:szCs w:val="16"/>
                <w:lang w:val="hr-HR"/>
              </w:rPr>
            </w:pPr>
            <w:r w:rsidRPr="626E69C8">
              <w:rPr>
                <w:sz w:val="16"/>
                <w:szCs w:val="16"/>
                <w:lang w:val="hr-HR"/>
              </w:rPr>
              <w:t>52.500.000</w:t>
            </w:r>
          </w:p>
        </w:tc>
      </w:tr>
      <w:tr w:rsidR="00F63E6E" w:rsidRPr="00215B7E" w14:paraId="3593F1CF" w14:textId="77777777" w:rsidTr="00236D46">
        <w:tc>
          <w:tcPr>
            <w:tcW w:w="521" w:type="pct"/>
          </w:tcPr>
          <w:p w14:paraId="0A247FB9" w14:textId="6DD06737" w:rsidR="00F63E6E" w:rsidRPr="00215B7E" w:rsidRDefault="0013094D" w:rsidP="00F63E6E">
            <w:pPr>
              <w:spacing w:before="60" w:after="60" w:line="240" w:lineRule="auto"/>
              <w:rPr>
                <w:sz w:val="16"/>
                <w:szCs w:val="16"/>
                <w:lang w:val="hr-HR"/>
              </w:rPr>
            </w:pPr>
            <w:r>
              <w:rPr>
                <w:sz w:val="16"/>
                <w:szCs w:val="16"/>
                <w:lang w:val="hr-HR"/>
              </w:rPr>
              <w:lastRenderedPageBreak/>
              <w:t>2</w:t>
            </w:r>
          </w:p>
        </w:tc>
        <w:tc>
          <w:tcPr>
            <w:tcW w:w="369" w:type="pct"/>
          </w:tcPr>
          <w:p w14:paraId="35449FDE" w14:textId="4FDE9705" w:rsidR="00F63E6E" w:rsidRPr="00215B7E" w:rsidRDefault="00F63E6E" w:rsidP="00F63E6E">
            <w:pPr>
              <w:spacing w:before="60" w:after="60" w:line="240" w:lineRule="auto"/>
              <w:rPr>
                <w:sz w:val="16"/>
                <w:szCs w:val="16"/>
                <w:lang w:val="hr-HR"/>
              </w:rPr>
            </w:pPr>
            <w:r w:rsidRPr="00215B7E">
              <w:rPr>
                <w:sz w:val="16"/>
                <w:szCs w:val="16"/>
                <w:lang w:val="hr-HR"/>
              </w:rPr>
              <w:t>EFRR</w:t>
            </w:r>
          </w:p>
        </w:tc>
        <w:tc>
          <w:tcPr>
            <w:tcW w:w="638" w:type="pct"/>
          </w:tcPr>
          <w:p w14:paraId="24B5E250" w14:textId="2954764E" w:rsidR="00F63E6E" w:rsidRPr="00215B7E" w:rsidRDefault="00F63E6E" w:rsidP="00F63E6E">
            <w:pPr>
              <w:spacing w:before="60" w:after="60" w:line="240" w:lineRule="auto"/>
              <w:rPr>
                <w:sz w:val="16"/>
                <w:szCs w:val="16"/>
                <w:lang w:val="hr-HR"/>
              </w:rPr>
            </w:pPr>
            <w:r w:rsidRPr="00215B7E">
              <w:rPr>
                <w:sz w:val="16"/>
                <w:szCs w:val="16"/>
                <w:lang w:val="hr-HR"/>
              </w:rPr>
              <w:t>Manje razvijene</w:t>
            </w:r>
          </w:p>
        </w:tc>
        <w:tc>
          <w:tcPr>
            <w:tcW w:w="883" w:type="pct"/>
          </w:tcPr>
          <w:p w14:paraId="70B7E8A8" w14:textId="14EE637F" w:rsidR="00F63E6E" w:rsidRPr="00215B7E" w:rsidRDefault="00F63E6E" w:rsidP="00F63E6E">
            <w:pPr>
              <w:spacing w:before="60" w:after="60" w:line="240" w:lineRule="auto"/>
              <w:rPr>
                <w:sz w:val="16"/>
                <w:szCs w:val="16"/>
                <w:lang w:val="hr-HR"/>
              </w:rPr>
            </w:pPr>
            <w:r w:rsidRPr="00215B7E">
              <w:rPr>
                <w:sz w:val="16"/>
                <w:szCs w:val="16"/>
                <w:lang w:val="hr-HR"/>
              </w:rPr>
              <w:t>5(i)</w:t>
            </w:r>
          </w:p>
        </w:tc>
        <w:tc>
          <w:tcPr>
            <w:tcW w:w="1688" w:type="pct"/>
          </w:tcPr>
          <w:p w14:paraId="5A656DD0" w14:textId="6645327A" w:rsidR="00F63E6E" w:rsidRPr="00215B7E" w:rsidRDefault="00F63E6E" w:rsidP="00F63E6E">
            <w:pPr>
              <w:spacing w:before="60" w:after="60" w:line="240" w:lineRule="auto"/>
              <w:rPr>
                <w:sz w:val="16"/>
                <w:szCs w:val="16"/>
                <w:lang w:val="hr-HR"/>
              </w:rPr>
            </w:pPr>
            <w:r w:rsidRPr="00215B7E">
              <w:rPr>
                <w:sz w:val="16"/>
                <w:szCs w:val="16"/>
                <w:lang w:val="hr-HR"/>
              </w:rPr>
              <w:t>083 Biciklistička infrastruktura</w:t>
            </w:r>
          </w:p>
        </w:tc>
        <w:tc>
          <w:tcPr>
            <w:tcW w:w="901" w:type="pct"/>
          </w:tcPr>
          <w:p w14:paraId="0032BD47" w14:textId="3427EE82" w:rsidR="00F63E6E" w:rsidRPr="00215B7E" w:rsidRDefault="094FBF99" w:rsidP="00836160">
            <w:pPr>
              <w:spacing w:before="60" w:after="60" w:line="240" w:lineRule="auto"/>
              <w:jc w:val="center"/>
              <w:rPr>
                <w:sz w:val="16"/>
                <w:szCs w:val="16"/>
                <w:lang w:val="hr-HR"/>
              </w:rPr>
            </w:pPr>
            <w:r w:rsidRPr="626E69C8">
              <w:rPr>
                <w:sz w:val="16"/>
                <w:szCs w:val="16"/>
                <w:lang w:val="hr-HR"/>
              </w:rPr>
              <w:t>54.100.000</w:t>
            </w:r>
          </w:p>
        </w:tc>
      </w:tr>
      <w:tr w:rsidR="00F63E6E" w:rsidRPr="00215B7E" w14:paraId="2D1721BA" w14:textId="77777777" w:rsidTr="00236D46">
        <w:tc>
          <w:tcPr>
            <w:tcW w:w="521" w:type="pct"/>
          </w:tcPr>
          <w:p w14:paraId="07B061B4" w14:textId="6F14AB94" w:rsidR="00F63E6E" w:rsidRPr="00215B7E" w:rsidRDefault="0013094D" w:rsidP="00F63E6E">
            <w:pPr>
              <w:spacing w:before="60" w:after="60" w:line="240" w:lineRule="auto"/>
              <w:rPr>
                <w:sz w:val="16"/>
                <w:szCs w:val="16"/>
                <w:lang w:val="hr-HR"/>
              </w:rPr>
            </w:pPr>
            <w:r>
              <w:rPr>
                <w:sz w:val="16"/>
                <w:szCs w:val="16"/>
                <w:lang w:val="hr-HR"/>
              </w:rPr>
              <w:t>2</w:t>
            </w:r>
          </w:p>
        </w:tc>
        <w:tc>
          <w:tcPr>
            <w:tcW w:w="369" w:type="pct"/>
          </w:tcPr>
          <w:p w14:paraId="14A0ED8A" w14:textId="6EFDA757" w:rsidR="00F63E6E" w:rsidRPr="00215B7E" w:rsidRDefault="00F63E6E" w:rsidP="00F63E6E">
            <w:pPr>
              <w:spacing w:before="60" w:after="60" w:line="240" w:lineRule="auto"/>
              <w:rPr>
                <w:sz w:val="16"/>
                <w:szCs w:val="16"/>
                <w:lang w:val="hr-HR"/>
              </w:rPr>
            </w:pPr>
            <w:r w:rsidRPr="00215B7E">
              <w:rPr>
                <w:sz w:val="16"/>
                <w:szCs w:val="16"/>
                <w:lang w:val="hr-HR"/>
              </w:rPr>
              <w:t>EFRR</w:t>
            </w:r>
          </w:p>
        </w:tc>
        <w:tc>
          <w:tcPr>
            <w:tcW w:w="638" w:type="pct"/>
          </w:tcPr>
          <w:p w14:paraId="7CC594FB" w14:textId="1409A620" w:rsidR="00F63E6E" w:rsidRPr="00215B7E" w:rsidRDefault="00F63E6E" w:rsidP="00F63E6E">
            <w:pPr>
              <w:spacing w:before="60" w:after="60" w:line="240" w:lineRule="auto"/>
              <w:rPr>
                <w:sz w:val="16"/>
                <w:szCs w:val="16"/>
                <w:lang w:val="hr-HR"/>
              </w:rPr>
            </w:pPr>
            <w:r w:rsidRPr="00215B7E">
              <w:rPr>
                <w:sz w:val="16"/>
                <w:szCs w:val="16"/>
                <w:lang w:val="hr-HR"/>
              </w:rPr>
              <w:t>Manje razvijene</w:t>
            </w:r>
          </w:p>
        </w:tc>
        <w:tc>
          <w:tcPr>
            <w:tcW w:w="883" w:type="pct"/>
          </w:tcPr>
          <w:p w14:paraId="42F156D2" w14:textId="765F8653" w:rsidR="00F63E6E" w:rsidRPr="00215B7E" w:rsidRDefault="00F63E6E" w:rsidP="00F63E6E">
            <w:pPr>
              <w:spacing w:before="60" w:after="60" w:line="240" w:lineRule="auto"/>
              <w:rPr>
                <w:sz w:val="16"/>
                <w:szCs w:val="16"/>
                <w:lang w:val="hr-HR"/>
              </w:rPr>
            </w:pPr>
            <w:r w:rsidRPr="00215B7E">
              <w:rPr>
                <w:sz w:val="16"/>
                <w:szCs w:val="16"/>
                <w:lang w:val="hr-HR"/>
              </w:rPr>
              <w:t>5(i)</w:t>
            </w:r>
          </w:p>
        </w:tc>
        <w:tc>
          <w:tcPr>
            <w:tcW w:w="1688" w:type="pct"/>
          </w:tcPr>
          <w:p w14:paraId="3F9C9706" w14:textId="3E111C1D" w:rsidR="00F63E6E" w:rsidRPr="00215B7E" w:rsidRDefault="4DE0474B" w:rsidP="00F63E6E">
            <w:pPr>
              <w:spacing w:before="60" w:after="60" w:line="240" w:lineRule="auto"/>
              <w:rPr>
                <w:sz w:val="16"/>
                <w:szCs w:val="16"/>
                <w:lang w:val="hr-HR"/>
              </w:rPr>
            </w:pPr>
            <w:r w:rsidRPr="626E69C8">
              <w:rPr>
                <w:sz w:val="16"/>
                <w:szCs w:val="16"/>
                <w:lang w:val="hr-HR"/>
              </w:rPr>
              <w:t>085 Digitalizacija prometa kada je jednim dijelom namijenjena smanjenju emisija stakleničkih plinova: gradski pro</w:t>
            </w:r>
            <w:r w:rsidR="21544D52" w:rsidRPr="626E69C8">
              <w:rPr>
                <w:sz w:val="16"/>
                <w:szCs w:val="16"/>
                <w:lang w:val="hr-HR"/>
              </w:rPr>
              <w:t>m</w:t>
            </w:r>
            <w:r w:rsidRPr="626E69C8">
              <w:rPr>
                <w:sz w:val="16"/>
                <w:szCs w:val="16"/>
                <w:lang w:val="hr-HR"/>
              </w:rPr>
              <w:t>et</w:t>
            </w:r>
          </w:p>
        </w:tc>
        <w:tc>
          <w:tcPr>
            <w:tcW w:w="901" w:type="pct"/>
          </w:tcPr>
          <w:p w14:paraId="755A87C2" w14:textId="673D6ECA" w:rsidR="00F63E6E" w:rsidRPr="00215B7E" w:rsidRDefault="2EAF15DE" w:rsidP="00836160">
            <w:pPr>
              <w:spacing w:before="60" w:after="60" w:line="240" w:lineRule="auto"/>
              <w:jc w:val="center"/>
              <w:rPr>
                <w:sz w:val="16"/>
                <w:szCs w:val="16"/>
                <w:lang w:val="hr-HR"/>
              </w:rPr>
            </w:pPr>
            <w:r w:rsidRPr="009E2FCC">
              <w:rPr>
                <w:sz w:val="16"/>
                <w:szCs w:val="16"/>
                <w:lang w:val="hr-HR"/>
              </w:rPr>
              <w:t>35.000.00</w:t>
            </w:r>
            <w:r w:rsidR="469CD7D1" w:rsidRPr="009E2FCC">
              <w:rPr>
                <w:sz w:val="16"/>
                <w:szCs w:val="16"/>
                <w:lang w:val="hr-HR"/>
              </w:rPr>
              <w:t>0</w:t>
            </w:r>
          </w:p>
        </w:tc>
      </w:tr>
      <w:tr w:rsidR="00F63E6E" w:rsidRPr="00215B7E" w14:paraId="75B226DF" w14:textId="77777777" w:rsidTr="00236D46">
        <w:tc>
          <w:tcPr>
            <w:tcW w:w="521" w:type="pct"/>
          </w:tcPr>
          <w:p w14:paraId="209131B5" w14:textId="07073DB0" w:rsidR="00F63E6E" w:rsidRPr="00215B7E" w:rsidRDefault="0013094D" w:rsidP="00F63E6E">
            <w:pPr>
              <w:spacing w:before="60" w:after="60" w:line="240" w:lineRule="auto"/>
              <w:rPr>
                <w:sz w:val="16"/>
                <w:szCs w:val="16"/>
                <w:lang w:val="hr-HR"/>
              </w:rPr>
            </w:pPr>
            <w:r>
              <w:rPr>
                <w:sz w:val="16"/>
                <w:szCs w:val="16"/>
                <w:lang w:val="hr-HR"/>
              </w:rPr>
              <w:t>2</w:t>
            </w:r>
          </w:p>
        </w:tc>
        <w:tc>
          <w:tcPr>
            <w:tcW w:w="369" w:type="pct"/>
          </w:tcPr>
          <w:p w14:paraId="7D2CA698" w14:textId="3B0AEB5D" w:rsidR="00F63E6E" w:rsidRPr="00215B7E" w:rsidRDefault="00F63E6E" w:rsidP="00F63E6E">
            <w:pPr>
              <w:spacing w:before="60" w:after="60" w:line="240" w:lineRule="auto"/>
              <w:rPr>
                <w:sz w:val="16"/>
                <w:szCs w:val="16"/>
                <w:lang w:val="hr-HR"/>
              </w:rPr>
            </w:pPr>
            <w:r w:rsidRPr="00215B7E">
              <w:rPr>
                <w:sz w:val="16"/>
                <w:szCs w:val="16"/>
                <w:lang w:val="hr-HR"/>
              </w:rPr>
              <w:t>EFRR</w:t>
            </w:r>
          </w:p>
        </w:tc>
        <w:tc>
          <w:tcPr>
            <w:tcW w:w="638" w:type="pct"/>
          </w:tcPr>
          <w:p w14:paraId="35001E1D" w14:textId="2CF432AB" w:rsidR="00F63E6E" w:rsidRPr="00215B7E" w:rsidRDefault="00F63E6E" w:rsidP="00F63E6E">
            <w:pPr>
              <w:spacing w:before="60" w:after="60" w:line="240" w:lineRule="auto"/>
              <w:rPr>
                <w:sz w:val="16"/>
                <w:szCs w:val="16"/>
                <w:lang w:val="hr-HR"/>
              </w:rPr>
            </w:pPr>
            <w:r w:rsidRPr="00215B7E">
              <w:rPr>
                <w:sz w:val="16"/>
                <w:szCs w:val="16"/>
                <w:lang w:val="hr-HR"/>
              </w:rPr>
              <w:t>Manje razvijene</w:t>
            </w:r>
          </w:p>
        </w:tc>
        <w:tc>
          <w:tcPr>
            <w:tcW w:w="883" w:type="pct"/>
          </w:tcPr>
          <w:p w14:paraId="609012FA" w14:textId="796E7BF4" w:rsidR="00F63E6E" w:rsidRPr="00215B7E" w:rsidRDefault="00F63E6E" w:rsidP="00F63E6E">
            <w:pPr>
              <w:spacing w:before="60" w:after="60" w:line="240" w:lineRule="auto"/>
              <w:rPr>
                <w:sz w:val="16"/>
                <w:szCs w:val="16"/>
                <w:lang w:val="hr-HR"/>
              </w:rPr>
            </w:pPr>
            <w:r w:rsidRPr="00215B7E">
              <w:rPr>
                <w:sz w:val="16"/>
                <w:szCs w:val="16"/>
                <w:lang w:val="hr-HR"/>
              </w:rPr>
              <w:t>5(i)</w:t>
            </w:r>
          </w:p>
        </w:tc>
        <w:tc>
          <w:tcPr>
            <w:tcW w:w="1688" w:type="pct"/>
          </w:tcPr>
          <w:p w14:paraId="1234F5DD" w14:textId="4219FDC5" w:rsidR="00F63E6E" w:rsidRPr="00215B7E" w:rsidRDefault="00F63E6E" w:rsidP="00F63E6E">
            <w:pPr>
              <w:spacing w:before="60" w:after="60" w:line="240" w:lineRule="auto"/>
              <w:rPr>
                <w:sz w:val="16"/>
                <w:szCs w:val="16"/>
                <w:lang w:val="hr-HR"/>
              </w:rPr>
            </w:pPr>
            <w:r w:rsidRPr="00215B7E">
              <w:rPr>
                <w:sz w:val="16"/>
                <w:szCs w:val="16"/>
                <w:lang w:val="hr-HR"/>
              </w:rPr>
              <w:t>165 Zaštita, razvoj i promicanje resursa javnog turizma i turističkih usluga</w:t>
            </w:r>
          </w:p>
        </w:tc>
        <w:tc>
          <w:tcPr>
            <w:tcW w:w="901" w:type="pct"/>
          </w:tcPr>
          <w:p w14:paraId="14C8C820" w14:textId="3C8C9C10" w:rsidR="00F63E6E" w:rsidRPr="00215B7E" w:rsidRDefault="56A7D29E" w:rsidP="00836160">
            <w:pPr>
              <w:spacing w:before="60" w:after="60" w:line="240" w:lineRule="auto"/>
              <w:jc w:val="center"/>
              <w:rPr>
                <w:sz w:val="16"/>
                <w:szCs w:val="16"/>
                <w:lang w:val="hr-HR"/>
              </w:rPr>
            </w:pPr>
            <w:r w:rsidRPr="626E69C8">
              <w:rPr>
                <w:sz w:val="16"/>
                <w:szCs w:val="16"/>
                <w:lang w:val="hr-HR"/>
              </w:rPr>
              <w:t>50</w:t>
            </w:r>
            <w:r w:rsidR="243FDA66" w:rsidRPr="626E69C8">
              <w:rPr>
                <w:sz w:val="16"/>
                <w:szCs w:val="16"/>
                <w:lang w:val="hr-HR"/>
              </w:rPr>
              <w:t>.000.000</w:t>
            </w:r>
          </w:p>
        </w:tc>
      </w:tr>
      <w:tr w:rsidR="00F63E6E" w:rsidRPr="00215B7E" w14:paraId="6F306448" w14:textId="77777777" w:rsidTr="00236D46">
        <w:tc>
          <w:tcPr>
            <w:tcW w:w="521" w:type="pct"/>
          </w:tcPr>
          <w:p w14:paraId="19D5A4C1" w14:textId="3BD63239" w:rsidR="00F63E6E" w:rsidRPr="00215B7E" w:rsidRDefault="0013094D" w:rsidP="00F63E6E">
            <w:pPr>
              <w:spacing w:before="60" w:after="60" w:line="240" w:lineRule="auto"/>
              <w:rPr>
                <w:sz w:val="16"/>
                <w:szCs w:val="16"/>
                <w:lang w:val="hr-HR"/>
              </w:rPr>
            </w:pPr>
            <w:r>
              <w:rPr>
                <w:sz w:val="16"/>
                <w:szCs w:val="16"/>
                <w:lang w:val="hr-HR"/>
              </w:rPr>
              <w:t>2</w:t>
            </w:r>
          </w:p>
        </w:tc>
        <w:tc>
          <w:tcPr>
            <w:tcW w:w="369" w:type="pct"/>
          </w:tcPr>
          <w:p w14:paraId="341E3A69" w14:textId="2C8101E6" w:rsidR="00F63E6E" w:rsidRPr="00215B7E" w:rsidRDefault="00F63E6E" w:rsidP="00F63E6E">
            <w:pPr>
              <w:spacing w:before="60" w:after="60" w:line="240" w:lineRule="auto"/>
              <w:rPr>
                <w:sz w:val="16"/>
                <w:szCs w:val="16"/>
                <w:lang w:val="hr-HR"/>
              </w:rPr>
            </w:pPr>
            <w:r w:rsidRPr="00215B7E">
              <w:rPr>
                <w:sz w:val="16"/>
                <w:szCs w:val="16"/>
                <w:lang w:val="hr-HR"/>
              </w:rPr>
              <w:t>EFRR</w:t>
            </w:r>
          </w:p>
        </w:tc>
        <w:tc>
          <w:tcPr>
            <w:tcW w:w="638" w:type="pct"/>
          </w:tcPr>
          <w:p w14:paraId="06B38DC3" w14:textId="6C3294C4" w:rsidR="00F63E6E" w:rsidRPr="00215B7E" w:rsidRDefault="00F63E6E" w:rsidP="00F63E6E">
            <w:pPr>
              <w:spacing w:before="60" w:after="60" w:line="240" w:lineRule="auto"/>
              <w:rPr>
                <w:sz w:val="16"/>
                <w:szCs w:val="16"/>
                <w:lang w:val="hr-HR"/>
              </w:rPr>
            </w:pPr>
            <w:r w:rsidRPr="00215B7E">
              <w:rPr>
                <w:sz w:val="16"/>
                <w:szCs w:val="16"/>
                <w:lang w:val="hr-HR"/>
              </w:rPr>
              <w:t>Manje razvijene</w:t>
            </w:r>
          </w:p>
        </w:tc>
        <w:tc>
          <w:tcPr>
            <w:tcW w:w="883" w:type="pct"/>
          </w:tcPr>
          <w:p w14:paraId="31522D7C" w14:textId="042D7DE1" w:rsidR="00F63E6E" w:rsidRPr="00215B7E" w:rsidRDefault="00F63E6E" w:rsidP="00F63E6E">
            <w:pPr>
              <w:spacing w:before="60" w:after="60" w:line="240" w:lineRule="auto"/>
              <w:rPr>
                <w:sz w:val="16"/>
                <w:szCs w:val="16"/>
                <w:lang w:val="hr-HR"/>
              </w:rPr>
            </w:pPr>
            <w:r w:rsidRPr="00215B7E">
              <w:rPr>
                <w:sz w:val="16"/>
                <w:szCs w:val="16"/>
                <w:lang w:val="hr-HR"/>
              </w:rPr>
              <w:t>5(i)</w:t>
            </w:r>
          </w:p>
        </w:tc>
        <w:tc>
          <w:tcPr>
            <w:tcW w:w="1688" w:type="pct"/>
          </w:tcPr>
          <w:p w14:paraId="38A7B800" w14:textId="1C55B4C2" w:rsidR="00F63E6E" w:rsidRPr="00215B7E" w:rsidRDefault="00F63E6E" w:rsidP="00F63E6E">
            <w:pPr>
              <w:spacing w:before="60" w:after="60" w:line="240" w:lineRule="auto"/>
              <w:rPr>
                <w:sz w:val="16"/>
                <w:szCs w:val="16"/>
                <w:lang w:val="hr-HR"/>
              </w:rPr>
            </w:pPr>
            <w:r w:rsidRPr="00215B7E">
              <w:rPr>
                <w:sz w:val="16"/>
                <w:szCs w:val="16"/>
                <w:lang w:val="hr-HR"/>
              </w:rPr>
              <w:t>166 Zaštita, razvoj i promicanje kulturne baštine i kulturnih usluga</w:t>
            </w:r>
          </w:p>
        </w:tc>
        <w:tc>
          <w:tcPr>
            <w:tcW w:w="901" w:type="pct"/>
          </w:tcPr>
          <w:p w14:paraId="154ABC8F" w14:textId="376EEAAC" w:rsidR="00F63E6E" w:rsidRPr="00215B7E" w:rsidRDefault="75FFD63B" w:rsidP="00836160">
            <w:pPr>
              <w:spacing w:before="60" w:after="60" w:line="240" w:lineRule="auto"/>
              <w:jc w:val="center"/>
              <w:rPr>
                <w:sz w:val="16"/>
                <w:szCs w:val="16"/>
                <w:lang w:val="hr-HR"/>
              </w:rPr>
            </w:pPr>
            <w:r w:rsidRPr="626E69C8">
              <w:rPr>
                <w:sz w:val="16"/>
                <w:szCs w:val="16"/>
                <w:lang w:val="hr-HR"/>
              </w:rPr>
              <w:t>92</w:t>
            </w:r>
            <w:r w:rsidR="243FDA66" w:rsidRPr="626E69C8">
              <w:rPr>
                <w:sz w:val="16"/>
                <w:szCs w:val="16"/>
                <w:lang w:val="hr-HR"/>
              </w:rPr>
              <w:t>.000.000</w:t>
            </w:r>
          </w:p>
        </w:tc>
      </w:tr>
      <w:tr w:rsidR="00F63E6E" w:rsidRPr="00215B7E" w14:paraId="261F91FA" w14:textId="77777777" w:rsidTr="00236D46">
        <w:tc>
          <w:tcPr>
            <w:tcW w:w="521" w:type="pct"/>
          </w:tcPr>
          <w:p w14:paraId="6F67E0E3" w14:textId="235191C5" w:rsidR="00F63E6E" w:rsidRPr="00215B7E" w:rsidRDefault="0013094D" w:rsidP="00F63E6E">
            <w:pPr>
              <w:spacing w:before="60" w:after="60" w:line="240" w:lineRule="auto"/>
              <w:rPr>
                <w:sz w:val="16"/>
                <w:szCs w:val="16"/>
                <w:lang w:val="hr-HR"/>
              </w:rPr>
            </w:pPr>
            <w:r>
              <w:rPr>
                <w:sz w:val="16"/>
                <w:szCs w:val="16"/>
                <w:lang w:val="hr-HR"/>
              </w:rPr>
              <w:t>2</w:t>
            </w:r>
          </w:p>
        </w:tc>
        <w:tc>
          <w:tcPr>
            <w:tcW w:w="369" w:type="pct"/>
          </w:tcPr>
          <w:p w14:paraId="7F2B5561" w14:textId="1BEB6BD2" w:rsidR="00F63E6E" w:rsidRPr="00215B7E" w:rsidRDefault="00F63E6E" w:rsidP="00F63E6E">
            <w:pPr>
              <w:spacing w:before="60" w:after="60" w:line="240" w:lineRule="auto"/>
              <w:rPr>
                <w:sz w:val="16"/>
                <w:szCs w:val="16"/>
                <w:lang w:val="hr-HR"/>
              </w:rPr>
            </w:pPr>
            <w:r w:rsidRPr="00215B7E">
              <w:rPr>
                <w:sz w:val="16"/>
                <w:szCs w:val="16"/>
                <w:lang w:val="hr-HR"/>
              </w:rPr>
              <w:t>EFRR</w:t>
            </w:r>
          </w:p>
        </w:tc>
        <w:tc>
          <w:tcPr>
            <w:tcW w:w="638" w:type="pct"/>
          </w:tcPr>
          <w:p w14:paraId="3C776040" w14:textId="3194133C" w:rsidR="00F63E6E" w:rsidRPr="00215B7E" w:rsidRDefault="00F63E6E" w:rsidP="00F63E6E">
            <w:pPr>
              <w:spacing w:before="60" w:after="60" w:line="240" w:lineRule="auto"/>
              <w:rPr>
                <w:sz w:val="16"/>
                <w:szCs w:val="16"/>
                <w:lang w:val="hr-HR"/>
              </w:rPr>
            </w:pPr>
            <w:r w:rsidRPr="00215B7E">
              <w:rPr>
                <w:sz w:val="16"/>
                <w:szCs w:val="16"/>
                <w:lang w:val="hr-HR"/>
              </w:rPr>
              <w:t>Manje razvijene</w:t>
            </w:r>
          </w:p>
        </w:tc>
        <w:tc>
          <w:tcPr>
            <w:tcW w:w="883" w:type="pct"/>
          </w:tcPr>
          <w:p w14:paraId="4AB45463" w14:textId="7E4739FC" w:rsidR="00F63E6E" w:rsidRPr="00215B7E" w:rsidRDefault="00F63E6E" w:rsidP="00F63E6E">
            <w:pPr>
              <w:spacing w:before="60" w:after="60" w:line="240" w:lineRule="auto"/>
              <w:rPr>
                <w:sz w:val="16"/>
                <w:szCs w:val="16"/>
                <w:lang w:val="hr-HR"/>
              </w:rPr>
            </w:pPr>
            <w:r w:rsidRPr="00215B7E">
              <w:rPr>
                <w:sz w:val="16"/>
                <w:szCs w:val="16"/>
                <w:lang w:val="hr-HR"/>
              </w:rPr>
              <w:t>5(i)</w:t>
            </w:r>
          </w:p>
        </w:tc>
        <w:tc>
          <w:tcPr>
            <w:tcW w:w="1688" w:type="pct"/>
          </w:tcPr>
          <w:p w14:paraId="03162B57" w14:textId="1F043917" w:rsidR="00F63E6E" w:rsidRPr="00215B7E" w:rsidRDefault="00F63E6E" w:rsidP="00F63E6E">
            <w:pPr>
              <w:spacing w:before="60" w:after="60" w:line="240" w:lineRule="auto"/>
              <w:rPr>
                <w:sz w:val="16"/>
                <w:szCs w:val="16"/>
                <w:lang w:val="hr-HR"/>
              </w:rPr>
            </w:pPr>
            <w:r w:rsidRPr="00215B7E">
              <w:rPr>
                <w:sz w:val="16"/>
                <w:szCs w:val="16"/>
                <w:lang w:val="hr-HR"/>
              </w:rPr>
              <w:t>168 Fizička obnova i sigurnost javnih prostora</w:t>
            </w:r>
          </w:p>
        </w:tc>
        <w:tc>
          <w:tcPr>
            <w:tcW w:w="901" w:type="pct"/>
          </w:tcPr>
          <w:p w14:paraId="04896620" w14:textId="504E4185" w:rsidR="00F63E6E" w:rsidRPr="00215B7E" w:rsidRDefault="187032C9" w:rsidP="00836160">
            <w:pPr>
              <w:spacing w:before="60" w:after="60" w:line="240" w:lineRule="auto"/>
              <w:jc w:val="center"/>
              <w:rPr>
                <w:sz w:val="16"/>
                <w:szCs w:val="16"/>
                <w:lang w:val="hr-HR"/>
              </w:rPr>
            </w:pPr>
            <w:r w:rsidRPr="626E69C8">
              <w:rPr>
                <w:sz w:val="16"/>
                <w:szCs w:val="16"/>
                <w:lang w:val="hr-HR"/>
              </w:rPr>
              <w:t>40</w:t>
            </w:r>
            <w:r w:rsidR="243FDA66" w:rsidRPr="626E69C8">
              <w:rPr>
                <w:sz w:val="16"/>
                <w:szCs w:val="16"/>
                <w:lang w:val="hr-HR"/>
              </w:rPr>
              <w:t>.000.000</w:t>
            </w:r>
          </w:p>
        </w:tc>
      </w:tr>
      <w:tr w:rsidR="00F63E6E" w:rsidRPr="00215B7E" w14:paraId="5954F83C" w14:textId="77777777" w:rsidTr="00236D46">
        <w:tc>
          <w:tcPr>
            <w:tcW w:w="521" w:type="pct"/>
          </w:tcPr>
          <w:p w14:paraId="68F26E39" w14:textId="0B51FCF9" w:rsidR="00F63E6E" w:rsidRPr="00215B7E" w:rsidRDefault="0013094D" w:rsidP="00F63E6E">
            <w:pPr>
              <w:spacing w:before="60" w:after="60" w:line="240" w:lineRule="auto"/>
              <w:rPr>
                <w:sz w:val="16"/>
                <w:szCs w:val="16"/>
                <w:lang w:val="hr-HR"/>
              </w:rPr>
            </w:pPr>
            <w:r>
              <w:rPr>
                <w:sz w:val="16"/>
                <w:szCs w:val="16"/>
                <w:lang w:val="hr-HR"/>
              </w:rPr>
              <w:t>2</w:t>
            </w:r>
          </w:p>
        </w:tc>
        <w:tc>
          <w:tcPr>
            <w:tcW w:w="369" w:type="pct"/>
          </w:tcPr>
          <w:p w14:paraId="377B6543" w14:textId="3856A1F1" w:rsidR="00F63E6E" w:rsidRPr="00215B7E" w:rsidRDefault="00F63E6E" w:rsidP="00F63E6E">
            <w:pPr>
              <w:spacing w:before="60" w:after="60" w:line="240" w:lineRule="auto"/>
              <w:rPr>
                <w:sz w:val="16"/>
                <w:szCs w:val="16"/>
                <w:lang w:val="hr-HR"/>
              </w:rPr>
            </w:pPr>
            <w:r w:rsidRPr="00215B7E">
              <w:rPr>
                <w:sz w:val="16"/>
                <w:szCs w:val="16"/>
                <w:lang w:val="hr-HR"/>
              </w:rPr>
              <w:t>EFRR</w:t>
            </w:r>
          </w:p>
        </w:tc>
        <w:tc>
          <w:tcPr>
            <w:tcW w:w="638" w:type="pct"/>
          </w:tcPr>
          <w:p w14:paraId="13E88C0A" w14:textId="6E8F6FD1" w:rsidR="00F63E6E" w:rsidRPr="00215B7E" w:rsidRDefault="00F63E6E" w:rsidP="00F63E6E">
            <w:pPr>
              <w:spacing w:before="60" w:after="60" w:line="240" w:lineRule="auto"/>
              <w:rPr>
                <w:sz w:val="16"/>
                <w:szCs w:val="16"/>
                <w:lang w:val="hr-HR"/>
              </w:rPr>
            </w:pPr>
            <w:r w:rsidRPr="00215B7E">
              <w:rPr>
                <w:sz w:val="16"/>
                <w:szCs w:val="16"/>
                <w:lang w:val="hr-HR"/>
              </w:rPr>
              <w:t>Manje razvijene</w:t>
            </w:r>
          </w:p>
        </w:tc>
        <w:tc>
          <w:tcPr>
            <w:tcW w:w="883" w:type="pct"/>
          </w:tcPr>
          <w:p w14:paraId="5B512729" w14:textId="0FC199E4" w:rsidR="00F63E6E" w:rsidRPr="00215B7E" w:rsidRDefault="00F63E6E" w:rsidP="00F63E6E">
            <w:pPr>
              <w:spacing w:before="60" w:after="60" w:line="240" w:lineRule="auto"/>
              <w:rPr>
                <w:sz w:val="16"/>
                <w:szCs w:val="16"/>
                <w:lang w:val="hr-HR"/>
              </w:rPr>
            </w:pPr>
            <w:r w:rsidRPr="00215B7E">
              <w:rPr>
                <w:sz w:val="16"/>
                <w:szCs w:val="16"/>
                <w:lang w:val="hr-HR"/>
              </w:rPr>
              <w:t>5(i)</w:t>
            </w:r>
          </w:p>
        </w:tc>
        <w:tc>
          <w:tcPr>
            <w:tcW w:w="1688" w:type="pct"/>
          </w:tcPr>
          <w:p w14:paraId="53582D54" w14:textId="17470758" w:rsidR="00F63E6E" w:rsidRPr="00215B7E" w:rsidRDefault="00F63E6E" w:rsidP="00F63E6E">
            <w:pPr>
              <w:spacing w:before="60" w:after="60" w:line="240" w:lineRule="auto"/>
              <w:rPr>
                <w:sz w:val="16"/>
                <w:szCs w:val="16"/>
                <w:lang w:val="hr-HR"/>
              </w:rPr>
            </w:pPr>
            <w:r>
              <w:rPr>
                <w:sz w:val="16"/>
                <w:szCs w:val="16"/>
                <w:lang w:val="hr-HR"/>
              </w:rPr>
              <w:t>169</w:t>
            </w:r>
            <w:r w:rsidRPr="00514ADD">
              <w:rPr>
                <w:sz w:val="16"/>
                <w:szCs w:val="16"/>
                <w:lang w:val="hr-HR"/>
              </w:rPr>
              <w:t xml:space="preserve"> Inicijative za teritorijalni razvoj, uključujući pripremu teritorijalnih strategija</w:t>
            </w:r>
          </w:p>
        </w:tc>
        <w:tc>
          <w:tcPr>
            <w:tcW w:w="901" w:type="pct"/>
          </w:tcPr>
          <w:p w14:paraId="78CFDCC2" w14:textId="7BD004EB" w:rsidR="00F63E6E" w:rsidRPr="00215B7E" w:rsidRDefault="05443F34" w:rsidP="00836160">
            <w:pPr>
              <w:spacing w:before="60" w:after="60" w:line="240" w:lineRule="auto"/>
              <w:jc w:val="center"/>
              <w:rPr>
                <w:sz w:val="16"/>
                <w:szCs w:val="16"/>
                <w:lang w:val="hr-HR"/>
              </w:rPr>
            </w:pPr>
            <w:r w:rsidRPr="626E69C8">
              <w:rPr>
                <w:sz w:val="16"/>
                <w:szCs w:val="16"/>
                <w:lang w:val="hr-HR"/>
              </w:rPr>
              <w:t>2</w:t>
            </w:r>
            <w:r w:rsidR="243FDA66" w:rsidRPr="626E69C8">
              <w:rPr>
                <w:sz w:val="16"/>
                <w:szCs w:val="16"/>
                <w:lang w:val="hr-HR"/>
              </w:rPr>
              <w:t>.000.000</w:t>
            </w:r>
          </w:p>
        </w:tc>
      </w:tr>
    </w:tbl>
    <w:p w14:paraId="5F4F6AEE" w14:textId="77777777" w:rsidR="00412CD8" w:rsidRPr="00215B7E" w:rsidRDefault="00412CD8" w:rsidP="00412CD8">
      <w:pPr>
        <w:rPr>
          <w:lang w:val="hr-HR"/>
        </w:rPr>
      </w:pPr>
    </w:p>
    <w:p w14:paraId="04C62819" w14:textId="48FFFEBD" w:rsidR="00412CD8" w:rsidRPr="00215B7E" w:rsidRDefault="00425201" w:rsidP="00412CD8">
      <w:pPr>
        <w:rPr>
          <w:lang w:val="hr-HR"/>
        </w:rPr>
      </w:pPr>
      <w:r w:rsidRPr="00215B7E">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B60AF1" w:rsidRPr="00215B7E" w14:paraId="123E190C" w14:textId="77777777" w:rsidTr="00236D46">
        <w:tc>
          <w:tcPr>
            <w:tcW w:w="775" w:type="pct"/>
          </w:tcPr>
          <w:p w14:paraId="40FCEF52" w14:textId="1FDC7786" w:rsidR="00B60AF1" w:rsidRPr="00215B7E" w:rsidRDefault="00B60AF1" w:rsidP="00B60AF1">
            <w:pPr>
              <w:spacing w:before="60" w:after="60" w:line="240" w:lineRule="auto"/>
              <w:jc w:val="center"/>
              <w:rPr>
                <w:lang w:val="hr-HR"/>
              </w:rPr>
            </w:pPr>
            <w:r w:rsidRPr="00467393">
              <w:rPr>
                <w:lang w:val="hr-HR"/>
              </w:rPr>
              <w:t>Prioritet br.</w:t>
            </w:r>
          </w:p>
        </w:tc>
        <w:tc>
          <w:tcPr>
            <w:tcW w:w="422" w:type="pct"/>
          </w:tcPr>
          <w:p w14:paraId="4275E505" w14:textId="67E20181" w:rsidR="00B60AF1" w:rsidRPr="00215B7E" w:rsidRDefault="00B60AF1" w:rsidP="00B60AF1">
            <w:pPr>
              <w:spacing w:before="60" w:after="60" w:line="240" w:lineRule="auto"/>
              <w:jc w:val="center"/>
              <w:rPr>
                <w:lang w:val="hr-HR"/>
              </w:rPr>
            </w:pPr>
            <w:r w:rsidRPr="00467393">
              <w:rPr>
                <w:lang w:val="hr-HR"/>
              </w:rPr>
              <w:t>Fond</w:t>
            </w:r>
          </w:p>
        </w:tc>
        <w:tc>
          <w:tcPr>
            <w:tcW w:w="1206" w:type="pct"/>
          </w:tcPr>
          <w:p w14:paraId="3FDFCE8D" w14:textId="6460AA0C" w:rsidR="00B60AF1" w:rsidRPr="00215B7E" w:rsidRDefault="00B60AF1" w:rsidP="00B60AF1">
            <w:pPr>
              <w:spacing w:before="60" w:after="60" w:line="240" w:lineRule="auto"/>
              <w:jc w:val="center"/>
              <w:rPr>
                <w:lang w:val="hr-HR"/>
              </w:rPr>
            </w:pPr>
            <w:r w:rsidRPr="00467393">
              <w:rPr>
                <w:lang w:val="hr-HR"/>
              </w:rPr>
              <w:t>Kategorija regije</w:t>
            </w:r>
          </w:p>
        </w:tc>
        <w:tc>
          <w:tcPr>
            <w:tcW w:w="1155" w:type="pct"/>
          </w:tcPr>
          <w:p w14:paraId="0803D9FB" w14:textId="6B6875AF" w:rsidR="00B60AF1" w:rsidRPr="00215B7E" w:rsidRDefault="00B60AF1" w:rsidP="00B60AF1">
            <w:pPr>
              <w:spacing w:before="60" w:after="60" w:line="240" w:lineRule="auto"/>
              <w:jc w:val="center"/>
              <w:rPr>
                <w:lang w:val="hr-HR"/>
              </w:rPr>
            </w:pPr>
            <w:r w:rsidRPr="00467393">
              <w:rPr>
                <w:lang w:val="hr-HR"/>
              </w:rPr>
              <w:t>Specifični cilj</w:t>
            </w:r>
          </w:p>
        </w:tc>
        <w:tc>
          <w:tcPr>
            <w:tcW w:w="430" w:type="pct"/>
          </w:tcPr>
          <w:p w14:paraId="16CE3519" w14:textId="2177A6EC" w:rsidR="00B60AF1" w:rsidRPr="00215B7E" w:rsidRDefault="00B60AF1" w:rsidP="00B60AF1">
            <w:pPr>
              <w:spacing w:before="60" w:after="60" w:line="240" w:lineRule="auto"/>
              <w:jc w:val="center"/>
              <w:rPr>
                <w:lang w:val="hr-HR"/>
              </w:rPr>
            </w:pPr>
            <w:r w:rsidRPr="00467393">
              <w:rPr>
                <w:lang w:val="hr-HR"/>
              </w:rPr>
              <w:t>Kôd</w:t>
            </w:r>
          </w:p>
        </w:tc>
        <w:tc>
          <w:tcPr>
            <w:tcW w:w="1012" w:type="pct"/>
          </w:tcPr>
          <w:p w14:paraId="7FD7BB6C" w14:textId="064B7864" w:rsidR="00B60AF1" w:rsidRPr="00215B7E" w:rsidRDefault="00B60AF1" w:rsidP="00B60AF1">
            <w:pPr>
              <w:spacing w:before="60" w:after="60" w:line="240" w:lineRule="auto"/>
              <w:jc w:val="center"/>
              <w:rPr>
                <w:lang w:val="hr-HR"/>
              </w:rPr>
            </w:pPr>
            <w:r w:rsidRPr="00467393">
              <w:rPr>
                <w:lang w:val="hr-HR"/>
              </w:rPr>
              <w:t>Iznos (EUR)</w:t>
            </w:r>
          </w:p>
        </w:tc>
      </w:tr>
      <w:tr w:rsidR="00412CD8" w:rsidRPr="00215B7E" w14:paraId="185B0906" w14:textId="77777777" w:rsidTr="00236D46">
        <w:tc>
          <w:tcPr>
            <w:tcW w:w="775" w:type="pct"/>
          </w:tcPr>
          <w:p w14:paraId="735389BE" w14:textId="63629E18" w:rsidR="00412CD8" w:rsidRPr="00215B7E" w:rsidRDefault="0013094D" w:rsidP="00412CD8">
            <w:pPr>
              <w:spacing w:before="60" w:after="60" w:line="240" w:lineRule="auto"/>
              <w:rPr>
                <w:lang w:val="hr-HR"/>
              </w:rPr>
            </w:pPr>
            <w:r>
              <w:rPr>
                <w:sz w:val="16"/>
                <w:szCs w:val="16"/>
                <w:lang w:val="hr-HR"/>
              </w:rPr>
              <w:t>2</w:t>
            </w:r>
          </w:p>
        </w:tc>
        <w:tc>
          <w:tcPr>
            <w:tcW w:w="422" w:type="pct"/>
          </w:tcPr>
          <w:p w14:paraId="66D83A8D" w14:textId="37DC61F0" w:rsidR="00412CD8" w:rsidRPr="00215B7E" w:rsidRDefault="00201850" w:rsidP="00412CD8">
            <w:pPr>
              <w:spacing w:before="60" w:after="60" w:line="240" w:lineRule="auto"/>
              <w:rPr>
                <w:lang w:val="hr-HR"/>
              </w:rPr>
            </w:pPr>
            <w:r w:rsidRPr="00215B7E">
              <w:rPr>
                <w:sz w:val="16"/>
                <w:szCs w:val="16"/>
                <w:lang w:val="hr-HR"/>
              </w:rPr>
              <w:t>EFRR</w:t>
            </w:r>
          </w:p>
        </w:tc>
        <w:tc>
          <w:tcPr>
            <w:tcW w:w="1206" w:type="pct"/>
          </w:tcPr>
          <w:p w14:paraId="104B2F3B" w14:textId="1CA5F8C0" w:rsidR="00412CD8" w:rsidRPr="00215B7E" w:rsidRDefault="00201850" w:rsidP="00412CD8">
            <w:pPr>
              <w:spacing w:before="60" w:after="60" w:line="240" w:lineRule="auto"/>
              <w:rPr>
                <w:lang w:val="hr-HR"/>
              </w:rPr>
            </w:pPr>
            <w:r w:rsidRPr="00215B7E">
              <w:rPr>
                <w:sz w:val="16"/>
                <w:szCs w:val="16"/>
                <w:lang w:val="hr-HR"/>
              </w:rPr>
              <w:t>Manje razvijene</w:t>
            </w:r>
          </w:p>
        </w:tc>
        <w:tc>
          <w:tcPr>
            <w:tcW w:w="1155" w:type="pct"/>
          </w:tcPr>
          <w:p w14:paraId="2F5FB583" w14:textId="185640D7" w:rsidR="00412CD8" w:rsidRPr="00215B7E" w:rsidRDefault="00B60AF1" w:rsidP="00412CD8">
            <w:pPr>
              <w:spacing w:before="60" w:after="60" w:line="240" w:lineRule="auto"/>
              <w:rPr>
                <w:lang w:val="hr-HR"/>
              </w:rPr>
            </w:pPr>
            <w:r w:rsidRPr="00215B7E">
              <w:rPr>
                <w:sz w:val="16"/>
                <w:szCs w:val="16"/>
                <w:lang w:val="hr-HR"/>
              </w:rPr>
              <w:t>5(i)</w:t>
            </w:r>
          </w:p>
        </w:tc>
        <w:tc>
          <w:tcPr>
            <w:tcW w:w="430" w:type="pct"/>
          </w:tcPr>
          <w:p w14:paraId="05C33C95" w14:textId="5DF6AD9A" w:rsidR="00412CD8" w:rsidRPr="00215B7E" w:rsidRDefault="0012303D" w:rsidP="00836160">
            <w:pPr>
              <w:spacing w:before="60" w:after="60" w:line="240" w:lineRule="auto"/>
              <w:jc w:val="center"/>
              <w:rPr>
                <w:lang w:val="hr-HR"/>
              </w:rPr>
            </w:pPr>
            <w:r w:rsidRPr="00F53FF2">
              <w:rPr>
                <w:sz w:val="16"/>
                <w:szCs w:val="16"/>
                <w:lang w:val="hr-HR"/>
              </w:rPr>
              <w:t>01</w:t>
            </w:r>
          </w:p>
        </w:tc>
        <w:tc>
          <w:tcPr>
            <w:tcW w:w="1012" w:type="pct"/>
          </w:tcPr>
          <w:p w14:paraId="2DF7D960" w14:textId="3177B47D" w:rsidR="00412CD8" w:rsidRPr="00215B7E" w:rsidRDefault="065BC0A7" w:rsidP="00836160">
            <w:pPr>
              <w:spacing w:before="60" w:after="60" w:line="240" w:lineRule="auto"/>
              <w:jc w:val="center"/>
              <w:rPr>
                <w:lang w:val="hr-HR"/>
              </w:rPr>
            </w:pPr>
            <w:r w:rsidRPr="626E69C8">
              <w:rPr>
                <w:sz w:val="16"/>
                <w:szCs w:val="16"/>
                <w:lang w:val="hr-HR"/>
              </w:rPr>
              <w:t>650.637.050</w:t>
            </w:r>
          </w:p>
        </w:tc>
      </w:tr>
      <w:tr w:rsidR="00F53FF2" w:rsidRPr="00215B7E" w14:paraId="7411A61C" w14:textId="77777777" w:rsidTr="00236D46">
        <w:trPr>
          <w:trHeight w:val="126"/>
        </w:trPr>
        <w:tc>
          <w:tcPr>
            <w:tcW w:w="775" w:type="pct"/>
          </w:tcPr>
          <w:p w14:paraId="5C4433D8" w14:textId="09D3792B" w:rsidR="00F53FF2" w:rsidRDefault="712CE41D" w:rsidP="00F53FF2">
            <w:pPr>
              <w:spacing w:before="60" w:after="60" w:line="240" w:lineRule="auto"/>
              <w:rPr>
                <w:sz w:val="16"/>
                <w:szCs w:val="16"/>
                <w:lang w:val="hr-HR"/>
              </w:rPr>
            </w:pPr>
            <w:r w:rsidRPr="626E69C8">
              <w:rPr>
                <w:sz w:val="16"/>
                <w:szCs w:val="16"/>
                <w:lang w:val="hr-HR"/>
              </w:rPr>
              <w:t>2</w:t>
            </w:r>
          </w:p>
        </w:tc>
        <w:tc>
          <w:tcPr>
            <w:tcW w:w="422" w:type="pct"/>
          </w:tcPr>
          <w:p w14:paraId="3F85CCF2" w14:textId="10DC1947" w:rsidR="00F53FF2" w:rsidRPr="00215B7E" w:rsidRDefault="712CE41D" w:rsidP="00F53FF2">
            <w:pPr>
              <w:spacing w:before="60" w:after="60" w:line="240" w:lineRule="auto"/>
              <w:rPr>
                <w:sz w:val="16"/>
                <w:szCs w:val="16"/>
                <w:lang w:val="hr-HR"/>
              </w:rPr>
            </w:pPr>
            <w:r w:rsidRPr="626E69C8">
              <w:rPr>
                <w:sz w:val="16"/>
                <w:szCs w:val="16"/>
                <w:lang w:val="hr-HR"/>
              </w:rPr>
              <w:t>EFRR</w:t>
            </w:r>
          </w:p>
        </w:tc>
        <w:tc>
          <w:tcPr>
            <w:tcW w:w="1206" w:type="pct"/>
          </w:tcPr>
          <w:p w14:paraId="0B1433D6" w14:textId="66C2642D" w:rsidR="00F53FF2" w:rsidRPr="00215B7E" w:rsidRDefault="712CE41D" w:rsidP="00F53FF2">
            <w:pPr>
              <w:spacing w:before="60" w:after="60" w:line="240" w:lineRule="auto"/>
              <w:rPr>
                <w:sz w:val="16"/>
                <w:szCs w:val="16"/>
                <w:lang w:val="hr-HR"/>
              </w:rPr>
            </w:pPr>
            <w:r w:rsidRPr="626E69C8">
              <w:rPr>
                <w:sz w:val="16"/>
                <w:szCs w:val="16"/>
                <w:lang w:val="hr-HR"/>
              </w:rPr>
              <w:t>Manje razvijene</w:t>
            </w:r>
          </w:p>
        </w:tc>
        <w:tc>
          <w:tcPr>
            <w:tcW w:w="1155" w:type="pct"/>
          </w:tcPr>
          <w:p w14:paraId="21155D01" w14:textId="4A89F2B5" w:rsidR="00F53FF2" w:rsidRPr="00215B7E" w:rsidRDefault="712CE41D" w:rsidP="00F53FF2">
            <w:pPr>
              <w:spacing w:before="60" w:after="60" w:line="240" w:lineRule="auto"/>
              <w:rPr>
                <w:sz w:val="16"/>
                <w:szCs w:val="16"/>
                <w:lang w:val="hr-HR"/>
              </w:rPr>
            </w:pPr>
            <w:r w:rsidRPr="626E69C8">
              <w:rPr>
                <w:sz w:val="16"/>
                <w:szCs w:val="16"/>
                <w:lang w:val="hr-HR"/>
              </w:rPr>
              <w:t>5(i)</w:t>
            </w:r>
          </w:p>
        </w:tc>
        <w:tc>
          <w:tcPr>
            <w:tcW w:w="430" w:type="pct"/>
          </w:tcPr>
          <w:p w14:paraId="4B9DB50C" w14:textId="436AC6F4" w:rsidR="00F53FF2" w:rsidRPr="0012303D" w:rsidRDefault="68065D4D" w:rsidP="00836160">
            <w:pPr>
              <w:spacing w:before="60" w:after="60" w:line="240" w:lineRule="auto"/>
              <w:jc w:val="center"/>
              <w:rPr>
                <w:sz w:val="16"/>
                <w:szCs w:val="16"/>
                <w:lang w:val="hr-HR"/>
              </w:rPr>
            </w:pPr>
            <w:r w:rsidRPr="626E69C8">
              <w:rPr>
                <w:sz w:val="16"/>
                <w:szCs w:val="16"/>
                <w:lang w:val="hr-HR"/>
              </w:rPr>
              <w:t>03</w:t>
            </w:r>
          </w:p>
        </w:tc>
        <w:tc>
          <w:tcPr>
            <w:tcW w:w="1012" w:type="pct"/>
          </w:tcPr>
          <w:p w14:paraId="7C376459" w14:textId="57806E89" w:rsidR="00F53FF2" w:rsidRDefault="67D6ED38" w:rsidP="00836160">
            <w:pPr>
              <w:spacing w:before="60" w:after="60" w:line="240" w:lineRule="auto"/>
              <w:jc w:val="center"/>
              <w:rPr>
                <w:sz w:val="16"/>
                <w:szCs w:val="16"/>
                <w:lang w:val="hr-HR"/>
              </w:rPr>
            </w:pPr>
            <w:r w:rsidRPr="626E69C8">
              <w:rPr>
                <w:sz w:val="16"/>
                <w:szCs w:val="16"/>
                <w:lang w:val="hr-HR"/>
              </w:rPr>
              <w:t>14.000.000</w:t>
            </w:r>
          </w:p>
        </w:tc>
      </w:tr>
      <w:tr w:rsidR="0012303D" w:rsidRPr="00215B7E" w14:paraId="247848C7" w14:textId="77777777" w:rsidTr="00236D46">
        <w:trPr>
          <w:trHeight w:val="126"/>
        </w:trPr>
        <w:tc>
          <w:tcPr>
            <w:tcW w:w="775" w:type="pct"/>
          </w:tcPr>
          <w:p w14:paraId="25CD9C79" w14:textId="358CCDEA" w:rsidR="0012303D" w:rsidRDefault="5CE4B1C3" w:rsidP="0012303D">
            <w:pPr>
              <w:spacing w:before="60" w:after="60" w:line="240" w:lineRule="auto"/>
              <w:rPr>
                <w:sz w:val="16"/>
                <w:szCs w:val="16"/>
                <w:lang w:val="hr-HR"/>
              </w:rPr>
            </w:pPr>
            <w:r w:rsidRPr="626E69C8">
              <w:rPr>
                <w:sz w:val="16"/>
                <w:szCs w:val="16"/>
                <w:lang w:val="hr-HR"/>
              </w:rPr>
              <w:t>2</w:t>
            </w:r>
          </w:p>
        </w:tc>
        <w:tc>
          <w:tcPr>
            <w:tcW w:w="422" w:type="pct"/>
          </w:tcPr>
          <w:p w14:paraId="5BF894D7" w14:textId="17613677" w:rsidR="0012303D" w:rsidRPr="00215B7E" w:rsidRDefault="5CE4B1C3" w:rsidP="0012303D">
            <w:pPr>
              <w:spacing w:before="60" w:after="60" w:line="240" w:lineRule="auto"/>
              <w:rPr>
                <w:sz w:val="16"/>
                <w:szCs w:val="16"/>
                <w:lang w:val="hr-HR"/>
              </w:rPr>
            </w:pPr>
            <w:r w:rsidRPr="626E69C8">
              <w:rPr>
                <w:sz w:val="16"/>
                <w:szCs w:val="16"/>
                <w:lang w:val="hr-HR"/>
              </w:rPr>
              <w:t>EFRR</w:t>
            </w:r>
          </w:p>
        </w:tc>
        <w:tc>
          <w:tcPr>
            <w:tcW w:w="1206" w:type="pct"/>
          </w:tcPr>
          <w:p w14:paraId="6A72DB00" w14:textId="07733C97" w:rsidR="0012303D" w:rsidRPr="00215B7E" w:rsidRDefault="5CE4B1C3" w:rsidP="0012303D">
            <w:pPr>
              <w:spacing w:before="60" w:after="60" w:line="240" w:lineRule="auto"/>
              <w:rPr>
                <w:sz w:val="16"/>
                <w:szCs w:val="16"/>
                <w:lang w:val="hr-HR"/>
              </w:rPr>
            </w:pPr>
            <w:r w:rsidRPr="626E69C8">
              <w:rPr>
                <w:sz w:val="16"/>
                <w:szCs w:val="16"/>
                <w:lang w:val="hr-HR"/>
              </w:rPr>
              <w:t>Manje razvijene</w:t>
            </w:r>
          </w:p>
        </w:tc>
        <w:tc>
          <w:tcPr>
            <w:tcW w:w="1155" w:type="pct"/>
          </w:tcPr>
          <w:p w14:paraId="53487DE5" w14:textId="6AE819A9" w:rsidR="0012303D" w:rsidRPr="00215B7E" w:rsidRDefault="5CE4B1C3" w:rsidP="0012303D">
            <w:pPr>
              <w:spacing w:before="60" w:after="60" w:line="240" w:lineRule="auto"/>
              <w:rPr>
                <w:sz w:val="16"/>
                <w:szCs w:val="16"/>
                <w:lang w:val="hr-HR"/>
              </w:rPr>
            </w:pPr>
            <w:r w:rsidRPr="626E69C8">
              <w:rPr>
                <w:sz w:val="16"/>
                <w:szCs w:val="16"/>
                <w:lang w:val="hr-HR"/>
              </w:rPr>
              <w:t>5(i)</w:t>
            </w:r>
          </w:p>
        </w:tc>
        <w:tc>
          <w:tcPr>
            <w:tcW w:w="430" w:type="pct"/>
          </w:tcPr>
          <w:p w14:paraId="1F128D70" w14:textId="3291B7C3" w:rsidR="0012303D" w:rsidRPr="0012303D" w:rsidRDefault="5CE4B1C3" w:rsidP="00836160">
            <w:pPr>
              <w:spacing w:before="60" w:after="60" w:line="240" w:lineRule="auto"/>
              <w:jc w:val="center"/>
              <w:rPr>
                <w:sz w:val="16"/>
                <w:szCs w:val="16"/>
                <w:lang w:val="hr-HR"/>
              </w:rPr>
            </w:pPr>
            <w:r w:rsidRPr="626E69C8">
              <w:rPr>
                <w:sz w:val="16"/>
                <w:szCs w:val="16"/>
                <w:lang w:val="hr-HR"/>
              </w:rPr>
              <w:t>0</w:t>
            </w:r>
            <w:r w:rsidR="03F2F06F" w:rsidRPr="626E69C8">
              <w:rPr>
                <w:sz w:val="16"/>
                <w:szCs w:val="16"/>
                <w:lang w:val="hr-HR"/>
              </w:rPr>
              <w:t>3</w:t>
            </w:r>
          </w:p>
        </w:tc>
        <w:tc>
          <w:tcPr>
            <w:tcW w:w="1012" w:type="pct"/>
          </w:tcPr>
          <w:p w14:paraId="25C8D3F6" w14:textId="032587F8" w:rsidR="0012303D" w:rsidRPr="0012303D" w:rsidRDefault="37809197" w:rsidP="00836160">
            <w:pPr>
              <w:spacing w:before="60" w:after="60" w:line="240" w:lineRule="auto"/>
              <w:jc w:val="center"/>
              <w:rPr>
                <w:sz w:val="16"/>
                <w:szCs w:val="16"/>
                <w:lang w:val="hr-HR"/>
              </w:rPr>
            </w:pPr>
            <w:r w:rsidRPr="626E69C8">
              <w:rPr>
                <w:sz w:val="16"/>
                <w:szCs w:val="16"/>
                <w:lang w:val="hr-HR"/>
              </w:rPr>
              <w:t>14.550</w:t>
            </w:r>
            <w:r w:rsidR="5CE4B1C3" w:rsidRPr="626E69C8">
              <w:rPr>
                <w:sz w:val="16"/>
                <w:szCs w:val="16"/>
                <w:lang w:val="hr-HR"/>
              </w:rPr>
              <w:t>.000</w:t>
            </w:r>
          </w:p>
        </w:tc>
      </w:tr>
      <w:tr w:rsidR="00862893" w:rsidRPr="00215B7E" w14:paraId="01FAF5A6" w14:textId="77777777" w:rsidTr="00236D46">
        <w:trPr>
          <w:trHeight w:val="126"/>
        </w:trPr>
        <w:tc>
          <w:tcPr>
            <w:tcW w:w="775" w:type="pct"/>
          </w:tcPr>
          <w:p w14:paraId="52F8833C" w14:textId="4F0413E5" w:rsidR="00862893" w:rsidRDefault="12BE5BB6" w:rsidP="00862893">
            <w:pPr>
              <w:spacing w:before="60" w:after="60" w:line="240" w:lineRule="auto"/>
              <w:rPr>
                <w:sz w:val="16"/>
                <w:szCs w:val="16"/>
                <w:lang w:val="hr-HR"/>
              </w:rPr>
            </w:pPr>
            <w:r w:rsidRPr="626E69C8">
              <w:rPr>
                <w:sz w:val="16"/>
                <w:szCs w:val="16"/>
                <w:lang w:val="hr-HR"/>
              </w:rPr>
              <w:t>2</w:t>
            </w:r>
          </w:p>
        </w:tc>
        <w:tc>
          <w:tcPr>
            <w:tcW w:w="422" w:type="pct"/>
          </w:tcPr>
          <w:p w14:paraId="22CF760E" w14:textId="6A7C07EA" w:rsidR="00862893" w:rsidRPr="00215B7E" w:rsidRDefault="12BE5BB6" w:rsidP="00862893">
            <w:pPr>
              <w:spacing w:before="60" w:after="60" w:line="240" w:lineRule="auto"/>
              <w:rPr>
                <w:sz w:val="16"/>
                <w:szCs w:val="16"/>
                <w:lang w:val="hr-HR"/>
              </w:rPr>
            </w:pPr>
            <w:r w:rsidRPr="626E69C8">
              <w:rPr>
                <w:sz w:val="16"/>
                <w:szCs w:val="16"/>
                <w:lang w:val="hr-HR"/>
              </w:rPr>
              <w:t>EFRR</w:t>
            </w:r>
          </w:p>
        </w:tc>
        <w:tc>
          <w:tcPr>
            <w:tcW w:w="1206" w:type="pct"/>
          </w:tcPr>
          <w:p w14:paraId="0BF0C816" w14:textId="3348800A" w:rsidR="00862893" w:rsidRPr="00215B7E" w:rsidRDefault="12BE5BB6" w:rsidP="00862893">
            <w:pPr>
              <w:spacing w:before="60" w:after="60" w:line="240" w:lineRule="auto"/>
              <w:rPr>
                <w:sz w:val="16"/>
                <w:szCs w:val="16"/>
                <w:lang w:val="hr-HR"/>
              </w:rPr>
            </w:pPr>
            <w:r w:rsidRPr="626E69C8">
              <w:rPr>
                <w:sz w:val="16"/>
                <w:szCs w:val="16"/>
                <w:lang w:val="hr-HR"/>
              </w:rPr>
              <w:t>Manje razvijene</w:t>
            </w:r>
          </w:p>
        </w:tc>
        <w:tc>
          <w:tcPr>
            <w:tcW w:w="1155" w:type="pct"/>
          </w:tcPr>
          <w:p w14:paraId="2F38B508" w14:textId="7F64C5E9" w:rsidR="00862893" w:rsidRPr="00215B7E" w:rsidRDefault="12BE5BB6" w:rsidP="00862893">
            <w:pPr>
              <w:spacing w:before="60" w:after="60" w:line="240" w:lineRule="auto"/>
              <w:rPr>
                <w:sz w:val="16"/>
                <w:szCs w:val="16"/>
                <w:lang w:val="hr-HR"/>
              </w:rPr>
            </w:pPr>
            <w:r w:rsidRPr="626E69C8">
              <w:rPr>
                <w:sz w:val="16"/>
                <w:szCs w:val="16"/>
                <w:lang w:val="hr-HR"/>
              </w:rPr>
              <w:t>5(i)</w:t>
            </w:r>
          </w:p>
        </w:tc>
        <w:tc>
          <w:tcPr>
            <w:tcW w:w="430" w:type="pct"/>
          </w:tcPr>
          <w:p w14:paraId="2D85C0DC" w14:textId="2BAB4D0A" w:rsidR="00862893" w:rsidRPr="0012303D" w:rsidRDefault="12BE5BB6" w:rsidP="00836160">
            <w:pPr>
              <w:spacing w:before="60" w:after="60" w:line="240" w:lineRule="auto"/>
              <w:jc w:val="center"/>
              <w:rPr>
                <w:sz w:val="16"/>
                <w:szCs w:val="16"/>
                <w:lang w:val="hr-HR"/>
              </w:rPr>
            </w:pPr>
            <w:r w:rsidRPr="626E69C8">
              <w:rPr>
                <w:sz w:val="16"/>
                <w:szCs w:val="16"/>
                <w:lang w:val="hr-HR"/>
              </w:rPr>
              <w:t>05</w:t>
            </w:r>
          </w:p>
        </w:tc>
        <w:tc>
          <w:tcPr>
            <w:tcW w:w="1012" w:type="pct"/>
          </w:tcPr>
          <w:p w14:paraId="7F44804D" w14:textId="5DC6D8AE" w:rsidR="00862893" w:rsidRPr="0012303D" w:rsidRDefault="12BE5BB6" w:rsidP="00836160">
            <w:pPr>
              <w:spacing w:before="60" w:after="60" w:line="240" w:lineRule="auto"/>
              <w:jc w:val="center"/>
              <w:rPr>
                <w:sz w:val="16"/>
                <w:szCs w:val="16"/>
                <w:lang w:val="hr-HR"/>
              </w:rPr>
            </w:pPr>
            <w:r w:rsidRPr="626E69C8">
              <w:rPr>
                <w:sz w:val="16"/>
                <w:szCs w:val="16"/>
                <w:lang w:val="hr-HR"/>
              </w:rPr>
              <w:t>450.000</w:t>
            </w:r>
          </w:p>
        </w:tc>
      </w:tr>
    </w:tbl>
    <w:p w14:paraId="7775FA27" w14:textId="77777777" w:rsidR="00412CD8" w:rsidRPr="00215B7E" w:rsidRDefault="00412CD8" w:rsidP="00412CD8">
      <w:pPr>
        <w:rPr>
          <w:lang w:val="hr-HR"/>
        </w:rPr>
      </w:pPr>
    </w:p>
    <w:p w14:paraId="040A953F" w14:textId="40022789" w:rsidR="00412CD8" w:rsidRPr="00215B7E" w:rsidRDefault="00425201" w:rsidP="00412CD8">
      <w:pPr>
        <w:rPr>
          <w:lang w:val="hr-HR"/>
        </w:rPr>
      </w:pPr>
      <w:r w:rsidRPr="00215B7E">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B60AF1" w:rsidRPr="00215B7E" w14:paraId="08408FD3" w14:textId="77777777" w:rsidTr="00236D46">
        <w:tc>
          <w:tcPr>
            <w:tcW w:w="775" w:type="pct"/>
          </w:tcPr>
          <w:p w14:paraId="250C34BB" w14:textId="2DB38BC9" w:rsidR="00B60AF1" w:rsidRPr="00215B7E" w:rsidRDefault="00B60AF1" w:rsidP="00B60AF1">
            <w:pPr>
              <w:spacing w:before="60" w:after="60" w:line="240" w:lineRule="auto"/>
              <w:jc w:val="center"/>
              <w:rPr>
                <w:lang w:val="hr-HR"/>
              </w:rPr>
            </w:pPr>
            <w:r w:rsidRPr="00467393">
              <w:rPr>
                <w:lang w:val="hr-HR"/>
              </w:rPr>
              <w:t>Prioritet br.</w:t>
            </w:r>
          </w:p>
        </w:tc>
        <w:tc>
          <w:tcPr>
            <w:tcW w:w="422" w:type="pct"/>
          </w:tcPr>
          <w:p w14:paraId="604FAF2A" w14:textId="5C066FC4" w:rsidR="00B60AF1" w:rsidRPr="00215B7E" w:rsidRDefault="00B60AF1" w:rsidP="00B60AF1">
            <w:pPr>
              <w:spacing w:before="60" w:after="60" w:line="240" w:lineRule="auto"/>
              <w:jc w:val="center"/>
              <w:rPr>
                <w:lang w:val="hr-HR"/>
              </w:rPr>
            </w:pPr>
            <w:r w:rsidRPr="00467393">
              <w:rPr>
                <w:lang w:val="hr-HR"/>
              </w:rPr>
              <w:t>Fond</w:t>
            </w:r>
          </w:p>
        </w:tc>
        <w:tc>
          <w:tcPr>
            <w:tcW w:w="1206" w:type="pct"/>
          </w:tcPr>
          <w:p w14:paraId="6BFFD82A" w14:textId="7DFA928F" w:rsidR="00B60AF1" w:rsidRPr="00215B7E" w:rsidRDefault="00B60AF1" w:rsidP="00B60AF1">
            <w:pPr>
              <w:spacing w:before="60" w:after="60" w:line="240" w:lineRule="auto"/>
              <w:jc w:val="center"/>
              <w:rPr>
                <w:lang w:val="hr-HR"/>
              </w:rPr>
            </w:pPr>
            <w:r w:rsidRPr="00467393">
              <w:rPr>
                <w:lang w:val="hr-HR"/>
              </w:rPr>
              <w:t>Kategorija regije</w:t>
            </w:r>
          </w:p>
        </w:tc>
        <w:tc>
          <w:tcPr>
            <w:tcW w:w="1155" w:type="pct"/>
          </w:tcPr>
          <w:p w14:paraId="5114B167" w14:textId="10D5686B" w:rsidR="00B60AF1" w:rsidRPr="00215B7E" w:rsidRDefault="00B60AF1" w:rsidP="00B60AF1">
            <w:pPr>
              <w:spacing w:before="60" w:after="60" w:line="240" w:lineRule="auto"/>
              <w:jc w:val="center"/>
              <w:rPr>
                <w:lang w:val="hr-HR"/>
              </w:rPr>
            </w:pPr>
            <w:r w:rsidRPr="00467393">
              <w:rPr>
                <w:lang w:val="hr-HR"/>
              </w:rPr>
              <w:t>Specifični cilj</w:t>
            </w:r>
          </w:p>
        </w:tc>
        <w:tc>
          <w:tcPr>
            <w:tcW w:w="430" w:type="pct"/>
          </w:tcPr>
          <w:p w14:paraId="21E696DC" w14:textId="66139D12" w:rsidR="00B60AF1" w:rsidRPr="00215B7E" w:rsidRDefault="00B60AF1" w:rsidP="00B60AF1">
            <w:pPr>
              <w:spacing w:before="60" w:after="60" w:line="240" w:lineRule="auto"/>
              <w:jc w:val="center"/>
              <w:rPr>
                <w:lang w:val="hr-HR"/>
              </w:rPr>
            </w:pPr>
            <w:r w:rsidRPr="00467393">
              <w:rPr>
                <w:lang w:val="hr-HR"/>
              </w:rPr>
              <w:t>Kôd</w:t>
            </w:r>
          </w:p>
        </w:tc>
        <w:tc>
          <w:tcPr>
            <w:tcW w:w="1012" w:type="pct"/>
          </w:tcPr>
          <w:p w14:paraId="2636329E" w14:textId="197DB154" w:rsidR="00B60AF1" w:rsidRPr="00215B7E" w:rsidRDefault="00B60AF1" w:rsidP="00B60AF1">
            <w:pPr>
              <w:spacing w:before="60" w:after="60" w:line="240" w:lineRule="auto"/>
              <w:jc w:val="center"/>
              <w:rPr>
                <w:lang w:val="hr-HR"/>
              </w:rPr>
            </w:pPr>
            <w:r w:rsidRPr="00467393">
              <w:rPr>
                <w:lang w:val="hr-HR"/>
              </w:rPr>
              <w:t>Iznos (EUR)</w:t>
            </w:r>
          </w:p>
        </w:tc>
      </w:tr>
      <w:tr w:rsidR="00412CD8" w:rsidRPr="00215B7E" w14:paraId="1C2146B5" w14:textId="77777777" w:rsidTr="00236D46">
        <w:tc>
          <w:tcPr>
            <w:tcW w:w="775" w:type="pct"/>
          </w:tcPr>
          <w:p w14:paraId="2FDA3C83" w14:textId="5957DD0D" w:rsidR="00412CD8" w:rsidRPr="00215B7E" w:rsidRDefault="0013094D" w:rsidP="009E2FCC">
            <w:pPr>
              <w:spacing w:before="60" w:after="60" w:line="240" w:lineRule="auto"/>
              <w:rPr>
                <w:sz w:val="16"/>
                <w:szCs w:val="16"/>
                <w:lang w:val="hr-HR"/>
              </w:rPr>
            </w:pPr>
            <w:r>
              <w:rPr>
                <w:sz w:val="16"/>
                <w:szCs w:val="16"/>
                <w:lang w:val="hr-HR"/>
              </w:rPr>
              <w:t>2</w:t>
            </w:r>
          </w:p>
        </w:tc>
        <w:tc>
          <w:tcPr>
            <w:tcW w:w="422" w:type="pct"/>
          </w:tcPr>
          <w:p w14:paraId="62504388" w14:textId="6627B3B6" w:rsidR="00412CD8" w:rsidRPr="00215B7E" w:rsidRDefault="00201850" w:rsidP="00201850">
            <w:pPr>
              <w:spacing w:before="60" w:after="60" w:line="240" w:lineRule="auto"/>
              <w:jc w:val="right"/>
              <w:rPr>
                <w:sz w:val="16"/>
                <w:szCs w:val="16"/>
                <w:lang w:val="hr-HR"/>
              </w:rPr>
            </w:pPr>
            <w:r w:rsidRPr="00215B7E">
              <w:rPr>
                <w:sz w:val="16"/>
                <w:szCs w:val="16"/>
                <w:lang w:val="hr-HR"/>
              </w:rPr>
              <w:t>EFRR</w:t>
            </w:r>
          </w:p>
        </w:tc>
        <w:tc>
          <w:tcPr>
            <w:tcW w:w="1206" w:type="pct"/>
          </w:tcPr>
          <w:p w14:paraId="3C3B9F5C" w14:textId="1C262A68" w:rsidR="00412CD8" w:rsidRPr="00215B7E" w:rsidRDefault="00201850" w:rsidP="00201850">
            <w:pPr>
              <w:spacing w:before="60" w:after="60" w:line="240" w:lineRule="auto"/>
              <w:jc w:val="right"/>
              <w:rPr>
                <w:sz w:val="16"/>
                <w:szCs w:val="16"/>
                <w:lang w:val="hr-HR"/>
              </w:rPr>
            </w:pPr>
            <w:r w:rsidRPr="00215B7E">
              <w:rPr>
                <w:sz w:val="16"/>
                <w:szCs w:val="16"/>
                <w:lang w:val="hr-HR"/>
              </w:rPr>
              <w:t>Manje razvijene</w:t>
            </w:r>
          </w:p>
        </w:tc>
        <w:tc>
          <w:tcPr>
            <w:tcW w:w="1155" w:type="pct"/>
          </w:tcPr>
          <w:p w14:paraId="565D55ED" w14:textId="0608ABAD" w:rsidR="00412CD8" w:rsidRPr="00215B7E" w:rsidRDefault="00B60AF1" w:rsidP="000D203B">
            <w:pPr>
              <w:spacing w:before="60" w:after="60" w:line="240" w:lineRule="auto"/>
              <w:rPr>
                <w:sz w:val="16"/>
                <w:szCs w:val="16"/>
                <w:lang w:val="hr-HR"/>
              </w:rPr>
            </w:pPr>
            <w:r w:rsidRPr="00215B7E">
              <w:rPr>
                <w:sz w:val="16"/>
                <w:szCs w:val="16"/>
                <w:lang w:val="hr-HR"/>
              </w:rPr>
              <w:t>5(i)</w:t>
            </w:r>
          </w:p>
        </w:tc>
        <w:tc>
          <w:tcPr>
            <w:tcW w:w="430" w:type="pct"/>
          </w:tcPr>
          <w:p w14:paraId="55B64634" w14:textId="0C393137" w:rsidR="00412CD8" w:rsidRPr="00215B7E" w:rsidRDefault="00201850" w:rsidP="00836160">
            <w:pPr>
              <w:spacing w:before="60" w:after="60" w:line="240" w:lineRule="auto"/>
              <w:jc w:val="center"/>
              <w:rPr>
                <w:sz w:val="16"/>
                <w:szCs w:val="16"/>
                <w:lang w:val="hr-HR"/>
              </w:rPr>
            </w:pPr>
            <w:r w:rsidRPr="00215B7E">
              <w:rPr>
                <w:sz w:val="16"/>
                <w:szCs w:val="16"/>
                <w:lang w:val="hr-HR"/>
              </w:rPr>
              <w:t>03</w:t>
            </w:r>
          </w:p>
        </w:tc>
        <w:tc>
          <w:tcPr>
            <w:tcW w:w="1012" w:type="pct"/>
          </w:tcPr>
          <w:p w14:paraId="4CB02250" w14:textId="17E82A12" w:rsidR="00412CD8" w:rsidRPr="00215B7E" w:rsidRDefault="22C7614C" w:rsidP="00836160">
            <w:pPr>
              <w:spacing w:before="60" w:after="60" w:line="240" w:lineRule="auto"/>
              <w:jc w:val="center"/>
              <w:rPr>
                <w:sz w:val="16"/>
                <w:szCs w:val="16"/>
                <w:lang w:val="hr-HR"/>
              </w:rPr>
            </w:pPr>
            <w:r w:rsidRPr="626E69C8">
              <w:rPr>
                <w:sz w:val="16"/>
                <w:szCs w:val="16"/>
                <w:lang w:val="hr-HR"/>
              </w:rPr>
              <w:t>679.637.050</w:t>
            </w:r>
          </w:p>
        </w:tc>
      </w:tr>
    </w:tbl>
    <w:p w14:paraId="43A259F5" w14:textId="77777777" w:rsidR="00412CD8" w:rsidRPr="00215B7E" w:rsidRDefault="00412CD8" w:rsidP="00412CD8">
      <w:pPr>
        <w:rPr>
          <w:lang w:val="hr-HR"/>
        </w:rPr>
      </w:pPr>
    </w:p>
    <w:p w14:paraId="4661DB6E" w14:textId="15AEBC41" w:rsidR="00412CD8" w:rsidRPr="00215B7E" w:rsidRDefault="00425201" w:rsidP="00412CD8">
      <w:pPr>
        <w:rPr>
          <w:lang w:val="hr-HR"/>
        </w:rPr>
      </w:pPr>
      <w:r w:rsidRPr="00215B7E">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B60AF1" w:rsidRPr="00215B7E" w14:paraId="1862CBD1" w14:textId="77777777" w:rsidTr="00236D46">
        <w:tc>
          <w:tcPr>
            <w:tcW w:w="775" w:type="pct"/>
          </w:tcPr>
          <w:p w14:paraId="332BD31E" w14:textId="6B78CA20" w:rsidR="00B60AF1" w:rsidRPr="00215B7E" w:rsidRDefault="00B60AF1" w:rsidP="00B60AF1">
            <w:pPr>
              <w:spacing w:before="60" w:after="60" w:line="240" w:lineRule="auto"/>
              <w:jc w:val="center"/>
              <w:rPr>
                <w:lang w:val="hr-HR"/>
              </w:rPr>
            </w:pPr>
            <w:r w:rsidRPr="00467393">
              <w:rPr>
                <w:lang w:val="hr-HR"/>
              </w:rPr>
              <w:t>Prioritet br.</w:t>
            </w:r>
          </w:p>
        </w:tc>
        <w:tc>
          <w:tcPr>
            <w:tcW w:w="422" w:type="pct"/>
          </w:tcPr>
          <w:p w14:paraId="334EFCAB" w14:textId="13EF1687" w:rsidR="00B60AF1" w:rsidRPr="00215B7E" w:rsidRDefault="00B60AF1" w:rsidP="00B60AF1">
            <w:pPr>
              <w:spacing w:before="60" w:after="60" w:line="240" w:lineRule="auto"/>
              <w:jc w:val="center"/>
              <w:rPr>
                <w:lang w:val="hr-HR"/>
              </w:rPr>
            </w:pPr>
            <w:r w:rsidRPr="00467393">
              <w:rPr>
                <w:lang w:val="hr-HR"/>
              </w:rPr>
              <w:t>Fond</w:t>
            </w:r>
          </w:p>
        </w:tc>
        <w:tc>
          <w:tcPr>
            <w:tcW w:w="1206" w:type="pct"/>
          </w:tcPr>
          <w:p w14:paraId="783FECA2" w14:textId="563FF7E8" w:rsidR="00B60AF1" w:rsidRPr="00215B7E" w:rsidRDefault="00B60AF1" w:rsidP="00B60AF1">
            <w:pPr>
              <w:spacing w:before="60" w:after="60" w:line="240" w:lineRule="auto"/>
              <w:jc w:val="center"/>
              <w:rPr>
                <w:lang w:val="hr-HR"/>
              </w:rPr>
            </w:pPr>
            <w:r w:rsidRPr="00467393">
              <w:rPr>
                <w:lang w:val="hr-HR"/>
              </w:rPr>
              <w:t>Kategorija regije</w:t>
            </w:r>
          </w:p>
        </w:tc>
        <w:tc>
          <w:tcPr>
            <w:tcW w:w="1155" w:type="pct"/>
          </w:tcPr>
          <w:p w14:paraId="4765EBC0" w14:textId="6F166854" w:rsidR="00B60AF1" w:rsidRPr="00215B7E" w:rsidRDefault="00B60AF1" w:rsidP="00B60AF1">
            <w:pPr>
              <w:spacing w:before="60" w:after="60" w:line="240" w:lineRule="auto"/>
              <w:jc w:val="center"/>
              <w:rPr>
                <w:lang w:val="hr-HR"/>
              </w:rPr>
            </w:pPr>
            <w:r w:rsidRPr="00467393">
              <w:rPr>
                <w:lang w:val="hr-HR"/>
              </w:rPr>
              <w:t>Specifični cilj</w:t>
            </w:r>
          </w:p>
        </w:tc>
        <w:tc>
          <w:tcPr>
            <w:tcW w:w="430" w:type="pct"/>
          </w:tcPr>
          <w:p w14:paraId="2C1209FB" w14:textId="49AD51AE" w:rsidR="00B60AF1" w:rsidRPr="00215B7E" w:rsidRDefault="00B60AF1" w:rsidP="00B60AF1">
            <w:pPr>
              <w:spacing w:before="60" w:after="60" w:line="240" w:lineRule="auto"/>
              <w:jc w:val="center"/>
              <w:rPr>
                <w:lang w:val="hr-HR"/>
              </w:rPr>
            </w:pPr>
            <w:r w:rsidRPr="00467393">
              <w:rPr>
                <w:lang w:val="hr-HR"/>
              </w:rPr>
              <w:t>Kôd</w:t>
            </w:r>
          </w:p>
        </w:tc>
        <w:tc>
          <w:tcPr>
            <w:tcW w:w="1012" w:type="pct"/>
          </w:tcPr>
          <w:p w14:paraId="4B15A4DF" w14:textId="19236119" w:rsidR="00B60AF1" w:rsidRPr="00215B7E" w:rsidRDefault="00B60AF1" w:rsidP="00B60AF1">
            <w:pPr>
              <w:spacing w:before="60" w:after="60" w:line="240" w:lineRule="auto"/>
              <w:jc w:val="center"/>
              <w:rPr>
                <w:lang w:val="hr-HR"/>
              </w:rPr>
            </w:pPr>
            <w:r w:rsidRPr="00467393">
              <w:rPr>
                <w:lang w:val="hr-HR"/>
              </w:rPr>
              <w:t>Iznos (EUR)</w:t>
            </w:r>
          </w:p>
        </w:tc>
      </w:tr>
      <w:tr w:rsidR="00412CD8" w:rsidRPr="00215B7E" w14:paraId="2D4FB4AC" w14:textId="77777777" w:rsidTr="00236D46">
        <w:tc>
          <w:tcPr>
            <w:tcW w:w="775" w:type="pct"/>
          </w:tcPr>
          <w:p w14:paraId="2131CB5F" w14:textId="1AC82FDD" w:rsidR="00412CD8" w:rsidRPr="00215B7E" w:rsidRDefault="0013094D" w:rsidP="00412CD8">
            <w:pPr>
              <w:spacing w:before="60" w:after="60" w:line="240" w:lineRule="auto"/>
              <w:rPr>
                <w:lang w:val="hr-HR"/>
              </w:rPr>
            </w:pPr>
            <w:r>
              <w:rPr>
                <w:lang w:val="hr-HR"/>
              </w:rPr>
              <w:t>2</w:t>
            </w:r>
          </w:p>
        </w:tc>
        <w:tc>
          <w:tcPr>
            <w:tcW w:w="422" w:type="pct"/>
          </w:tcPr>
          <w:p w14:paraId="0E53C911" w14:textId="77777777" w:rsidR="00412CD8" w:rsidRPr="00215B7E" w:rsidRDefault="00412CD8" w:rsidP="00412CD8">
            <w:pPr>
              <w:spacing w:before="60" w:after="60" w:line="240" w:lineRule="auto"/>
              <w:rPr>
                <w:lang w:val="hr-HR"/>
              </w:rPr>
            </w:pPr>
          </w:p>
        </w:tc>
        <w:tc>
          <w:tcPr>
            <w:tcW w:w="1206" w:type="pct"/>
          </w:tcPr>
          <w:p w14:paraId="3F554494" w14:textId="77777777" w:rsidR="00412CD8" w:rsidRPr="00215B7E" w:rsidRDefault="00412CD8" w:rsidP="00412CD8">
            <w:pPr>
              <w:spacing w:before="60" w:after="60" w:line="240" w:lineRule="auto"/>
              <w:rPr>
                <w:lang w:val="hr-HR"/>
              </w:rPr>
            </w:pPr>
          </w:p>
        </w:tc>
        <w:tc>
          <w:tcPr>
            <w:tcW w:w="1155" w:type="pct"/>
          </w:tcPr>
          <w:p w14:paraId="4534AC78" w14:textId="77777777" w:rsidR="00412CD8" w:rsidRPr="00215B7E" w:rsidRDefault="00412CD8" w:rsidP="00412CD8">
            <w:pPr>
              <w:spacing w:before="60" w:after="60" w:line="240" w:lineRule="auto"/>
              <w:rPr>
                <w:lang w:val="hr-HR"/>
              </w:rPr>
            </w:pPr>
          </w:p>
        </w:tc>
        <w:tc>
          <w:tcPr>
            <w:tcW w:w="430" w:type="pct"/>
          </w:tcPr>
          <w:p w14:paraId="10C9551C" w14:textId="77777777" w:rsidR="00412CD8" w:rsidRPr="00215B7E" w:rsidRDefault="00412CD8" w:rsidP="00412CD8">
            <w:pPr>
              <w:spacing w:before="60" w:after="60" w:line="240" w:lineRule="auto"/>
              <w:rPr>
                <w:lang w:val="hr-HR"/>
              </w:rPr>
            </w:pPr>
          </w:p>
        </w:tc>
        <w:tc>
          <w:tcPr>
            <w:tcW w:w="1012" w:type="pct"/>
          </w:tcPr>
          <w:p w14:paraId="16D2BAA9" w14:textId="77777777" w:rsidR="00412CD8" w:rsidRPr="00215B7E" w:rsidRDefault="00412CD8" w:rsidP="00412CD8">
            <w:pPr>
              <w:spacing w:before="60" w:after="60" w:line="240" w:lineRule="auto"/>
              <w:rPr>
                <w:lang w:val="hr-HR"/>
              </w:rPr>
            </w:pPr>
          </w:p>
        </w:tc>
      </w:tr>
    </w:tbl>
    <w:p w14:paraId="65D2E4B4" w14:textId="77777777" w:rsidR="00412CD8" w:rsidRPr="00215B7E" w:rsidRDefault="00412CD8" w:rsidP="00412CD8">
      <w:pPr>
        <w:rPr>
          <w:lang w:val="hr-HR"/>
        </w:rPr>
      </w:pPr>
    </w:p>
    <w:p w14:paraId="669CAC66" w14:textId="7CF498FC" w:rsidR="00412CD8" w:rsidRPr="00215B7E" w:rsidRDefault="00425201" w:rsidP="00412CD8">
      <w:pPr>
        <w:rPr>
          <w:lang w:val="hr-HR"/>
        </w:rPr>
      </w:pPr>
      <w:r w:rsidRPr="00215B7E">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B60AF1" w:rsidRPr="00215B7E" w14:paraId="681EB5F0" w14:textId="77777777" w:rsidTr="00236D46">
        <w:tc>
          <w:tcPr>
            <w:tcW w:w="775" w:type="pct"/>
          </w:tcPr>
          <w:p w14:paraId="238EAB2F" w14:textId="4E9E02DE" w:rsidR="00B60AF1" w:rsidRPr="00215B7E" w:rsidRDefault="00B60AF1" w:rsidP="00B60AF1">
            <w:pPr>
              <w:spacing w:before="60" w:after="60" w:line="240" w:lineRule="auto"/>
              <w:jc w:val="center"/>
              <w:rPr>
                <w:lang w:val="hr-HR"/>
              </w:rPr>
            </w:pPr>
            <w:r w:rsidRPr="00467393">
              <w:rPr>
                <w:lang w:val="hr-HR"/>
              </w:rPr>
              <w:t>Prioritet br.</w:t>
            </w:r>
          </w:p>
        </w:tc>
        <w:tc>
          <w:tcPr>
            <w:tcW w:w="422" w:type="pct"/>
          </w:tcPr>
          <w:p w14:paraId="3349F3A8" w14:textId="1EE0DA4A" w:rsidR="00B60AF1" w:rsidRPr="00215B7E" w:rsidRDefault="00B60AF1" w:rsidP="00B60AF1">
            <w:pPr>
              <w:spacing w:before="60" w:after="60" w:line="240" w:lineRule="auto"/>
              <w:jc w:val="center"/>
              <w:rPr>
                <w:lang w:val="hr-HR"/>
              </w:rPr>
            </w:pPr>
            <w:r w:rsidRPr="00467393">
              <w:rPr>
                <w:lang w:val="hr-HR"/>
              </w:rPr>
              <w:t>Fond</w:t>
            </w:r>
          </w:p>
        </w:tc>
        <w:tc>
          <w:tcPr>
            <w:tcW w:w="1206" w:type="pct"/>
          </w:tcPr>
          <w:p w14:paraId="371535BF" w14:textId="332301FB" w:rsidR="00B60AF1" w:rsidRPr="00215B7E" w:rsidRDefault="00B60AF1" w:rsidP="00B60AF1">
            <w:pPr>
              <w:spacing w:before="60" w:after="60" w:line="240" w:lineRule="auto"/>
              <w:jc w:val="center"/>
              <w:rPr>
                <w:lang w:val="hr-HR"/>
              </w:rPr>
            </w:pPr>
            <w:r w:rsidRPr="00467393">
              <w:rPr>
                <w:lang w:val="hr-HR"/>
              </w:rPr>
              <w:t>Kategorija regije</w:t>
            </w:r>
          </w:p>
        </w:tc>
        <w:tc>
          <w:tcPr>
            <w:tcW w:w="1155" w:type="pct"/>
          </w:tcPr>
          <w:p w14:paraId="43BB9F54" w14:textId="610FBD65" w:rsidR="00B60AF1" w:rsidRPr="00215B7E" w:rsidRDefault="00B60AF1" w:rsidP="00B60AF1">
            <w:pPr>
              <w:spacing w:before="60" w:after="60" w:line="240" w:lineRule="auto"/>
              <w:jc w:val="center"/>
              <w:rPr>
                <w:lang w:val="hr-HR"/>
              </w:rPr>
            </w:pPr>
            <w:r w:rsidRPr="00467393">
              <w:rPr>
                <w:lang w:val="hr-HR"/>
              </w:rPr>
              <w:t>Specifični cilj</w:t>
            </w:r>
          </w:p>
        </w:tc>
        <w:tc>
          <w:tcPr>
            <w:tcW w:w="430" w:type="pct"/>
          </w:tcPr>
          <w:p w14:paraId="0FDC232C" w14:textId="33E1A2E9" w:rsidR="00B60AF1" w:rsidRPr="00215B7E" w:rsidRDefault="00B60AF1" w:rsidP="00B60AF1">
            <w:pPr>
              <w:spacing w:before="60" w:after="60" w:line="240" w:lineRule="auto"/>
              <w:jc w:val="center"/>
              <w:rPr>
                <w:lang w:val="hr-HR"/>
              </w:rPr>
            </w:pPr>
            <w:r w:rsidRPr="00467393">
              <w:rPr>
                <w:lang w:val="hr-HR"/>
              </w:rPr>
              <w:t>Kôd</w:t>
            </w:r>
          </w:p>
        </w:tc>
        <w:tc>
          <w:tcPr>
            <w:tcW w:w="1012" w:type="pct"/>
          </w:tcPr>
          <w:p w14:paraId="0B3E17AB" w14:textId="7233889A" w:rsidR="00B60AF1" w:rsidRPr="00215B7E" w:rsidRDefault="00B60AF1" w:rsidP="00B60AF1">
            <w:pPr>
              <w:spacing w:before="60" w:after="60" w:line="240" w:lineRule="auto"/>
              <w:jc w:val="center"/>
              <w:rPr>
                <w:lang w:val="hr-HR"/>
              </w:rPr>
            </w:pPr>
            <w:r w:rsidRPr="00467393">
              <w:rPr>
                <w:lang w:val="hr-HR"/>
              </w:rPr>
              <w:t>Iznos (EUR)</w:t>
            </w:r>
          </w:p>
        </w:tc>
      </w:tr>
      <w:tr w:rsidR="00412CD8" w:rsidRPr="00215B7E" w14:paraId="6C79A0BC" w14:textId="77777777" w:rsidTr="00236D46">
        <w:tc>
          <w:tcPr>
            <w:tcW w:w="775" w:type="pct"/>
          </w:tcPr>
          <w:p w14:paraId="7D36A894" w14:textId="0CE0F998" w:rsidR="00412CD8" w:rsidRPr="00AA6A51" w:rsidRDefault="0013094D" w:rsidP="00412CD8">
            <w:pPr>
              <w:spacing w:before="60" w:after="60" w:line="240" w:lineRule="auto"/>
              <w:rPr>
                <w:sz w:val="18"/>
                <w:szCs w:val="18"/>
                <w:lang w:val="hr-HR"/>
              </w:rPr>
            </w:pPr>
            <w:r>
              <w:rPr>
                <w:sz w:val="18"/>
                <w:szCs w:val="18"/>
                <w:lang w:val="hr-HR"/>
              </w:rPr>
              <w:t>2</w:t>
            </w:r>
          </w:p>
        </w:tc>
        <w:tc>
          <w:tcPr>
            <w:tcW w:w="422" w:type="pct"/>
          </w:tcPr>
          <w:p w14:paraId="34EE214A" w14:textId="0C14CE4D" w:rsidR="00412CD8" w:rsidRPr="00AA6A51" w:rsidRDefault="008C03EE" w:rsidP="00412CD8">
            <w:pPr>
              <w:spacing w:before="60" w:after="60" w:line="240" w:lineRule="auto"/>
              <w:rPr>
                <w:sz w:val="18"/>
                <w:szCs w:val="18"/>
                <w:lang w:val="hr-HR"/>
              </w:rPr>
            </w:pPr>
            <w:r w:rsidRPr="00AA6A51">
              <w:rPr>
                <w:sz w:val="18"/>
                <w:szCs w:val="18"/>
                <w:lang w:val="hr-HR"/>
              </w:rPr>
              <w:t>EFRR</w:t>
            </w:r>
          </w:p>
        </w:tc>
        <w:tc>
          <w:tcPr>
            <w:tcW w:w="1206" w:type="pct"/>
          </w:tcPr>
          <w:p w14:paraId="2E7FE089" w14:textId="7559CB82" w:rsidR="00412CD8" w:rsidRPr="00AA6A51" w:rsidRDefault="008C03EE" w:rsidP="00412CD8">
            <w:pPr>
              <w:spacing w:before="60" w:after="60" w:line="240" w:lineRule="auto"/>
              <w:rPr>
                <w:sz w:val="18"/>
                <w:szCs w:val="18"/>
                <w:lang w:val="hr-HR"/>
              </w:rPr>
            </w:pPr>
            <w:r w:rsidRPr="00AA6A51">
              <w:rPr>
                <w:sz w:val="18"/>
                <w:szCs w:val="18"/>
                <w:lang w:val="hr-HR"/>
              </w:rPr>
              <w:t>Manje razvijene</w:t>
            </w:r>
          </w:p>
        </w:tc>
        <w:tc>
          <w:tcPr>
            <w:tcW w:w="1155" w:type="pct"/>
          </w:tcPr>
          <w:p w14:paraId="7AD5BAA3" w14:textId="4F7C03EB" w:rsidR="00412CD8" w:rsidRPr="00AA6A51" w:rsidRDefault="008C03EE" w:rsidP="00412CD8">
            <w:pPr>
              <w:spacing w:before="60" w:after="60" w:line="240" w:lineRule="auto"/>
              <w:rPr>
                <w:sz w:val="18"/>
                <w:szCs w:val="18"/>
                <w:lang w:val="hr-HR"/>
              </w:rPr>
            </w:pPr>
            <w:r w:rsidRPr="00AA6A51">
              <w:rPr>
                <w:sz w:val="18"/>
                <w:szCs w:val="18"/>
                <w:lang w:val="hr-HR"/>
              </w:rPr>
              <w:t>5(i)</w:t>
            </w:r>
          </w:p>
        </w:tc>
        <w:tc>
          <w:tcPr>
            <w:tcW w:w="430" w:type="pct"/>
          </w:tcPr>
          <w:p w14:paraId="7465FB5E" w14:textId="0EB0CAB0" w:rsidR="00412CD8" w:rsidRPr="00AA6A51" w:rsidRDefault="009A4CCE" w:rsidP="00836160">
            <w:pPr>
              <w:spacing w:before="60" w:after="60" w:line="240" w:lineRule="auto"/>
              <w:jc w:val="center"/>
              <w:rPr>
                <w:sz w:val="18"/>
                <w:szCs w:val="18"/>
                <w:lang w:val="hr-HR"/>
              </w:rPr>
            </w:pPr>
            <w:r w:rsidRPr="00AA6A51">
              <w:rPr>
                <w:sz w:val="18"/>
                <w:szCs w:val="18"/>
                <w:lang w:val="hr-HR"/>
              </w:rPr>
              <w:t>0</w:t>
            </w:r>
            <w:r w:rsidR="00C9229C" w:rsidRPr="00AA6A51">
              <w:rPr>
                <w:sz w:val="18"/>
                <w:szCs w:val="18"/>
                <w:lang w:val="hr-HR"/>
              </w:rPr>
              <w:t>3</w:t>
            </w:r>
          </w:p>
        </w:tc>
        <w:tc>
          <w:tcPr>
            <w:tcW w:w="1012" w:type="pct"/>
          </w:tcPr>
          <w:p w14:paraId="0769449B" w14:textId="0A6C155B" w:rsidR="00412CD8" w:rsidRPr="00215B7E" w:rsidRDefault="6E4009F5" w:rsidP="00836160">
            <w:pPr>
              <w:spacing w:before="60" w:after="60" w:line="240" w:lineRule="auto"/>
              <w:jc w:val="center"/>
              <w:rPr>
                <w:sz w:val="16"/>
                <w:szCs w:val="16"/>
                <w:lang w:val="hr-HR"/>
              </w:rPr>
            </w:pPr>
            <w:r w:rsidRPr="626E69C8">
              <w:rPr>
                <w:sz w:val="16"/>
                <w:szCs w:val="16"/>
                <w:lang w:val="hr-HR"/>
              </w:rPr>
              <w:t>6</w:t>
            </w:r>
            <w:r w:rsidR="1741E362" w:rsidRPr="626E69C8">
              <w:rPr>
                <w:sz w:val="16"/>
                <w:szCs w:val="16"/>
                <w:lang w:val="hr-HR"/>
              </w:rPr>
              <w:t>7</w:t>
            </w:r>
            <w:r w:rsidR="74796F45" w:rsidRPr="626E69C8">
              <w:rPr>
                <w:sz w:val="16"/>
                <w:szCs w:val="16"/>
                <w:lang w:val="hr-HR"/>
              </w:rPr>
              <w:t>9</w:t>
            </w:r>
            <w:r w:rsidRPr="626E69C8">
              <w:rPr>
                <w:sz w:val="16"/>
                <w:szCs w:val="16"/>
                <w:lang w:val="hr-HR"/>
              </w:rPr>
              <w:t>.637.050</w:t>
            </w:r>
          </w:p>
        </w:tc>
      </w:tr>
    </w:tbl>
    <w:p w14:paraId="11182F81" w14:textId="7E90C04E" w:rsidR="00412CD8" w:rsidRPr="00215B7E" w:rsidRDefault="00412CD8" w:rsidP="00412CD8">
      <w:pPr>
        <w:pStyle w:val="Point0"/>
        <w:spacing w:line="240" w:lineRule="auto"/>
        <w:ind w:left="851" w:hanging="851"/>
        <w:rPr>
          <w:lang w:val="hr-HR"/>
        </w:rPr>
      </w:pPr>
      <w:r w:rsidRPr="00215B7E">
        <w:rPr>
          <w:b/>
          <w:bCs/>
          <w:vertAlign w:val="superscript"/>
          <w:lang w:val="hr-HR"/>
        </w:rPr>
        <w:t>*</w:t>
      </w:r>
      <w:r w:rsidRPr="00215B7E">
        <w:rPr>
          <w:lang w:val="hr-HR"/>
        </w:rPr>
        <w:tab/>
      </w:r>
      <w:r w:rsidR="00275342" w:rsidRPr="00215B7E">
        <w:rPr>
          <w:lang w:val="hr-HR"/>
        </w:rPr>
        <w:t>U načelu 40 % za ESF+ doprinosi praćenju uključivanja rodno osviještene politike. 100 % primjenjuje se kada država članica odluči primjenjivati članak 6. Uredbe o fondu ESF+, kao i djelovanja specifična za pojedine programe u području rodne ravnopravnosti</w:t>
      </w:r>
      <w:r w:rsidRPr="00215B7E">
        <w:rPr>
          <w:lang w:val="hr-HR"/>
        </w:rPr>
        <w:t>.</w:t>
      </w:r>
    </w:p>
    <w:p w14:paraId="707D430E" w14:textId="77777777" w:rsidR="007E1674" w:rsidRPr="00215B7E" w:rsidRDefault="007E1674" w:rsidP="004F4FD4">
      <w:pPr>
        <w:rPr>
          <w:lang w:val="hr-HR"/>
        </w:rPr>
      </w:pPr>
    </w:p>
    <w:p w14:paraId="0BFFFDAC" w14:textId="6130C5CE" w:rsidR="00C12606" w:rsidRPr="00215B7E" w:rsidRDefault="00412CD8" w:rsidP="00862925">
      <w:pPr>
        <w:pStyle w:val="Heading1"/>
        <w:numPr>
          <w:ilvl w:val="0"/>
          <w:numId w:val="0"/>
        </w:numPr>
        <w:ind w:left="850"/>
        <w:rPr>
          <w:lang w:val="hr-HR"/>
        </w:rPr>
      </w:pPr>
      <w:r w:rsidRPr="00215B7E">
        <w:rPr>
          <w:lang w:val="hr-HR"/>
        </w:rPr>
        <w:t>2.1.1.1.</w:t>
      </w:r>
      <w:r w:rsidRPr="00215B7E">
        <w:rPr>
          <w:lang w:val="hr-HR"/>
        </w:rPr>
        <w:tab/>
        <w:t xml:space="preserve"> </w:t>
      </w:r>
      <w:r w:rsidR="00C12606" w:rsidRPr="00215B7E">
        <w:rPr>
          <w:lang w:val="hr-HR"/>
        </w:rPr>
        <w:t xml:space="preserve">5 </w:t>
      </w:r>
      <w:r w:rsidR="004F4FD4" w:rsidRPr="00215B7E">
        <w:rPr>
          <w:lang w:val="hr-HR"/>
        </w:rPr>
        <w:t>(ii)</w:t>
      </w:r>
      <w:r w:rsidR="00C12606" w:rsidRPr="00215B7E">
        <w:rPr>
          <w:lang w:val="hr-HR"/>
        </w:rPr>
        <w:t xml:space="preserve"> Poticanje integriranog i </w:t>
      </w:r>
      <w:proofErr w:type="spellStart"/>
      <w:r w:rsidR="00C12606" w:rsidRPr="00215B7E">
        <w:rPr>
          <w:lang w:val="hr-HR"/>
        </w:rPr>
        <w:t>uključivog</w:t>
      </w:r>
      <w:proofErr w:type="spellEnd"/>
      <w:r w:rsidR="00C12606" w:rsidRPr="00215B7E">
        <w:rPr>
          <w:lang w:val="hr-HR"/>
        </w:rPr>
        <w:t xml:space="preserve"> lokalnog društvenog i gospodarskog razvoja, lokalnog razvoja u području okoliša, kulture, prirodne baštine, održivog turizma i sigurnosti u područjima koja nisu urbana.</w:t>
      </w:r>
    </w:p>
    <w:p w14:paraId="7035AE56" w14:textId="2721616E" w:rsidR="00412CD8" w:rsidRPr="00215B7E" w:rsidRDefault="00412CD8" w:rsidP="00862925">
      <w:pPr>
        <w:pStyle w:val="Heading2"/>
        <w:numPr>
          <w:ilvl w:val="0"/>
          <w:numId w:val="0"/>
        </w:numPr>
        <w:ind w:left="850"/>
        <w:rPr>
          <w:lang w:val="hr-HR"/>
        </w:rPr>
      </w:pPr>
      <w:r w:rsidRPr="00215B7E">
        <w:rPr>
          <w:lang w:val="hr-HR"/>
        </w:rPr>
        <w:t>2.1.1.1.1.</w:t>
      </w:r>
      <w:r w:rsidRPr="00215B7E">
        <w:rPr>
          <w:lang w:val="hr-HR"/>
        </w:rPr>
        <w:tab/>
      </w:r>
      <w:r w:rsidR="005209FB" w:rsidRPr="00215B7E">
        <w:rPr>
          <w:lang w:val="hr-HR"/>
        </w:rPr>
        <w:t>Intervencije fondova</w:t>
      </w:r>
    </w:p>
    <w:p w14:paraId="566DFBFF" w14:textId="46A37A86" w:rsidR="00412CD8" w:rsidRPr="00215B7E" w:rsidRDefault="005209FB" w:rsidP="00862925">
      <w:pPr>
        <w:pStyle w:val="Norm1"/>
      </w:pPr>
      <w:r w:rsidRPr="00215B7E">
        <w:t xml:space="preserve">Upućivanje: članak 22. stavak 3. točka (d) </w:t>
      </w:r>
      <w:proofErr w:type="spellStart"/>
      <w:r w:rsidRPr="00215B7E">
        <w:t>podtočke</w:t>
      </w:r>
      <w:proofErr w:type="spellEnd"/>
      <w:r w:rsidRPr="00215B7E">
        <w:t xml:space="preserve"> i., iii., iv., v., vi. i vii. UZO-a</w:t>
      </w:r>
    </w:p>
    <w:p w14:paraId="54695A73" w14:textId="08A03E0D" w:rsidR="00412CD8" w:rsidRPr="00215B7E" w:rsidRDefault="005209FB" w:rsidP="00862925">
      <w:pPr>
        <w:pStyle w:val="Norm1"/>
      </w:pPr>
      <w:r w:rsidRPr="00215B7E">
        <w:t xml:space="preserve">Povezane vrste djelovanja – članak 22. stavak 3. točka (d) </w:t>
      </w:r>
      <w:proofErr w:type="spellStart"/>
      <w:r w:rsidRPr="00215B7E">
        <w:t>podtočka</w:t>
      </w:r>
      <w:proofErr w:type="spellEnd"/>
      <w:r w:rsidRPr="00215B7E">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412CD8" w:rsidRPr="00215B7E" w14:paraId="215F5E4E" w14:textId="77777777" w:rsidTr="00236D46">
        <w:tc>
          <w:tcPr>
            <w:tcW w:w="9288" w:type="dxa"/>
          </w:tcPr>
          <w:p w14:paraId="27369D9B" w14:textId="75D20C10" w:rsidR="008D5FEE" w:rsidRPr="00B60D45" w:rsidRDefault="3D32C256" w:rsidP="008D5FEE">
            <w:pPr>
              <w:spacing w:line="276" w:lineRule="auto"/>
              <w:jc w:val="both"/>
              <w:rPr>
                <w:i/>
                <w:iCs/>
                <w:sz w:val="22"/>
                <w:szCs w:val="22"/>
              </w:rPr>
            </w:pPr>
            <w:r w:rsidRPr="00254ED5">
              <w:rPr>
                <w:rFonts w:cstheme="minorBidi"/>
                <w:i/>
                <w:iCs/>
                <w:sz w:val="22"/>
                <w:szCs w:val="22"/>
                <w:lang w:val="hr-HR"/>
              </w:rPr>
              <w:t xml:space="preserve">ITP obilježava </w:t>
            </w:r>
            <w:proofErr w:type="spellStart"/>
            <w:r w:rsidRPr="00254ED5">
              <w:rPr>
                <w:rFonts w:cstheme="minorBidi"/>
                <w:i/>
                <w:iCs/>
                <w:sz w:val="22"/>
                <w:szCs w:val="22"/>
                <w:lang w:val="hr-HR"/>
              </w:rPr>
              <w:t>multi</w:t>
            </w:r>
            <w:proofErr w:type="spellEnd"/>
            <w:r w:rsidRPr="00254ED5">
              <w:rPr>
                <w:rFonts w:cstheme="minorBidi"/>
                <w:i/>
                <w:iCs/>
                <w:sz w:val="22"/>
                <w:szCs w:val="22"/>
                <w:lang w:val="hr-HR"/>
              </w:rPr>
              <w:t xml:space="preserve">-tematski i </w:t>
            </w:r>
            <w:proofErr w:type="spellStart"/>
            <w:r w:rsidRPr="00254ED5">
              <w:rPr>
                <w:rFonts w:cstheme="minorBidi"/>
                <w:i/>
                <w:iCs/>
                <w:sz w:val="22"/>
                <w:szCs w:val="22"/>
                <w:lang w:val="hr-HR"/>
              </w:rPr>
              <w:t>multi</w:t>
            </w:r>
            <w:proofErr w:type="spellEnd"/>
            <w:r w:rsidRPr="00254ED5">
              <w:rPr>
                <w:rFonts w:cstheme="minorBidi"/>
                <w:i/>
                <w:iCs/>
                <w:sz w:val="22"/>
                <w:szCs w:val="22"/>
                <w:lang w:val="hr-HR"/>
              </w:rPr>
              <w:t>-sektorski pristup otočnom razvoju čiji će se sadržaj konačno definirati putem teritorijalnih strategija.</w:t>
            </w:r>
            <w:r w:rsidR="008B4C0D" w:rsidRPr="00254ED5">
              <w:rPr>
                <w:rFonts w:cstheme="minorBidi"/>
                <w:i/>
                <w:iCs/>
                <w:sz w:val="22"/>
                <w:szCs w:val="22"/>
                <w:lang w:val="hr-HR"/>
              </w:rPr>
              <w:t xml:space="preserve"> </w:t>
            </w:r>
            <w:proofErr w:type="spellStart"/>
            <w:r w:rsidR="00F3359C" w:rsidRPr="00254ED5">
              <w:rPr>
                <w:i/>
                <w:iCs/>
                <w:sz w:val="22"/>
                <w:szCs w:val="22"/>
              </w:rPr>
              <w:t>Aktivnosti</w:t>
            </w:r>
            <w:proofErr w:type="spellEnd"/>
            <w:r w:rsidR="00F3359C" w:rsidRPr="00254ED5">
              <w:rPr>
                <w:i/>
                <w:iCs/>
                <w:sz w:val="22"/>
                <w:szCs w:val="22"/>
              </w:rPr>
              <w:t xml:space="preserve"> i </w:t>
            </w:r>
            <w:proofErr w:type="spellStart"/>
            <w:r w:rsidR="00F3359C" w:rsidRPr="00254ED5">
              <w:rPr>
                <w:i/>
                <w:iCs/>
                <w:sz w:val="22"/>
                <w:szCs w:val="22"/>
              </w:rPr>
              <w:t>povezani</w:t>
            </w:r>
            <w:proofErr w:type="spellEnd"/>
            <w:r w:rsidR="00F3359C" w:rsidRPr="00254ED5">
              <w:rPr>
                <w:i/>
                <w:iCs/>
                <w:sz w:val="22"/>
                <w:szCs w:val="22"/>
              </w:rPr>
              <w:t xml:space="preserve"> </w:t>
            </w:r>
            <w:proofErr w:type="spellStart"/>
            <w:r w:rsidR="00F3359C" w:rsidRPr="00254ED5">
              <w:rPr>
                <w:i/>
                <w:iCs/>
                <w:sz w:val="22"/>
                <w:szCs w:val="22"/>
              </w:rPr>
              <w:t>iznosi</w:t>
            </w:r>
            <w:proofErr w:type="spellEnd"/>
            <w:r w:rsidR="008D5FEE" w:rsidRPr="00254ED5">
              <w:rPr>
                <w:i/>
                <w:iCs/>
                <w:sz w:val="22"/>
                <w:szCs w:val="22"/>
              </w:rPr>
              <w:t xml:space="preserve"> </w:t>
            </w:r>
            <w:proofErr w:type="spellStart"/>
            <w:r w:rsidR="008D5FEE" w:rsidRPr="00254ED5">
              <w:rPr>
                <w:i/>
                <w:iCs/>
                <w:sz w:val="22"/>
                <w:szCs w:val="22"/>
              </w:rPr>
              <w:t>su</w:t>
            </w:r>
            <w:proofErr w:type="spellEnd"/>
            <w:r w:rsidR="008D5FEE" w:rsidRPr="00254ED5">
              <w:rPr>
                <w:i/>
                <w:iCs/>
                <w:sz w:val="22"/>
                <w:szCs w:val="22"/>
              </w:rPr>
              <w:t xml:space="preserve"> </w:t>
            </w:r>
            <w:proofErr w:type="spellStart"/>
            <w:r w:rsidR="008D5FEE" w:rsidRPr="00254ED5">
              <w:rPr>
                <w:i/>
                <w:iCs/>
                <w:sz w:val="22"/>
                <w:szCs w:val="22"/>
              </w:rPr>
              <w:t>prioritiziran</w:t>
            </w:r>
            <w:r w:rsidR="00F3359C" w:rsidRPr="00254ED5">
              <w:rPr>
                <w:i/>
                <w:iCs/>
                <w:sz w:val="22"/>
                <w:szCs w:val="22"/>
              </w:rPr>
              <w:t>i</w:t>
            </w:r>
            <w:proofErr w:type="spellEnd"/>
            <w:r w:rsidR="00F3359C" w:rsidRPr="00254ED5">
              <w:rPr>
                <w:i/>
                <w:iCs/>
                <w:sz w:val="22"/>
                <w:szCs w:val="22"/>
              </w:rPr>
              <w:t xml:space="preserve"> u </w:t>
            </w:r>
            <w:proofErr w:type="spellStart"/>
            <w:r w:rsidR="00F3359C" w:rsidRPr="00254ED5">
              <w:rPr>
                <w:i/>
                <w:iCs/>
                <w:sz w:val="22"/>
                <w:szCs w:val="22"/>
              </w:rPr>
              <w:t>participativnom</w:t>
            </w:r>
            <w:proofErr w:type="spellEnd"/>
            <w:r w:rsidR="00F3359C" w:rsidRPr="00254ED5">
              <w:rPr>
                <w:i/>
                <w:iCs/>
                <w:sz w:val="22"/>
                <w:szCs w:val="22"/>
              </w:rPr>
              <w:t xml:space="preserve"> </w:t>
            </w:r>
            <w:proofErr w:type="spellStart"/>
            <w:r w:rsidR="00F3359C" w:rsidRPr="00254ED5">
              <w:rPr>
                <w:i/>
                <w:iCs/>
                <w:sz w:val="22"/>
                <w:szCs w:val="22"/>
              </w:rPr>
              <w:t>procesu</w:t>
            </w:r>
            <w:proofErr w:type="spellEnd"/>
            <w:r w:rsidR="00F3359C" w:rsidRPr="00254ED5">
              <w:rPr>
                <w:i/>
                <w:iCs/>
                <w:sz w:val="22"/>
                <w:szCs w:val="22"/>
              </w:rPr>
              <w:t xml:space="preserve"> </w:t>
            </w:r>
            <w:proofErr w:type="spellStart"/>
            <w:r w:rsidR="00250E72">
              <w:rPr>
                <w:i/>
                <w:iCs/>
                <w:sz w:val="22"/>
                <w:szCs w:val="22"/>
              </w:rPr>
              <w:t>tijekom</w:t>
            </w:r>
            <w:proofErr w:type="spellEnd"/>
            <w:r w:rsidR="00250E72">
              <w:rPr>
                <w:i/>
                <w:iCs/>
                <w:sz w:val="22"/>
                <w:szCs w:val="22"/>
              </w:rPr>
              <w:t xml:space="preserve"> </w:t>
            </w:r>
            <w:proofErr w:type="spellStart"/>
            <w:r w:rsidR="00250E72">
              <w:rPr>
                <w:i/>
                <w:iCs/>
                <w:sz w:val="22"/>
                <w:szCs w:val="22"/>
              </w:rPr>
              <w:t>izrade</w:t>
            </w:r>
            <w:proofErr w:type="spellEnd"/>
            <w:r w:rsidR="00250E72">
              <w:rPr>
                <w:i/>
                <w:iCs/>
                <w:sz w:val="22"/>
                <w:szCs w:val="22"/>
              </w:rPr>
              <w:t xml:space="preserve"> </w:t>
            </w:r>
            <w:r w:rsidR="004113FC">
              <w:rPr>
                <w:i/>
                <w:iCs/>
                <w:sz w:val="22"/>
                <w:szCs w:val="22"/>
              </w:rPr>
              <w:t>NRS</w:t>
            </w:r>
            <w:r w:rsidR="00576404">
              <w:rPr>
                <w:i/>
                <w:iCs/>
                <w:sz w:val="22"/>
                <w:szCs w:val="22"/>
              </w:rPr>
              <w:t xml:space="preserve">-a, </w:t>
            </w:r>
            <w:r w:rsidR="00250E72">
              <w:rPr>
                <w:i/>
                <w:iCs/>
                <w:sz w:val="22"/>
                <w:szCs w:val="22"/>
              </w:rPr>
              <w:t>NPRO</w:t>
            </w:r>
            <w:r w:rsidR="00576404">
              <w:rPr>
                <w:i/>
                <w:iCs/>
                <w:sz w:val="22"/>
                <w:szCs w:val="22"/>
              </w:rPr>
              <w:t>-a</w:t>
            </w:r>
            <w:r w:rsidR="00250E72">
              <w:rPr>
                <w:i/>
                <w:iCs/>
                <w:sz w:val="22"/>
                <w:szCs w:val="22"/>
              </w:rPr>
              <w:t xml:space="preserve"> i ITP-</w:t>
            </w:r>
            <w:proofErr w:type="gramStart"/>
            <w:r w:rsidR="00250E72">
              <w:rPr>
                <w:i/>
                <w:iCs/>
                <w:sz w:val="22"/>
                <w:szCs w:val="22"/>
              </w:rPr>
              <w:t xml:space="preserve">a </w:t>
            </w:r>
            <w:r w:rsidR="008D5FEE" w:rsidRPr="00B60D45">
              <w:rPr>
                <w:i/>
                <w:iCs/>
                <w:sz w:val="22"/>
                <w:szCs w:val="22"/>
              </w:rPr>
              <w:t xml:space="preserve"> </w:t>
            </w:r>
            <w:proofErr w:type="spellStart"/>
            <w:r w:rsidR="008D5FEE" w:rsidRPr="00B60D45">
              <w:rPr>
                <w:i/>
                <w:iCs/>
                <w:sz w:val="22"/>
                <w:szCs w:val="22"/>
              </w:rPr>
              <w:t>na</w:t>
            </w:r>
            <w:proofErr w:type="spellEnd"/>
            <w:proofErr w:type="gramEnd"/>
            <w:r w:rsidR="008D5FEE" w:rsidRPr="00B60D45">
              <w:rPr>
                <w:i/>
                <w:iCs/>
                <w:sz w:val="22"/>
                <w:szCs w:val="22"/>
              </w:rPr>
              <w:t xml:space="preserve"> </w:t>
            </w:r>
            <w:proofErr w:type="spellStart"/>
            <w:r w:rsidR="008D5FEE" w:rsidRPr="00B60D45">
              <w:rPr>
                <w:i/>
                <w:iCs/>
                <w:sz w:val="22"/>
                <w:szCs w:val="22"/>
              </w:rPr>
              <w:t>način</w:t>
            </w:r>
            <w:proofErr w:type="spellEnd"/>
            <w:r w:rsidR="008D5FEE" w:rsidRPr="00B60D45">
              <w:rPr>
                <w:i/>
                <w:iCs/>
                <w:sz w:val="22"/>
                <w:szCs w:val="22"/>
              </w:rPr>
              <w:t xml:space="preserve"> da </w:t>
            </w:r>
            <w:proofErr w:type="spellStart"/>
            <w:r w:rsidR="008D5FEE" w:rsidRPr="00B60D45">
              <w:rPr>
                <w:i/>
                <w:iCs/>
                <w:sz w:val="22"/>
                <w:szCs w:val="22"/>
              </w:rPr>
              <w:t>pokrivaju</w:t>
            </w:r>
            <w:proofErr w:type="spellEnd"/>
            <w:r w:rsidR="008D5FEE" w:rsidRPr="00B60D45">
              <w:rPr>
                <w:i/>
                <w:iCs/>
                <w:sz w:val="22"/>
                <w:szCs w:val="22"/>
              </w:rPr>
              <w:t xml:space="preserve"> </w:t>
            </w:r>
            <w:proofErr w:type="spellStart"/>
            <w:r w:rsidR="008D5FEE" w:rsidRPr="00B60D45">
              <w:rPr>
                <w:i/>
                <w:iCs/>
                <w:sz w:val="22"/>
                <w:szCs w:val="22"/>
              </w:rPr>
              <w:t>specifične</w:t>
            </w:r>
            <w:proofErr w:type="spellEnd"/>
            <w:r w:rsidR="008D5FEE" w:rsidRPr="00B60D45">
              <w:rPr>
                <w:i/>
                <w:iCs/>
                <w:sz w:val="22"/>
                <w:szCs w:val="22"/>
              </w:rPr>
              <w:t xml:space="preserve"> </w:t>
            </w:r>
            <w:proofErr w:type="spellStart"/>
            <w:r w:rsidR="008D5FEE" w:rsidRPr="00B60D45">
              <w:rPr>
                <w:i/>
                <w:iCs/>
                <w:sz w:val="22"/>
                <w:szCs w:val="22"/>
              </w:rPr>
              <w:t>potrebe</w:t>
            </w:r>
            <w:proofErr w:type="spellEnd"/>
            <w:r w:rsidR="008D5FEE" w:rsidRPr="00B60D45">
              <w:rPr>
                <w:i/>
                <w:iCs/>
                <w:sz w:val="22"/>
                <w:szCs w:val="22"/>
              </w:rPr>
              <w:t xml:space="preserve"> </w:t>
            </w:r>
            <w:proofErr w:type="spellStart"/>
            <w:r w:rsidR="008D5FEE" w:rsidRPr="00B60D45">
              <w:rPr>
                <w:i/>
                <w:iCs/>
                <w:sz w:val="22"/>
                <w:szCs w:val="22"/>
              </w:rPr>
              <w:t>otoka</w:t>
            </w:r>
            <w:proofErr w:type="spellEnd"/>
            <w:r w:rsidR="008D5FEE" w:rsidRPr="00B60D45">
              <w:rPr>
                <w:i/>
                <w:iCs/>
                <w:sz w:val="22"/>
                <w:szCs w:val="22"/>
              </w:rPr>
              <w:t xml:space="preserve"> </w:t>
            </w:r>
            <w:proofErr w:type="spellStart"/>
            <w:r w:rsidR="008D5FEE" w:rsidRPr="00B60D45">
              <w:rPr>
                <w:i/>
                <w:iCs/>
                <w:sz w:val="22"/>
                <w:szCs w:val="22"/>
              </w:rPr>
              <w:t>koje</w:t>
            </w:r>
            <w:proofErr w:type="spellEnd"/>
            <w:r w:rsidR="008D5FEE" w:rsidRPr="00B60D45">
              <w:rPr>
                <w:i/>
                <w:iCs/>
                <w:sz w:val="22"/>
                <w:szCs w:val="22"/>
              </w:rPr>
              <w:t xml:space="preserve"> </w:t>
            </w:r>
            <w:proofErr w:type="spellStart"/>
            <w:r w:rsidR="008D5FEE" w:rsidRPr="00B60D45">
              <w:rPr>
                <w:i/>
                <w:iCs/>
                <w:sz w:val="22"/>
                <w:szCs w:val="22"/>
              </w:rPr>
              <w:t>su</w:t>
            </w:r>
            <w:proofErr w:type="spellEnd"/>
            <w:r w:rsidR="008D5FEE" w:rsidRPr="00B60D45">
              <w:rPr>
                <w:i/>
                <w:iCs/>
                <w:sz w:val="22"/>
                <w:szCs w:val="22"/>
              </w:rPr>
              <w:t xml:space="preserve"> </w:t>
            </w:r>
            <w:proofErr w:type="spellStart"/>
            <w:r w:rsidR="008D5FEE" w:rsidRPr="00B60D45">
              <w:rPr>
                <w:i/>
                <w:iCs/>
                <w:sz w:val="22"/>
                <w:szCs w:val="22"/>
              </w:rPr>
              <w:t>lokalnog</w:t>
            </w:r>
            <w:proofErr w:type="spellEnd"/>
            <w:r w:rsidR="008D5FEE" w:rsidRPr="00B60D45">
              <w:rPr>
                <w:i/>
                <w:iCs/>
                <w:sz w:val="22"/>
                <w:szCs w:val="22"/>
              </w:rPr>
              <w:t xml:space="preserve"> </w:t>
            </w:r>
            <w:proofErr w:type="spellStart"/>
            <w:r w:rsidR="008D5FEE" w:rsidRPr="00B60D45">
              <w:rPr>
                <w:i/>
                <w:iCs/>
                <w:sz w:val="22"/>
                <w:szCs w:val="22"/>
              </w:rPr>
              <w:t>karaktera</w:t>
            </w:r>
            <w:proofErr w:type="spellEnd"/>
            <w:r w:rsidR="008D5FEE" w:rsidRPr="00B60D45">
              <w:rPr>
                <w:i/>
                <w:iCs/>
                <w:sz w:val="22"/>
                <w:szCs w:val="22"/>
              </w:rPr>
              <w:t xml:space="preserve"> i </w:t>
            </w:r>
            <w:proofErr w:type="spellStart"/>
            <w:r w:rsidR="008D5FEE" w:rsidRPr="00B60D45">
              <w:rPr>
                <w:i/>
                <w:iCs/>
                <w:sz w:val="22"/>
                <w:szCs w:val="22"/>
              </w:rPr>
              <w:t>koje</w:t>
            </w:r>
            <w:proofErr w:type="spellEnd"/>
            <w:r w:rsidR="008D5FEE" w:rsidRPr="00B60D45">
              <w:rPr>
                <w:i/>
                <w:iCs/>
                <w:sz w:val="22"/>
                <w:szCs w:val="22"/>
              </w:rPr>
              <w:t xml:space="preserve"> </w:t>
            </w:r>
            <w:proofErr w:type="spellStart"/>
            <w:r w:rsidR="008D5FEE" w:rsidRPr="00B60D45">
              <w:rPr>
                <w:i/>
                <w:iCs/>
                <w:sz w:val="22"/>
                <w:szCs w:val="22"/>
              </w:rPr>
              <w:t>povezuju</w:t>
            </w:r>
            <w:proofErr w:type="spellEnd"/>
            <w:r w:rsidR="008D5FEE" w:rsidRPr="00B60D45">
              <w:rPr>
                <w:i/>
                <w:iCs/>
                <w:sz w:val="22"/>
                <w:szCs w:val="22"/>
              </w:rPr>
              <w:t xml:space="preserve"> </w:t>
            </w:r>
            <w:proofErr w:type="spellStart"/>
            <w:r w:rsidR="008D5FEE" w:rsidRPr="00B60D45">
              <w:rPr>
                <w:i/>
                <w:iCs/>
                <w:sz w:val="22"/>
                <w:szCs w:val="22"/>
              </w:rPr>
              <w:t>više</w:t>
            </w:r>
            <w:proofErr w:type="spellEnd"/>
            <w:r w:rsidR="008D5FEE" w:rsidRPr="00B60D45">
              <w:rPr>
                <w:i/>
                <w:iCs/>
                <w:sz w:val="22"/>
                <w:szCs w:val="22"/>
              </w:rPr>
              <w:t xml:space="preserve"> </w:t>
            </w:r>
            <w:proofErr w:type="spellStart"/>
            <w:r w:rsidR="008D5FEE" w:rsidRPr="00B60D45">
              <w:rPr>
                <w:i/>
                <w:iCs/>
                <w:sz w:val="22"/>
                <w:szCs w:val="22"/>
              </w:rPr>
              <w:t>tema</w:t>
            </w:r>
            <w:proofErr w:type="spellEnd"/>
            <w:r w:rsidR="008D5FEE" w:rsidRPr="00B60D45">
              <w:rPr>
                <w:i/>
                <w:iCs/>
                <w:sz w:val="22"/>
                <w:szCs w:val="22"/>
              </w:rPr>
              <w:t xml:space="preserve"> (</w:t>
            </w:r>
            <w:proofErr w:type="spellStart"/>
            <w:r w:rsidR="008D5FEE" w:rsidRPr="00B60D45">
              <w:rPr>
                <w:i/>
                <w:iCs/>
                <w:sz w:val="22"/>
                <w:szCs w:val="22"/>
              </w:rPr>
              <w:t>društveno</w:t>
            </w:r>
            <w:proofErr w:type="spellEnd"/>
            <w:r w:rsidR="008D5FEE" w:rsidRPr="00B60D45">
              <w:rPr>
                <w:i/>
                <w:iCs/>
                <w:sz w:val="22"/>
                <w:szCs w:val="22"/>
              </w:rPr>
              <w:t xml:space="preserve"> i </w:t>
            </w:r>
            <w:proofErr w:type="spellStart"/>
            <w:r w:rsidR="008D5FEE" w:rsidRPr="00B60D45">
              <w:rPr>
                <w:i/>
                <w:iCs/>
                <w:sz w:val="22"/>
                <w:szCs w:val="22"/>
              </w:rPr>
              <w:t>javna</w:t>
            </w:r>
            <w:proofErr w:type="spellEnd"/>
            <w:r w:rsidR="008D5FEE" w:rsidRPr="00B60D45">
              <w:rPr>
                <w:i/>
                <w:iCs/>
                <w:sz w:val="22"/>
                <w:szCs w:val="22"/>
              </w:rPr>
              <w:t xml:space="preserve"> </w:t>
            </w:r>
            <w:proofErr w:type="spellStart"/>
            <w:r w:rsidR="008D5FEE" w:rsidRPr="00B60D45">
              <w:rPr>
                <w:i/>
                <w:iCs/>
                <w:sz w:val="22"/>
                <w:szCs w:val="22"/>
              </w:rPr>
              <w:t>infrastruktura</w:t>
            </w:r>
            <w:proofErr w:type="spellEnd"/>
            <w:r w:rsidR="008D5FEE" w:rsidRPr="00B60D45">
              <w:rPr>
                <w:i/>
                <w:iCs/>
                <w:sz w:val="22"/>
                <w:szCs w:val="22"/>
              </w:rPr>
              <w:t xml:space="preserve">, </w:t>
            </w:r>
            <w:proofErr w:type="spellStart"/>
            <w:r w:rsidR="008D5FEE" w:rsidRPr="00B60D45">
              <w:rPr>
                <w:i/>
                <w:iCs/>
                <w:sz w:val="22"/>
                <w:szCs w:val="22"/>
              </w:rPr>
              <w:t>poslovna</w:t>
            </w:r>
            <w:proofErr w:type="spellEnd"/>
            <w:r w:rsidR="008D5FEE" w:rsidRPr="00B60D45">
              <w:rPr>
                <w:i/>
                <w:iCs/>
                <w:sz w:val="22"/>
                <w:szCs w:val="22"/>
              </w:rPr>
              <w:t xml:space="preserve"> </w:t>
            </w:r>
            <w:proofErr w:type="spellStart"/>
            <w:r w:rsidR="008D5FEE" w:rsidRPr="00B60D45">
              <w:rPr>
                <w:i/>
                <w:iCs/>
                <w:sz w:val="22"/>
                <w:szCs w:val="22"/>
              </w:rPr>
              <w:t>infrastruktura</w:t>
            </w:r>
            <w:proofErr w:type="spellEnd"/>
            <w:r w:rsidR="008D5FEE" w:rsidRPr="00B60D45">
              <w:rPr>
                <w:i/>
                <w:iCs/>
                <w:sz w:val="22"/>
                <w:szCs w:val="22"/>
              </w:rPr>
              <w:t xml:space="preserve">, </w:t>
            </w:r>
            <w:proofErr w:type="spellStart"/>
            <w:r w:rsidR="008D5FEE" w:rsidRPr="00B60D45">
              <w:rPr>
                <w:i/>
                <w:iCs/>
                <w:sz w:val="22"/>
                <w:szCs w:val="22"/>
              </w:rPr>
              <w:t>zaštita</w:t>
            </w:r>
            <w:proofErr w:type="spellEnd"/>
            <w:r w:rsidR="008D5FEE" w:rsidRPr="00B60D45">
              <w:rPr>
                <w:i/>
                <w:iCs/>
                <w:sz w:val="22"/>
                <w:szCs w:val="22"/>
              </w:rPr>
              <w:t xml:space="preserve"> </w:t>
            </w:r>
            <w:proofErr w:type="spellStart"/>
            <w:r w:rsidR="008D5FEE" w:rsidRPr="00B60D45">
              <w:rPr>
                <w:i/>
                <w:iCs/>
                <w:sz w:val="22"/>
                <w:szCs w:val="22"/>
              </w:rPr>
              <w:t>okoliša</w:t>
            </w:r>
            <w:proofErr w:type="spellEnd"/>
            <w:r w:rsidR="008D5FEE" w:rsidRPr="00B60D45">
              <w:rPr>
                <w:i/>
                <w:iCs/>
                <w:sz w:val="22"/>
                <w:szCs w:val="22"/>
              </w:rPr>
              <w:t xml:space="preserve"> i </w:t>
            </w:r>
            <w:proofErr w:type="spellStart"/>
            <w:r w:rsidR="008D5FEE" w:rsidRPr="00B60D45">
              <w:rPr>
                <w:i/>
                <w:iCs/>
                <w:sz w:val="22"/>
                <w:szCs w:val="22"/>
              </w:rPr>
              <w:t>suočavanje</w:t>
            </w:r>
            <w:proofErr w:type="spellEnd"/>
            <w:r w:rsidR="008D5FEE" w:rsidRPr="00B60D45">
              <w:rPr>
                <w:i/>
                <w:iCs/>
                <w:sz w:val="22"/>
                <w:szCs w:val="22"/>
              </w:rPr>
              <w:t xml:space="preserve"> s </w:t>
            </w:r>
            <w:proofErr w:type="spellStart"/>
            <w:r w:rsidR="008D5FEE" w:rsidRPr="00B60D45">
              <w:rPr>
                <w:i/>
                <w:iCs/>
                <w:sz w:val="22"/>
                <w:szCs w:val="22"/>
              </w:rPr>
              <w:t>klimatskim</w:t>
            </w:r>
            <w:proofErr w:type="spellEnd"/>
            <w:r w:rsidR="008D5FEE" w:rsidRPr="00B60D45">
              <w:rPr>
                <w:i/>
                <w:iCs/>
                <w:sz w:val="22"/>
                <w:szCs w:val="22"/>
              </w:rPr>
              <w:t xml:space="preserve"> </w:t>
            </w:r>
            <w:proofErr w:type="spellStart"/>
            <w:r w:rsidR="008D5FEE" w:rsidRPr="00B60D45">
              <w:rPr>
                <w:i/>
                <w:iCs/>
                <w:sz w:val="22"/>
                <w:szCs w:val="22"/>
              </w:rPr>
              <w:t>promjenama</w:t>
            </w:r>
            <w:proofErr w:type="spellEnd"/>
            <w:r w:rsidR="008D5FEE" w:rsidRPr="00B60D45">
              <w:rPr>
                <w:i/>
                <w:iCs/>
                <w:sz w:val="22"/>
                <w:szCs w:val="22"/>
              </w:rPr>
              <w:t xml:space="preserve">, </w:t>
            </w:r>
            <w:proofErr w:type="spellStart"/>
            <w:r w:rsidR="008D5FEE" w:rsidRPr="00B60D45">
              <w:rPr>
                <w:i/>
                <w:iCs/>
                <w:sz w:val="22"/>
                <w:szCs w:val="22"/>
              </w:rPr>
              <w:t>valorizacija</w:t>
            </w:r>
            <w:proofErr w:type="spellEnd"/>
            <w:r w:rsidR="008D5FEE" w:rsidRPr="00B60D45">
              <w:rPr>
                <w:i/>
                <w:iCs/>
                <w:sz w:val="22"/>
                <w:szCs w:val="22"/>
              </w:rPr>
              <w:t xml:space="preserve"> </w:t>
            </w:r>
            <w:proofErr w:type="spellStart"/>
            <w:r w:rsidR="008D5FEE" w:rsidRPr="00B60D45">
              <w:rPr>
                <w:i/>
                <w:iCs/>
                <w:sz w:val="22"/>
                <w:szCs w:val="22"/>
              </w:rPr>
              <w:t>kulturne</w:t>
            </w:r>
            <w:proofErr w:type="spellEnd"/>
            <w:r w:rsidR="008D5FEE" w:rsidRPr="00B60D45">
              <w:rPr>
                <w:i/>
                <w:iCs/>
                <w:sz w:val="22"/>
                <w:szCs w:val="22"/>
              </w:rPr>
              <w:t xml:space="preserve"> </w:t>
            </w:r>
            <w:proofErr w:type="spellStart"/>
            <w:r w:rsidR="008D5FEE" w:rsidRPr="00B60D45">
              <w:rPr>
                <w:i/>
                <w:iCs/>
                <w:sz w:val="22"/>
                <w:szCs w:val="22"/>
              </w:rPr>
              <w:t>baštine</w:t>
            </w:r>
            <w:proofErr w:type="spellEnd"/>
            <w:r w:rsidR="008D5FEE" w:rsidRPr="00B60D45">
              <w:rPr>
                <w:i/>
                <w:iCs/>
                <w:sz w:val="22"/>
                <w:szCs w:val="22"/>
              </w:rPr>
              <w:t xml:space="preserve"> i </w:t>
            </w:r>
            <w:proofErr w:type="spellStart"/>
            <w:r w:rsidR="008D5FEE" w:rsidRPr="00B60D45">
              <w:rPr>
                <w:i/>
                <w:iCs/>
                <w:sz w:val="22"/>
                <w:szCs w:val="22"/>
              </w:rPr>
              <w:t>usluga</w:t>
            </w:r>
            <w:proofErr w:type="spellEnd"/>
            <w:r w:rsidR="008D5FEE" w:rsidRPr="00B60D45">
              <w:rPr>
                <w:i/>
                <w:iCs/>
                <w:sz w:val="22"/>
                <w:szCs w:val="22"/>
              </w:rPr>
              <w:t xml:space="preserve"> </w:t>
            </w:r>
            <w:proofErr w:type="spellStart"/>
            <w:r w:rsidR="008D5FEE" w:rsidRPr="00B60D45">
              <w:rPr>
                <w:i/>
                <w:iCs/>
                <w:sz w:val="22"/>
                <w:szCs w:val="22"/>
              </w:rPr>
              <w:t>te</w:t>
            </w:r>
            <w:proofErr w:type="spellEnd"/>
            <w:r w:rsidR="008D5FEE" w:rsidRPr="00B60D45">
              <w:rPr>
                <w:i/>
                <w:iCs/>
                <w:sz w:val="22"/>
                <w:szCs w:val="22"/>
              </w:rPr>
              <w:t xml:space="preserve"> </w:t>
            </w:r>
            <w:proofErr w:type="spellStart"/>
            <w:r w:rsidR="008D5FEE" w:rsidRPr="00B60D45">
              <w:rPr>
                <w:i/>
                <w:iCs/>
                <w:sz w:val="22"/>
                <w:szCs w:val="22"/>
              </w:rPr>
              <w:t>energetska</w:t>
            </w:r>
            <w:proofErr w:type="spellEnd"/>
            <w:r w:rsidR="008D5FEE" w:rsidRPr="00B60D45">
              <w:rPr>
                <w:i/>
                <w:iCs/>
                <w:sz w:val="22"/>
                <w:szCs w:val="22"/>
              </w:rPr>
              <w:t xml:space="preserve"> </w:t>
            </w:r>
            <w:proofErr w:type="spellStart"/>
            <w:r w:rsidR="008D5FEE" w:rsidRPr="00B60D45">
              <w:rPr>
                <w:i/>
                <w:iCs/>
                <w:sz w:val="22"/>
                <w:szCs w:val="22"/>
              </w:rPr>
              <w:t>učinkovitost</w:t>
            </w:r>
            <w:proofErr w:type="spellEnd"/>
            <w:r w:rsidR="008D5FEE" w:rsidRPr="00B60D45">
              <w:rPr>
                <w:i/>
                <w:iCs/>
                <w:sz w:val="22"/>
                <w:szCs w:val="22"/>
              </w:rPr>
              <w:t xml:space="preserve">) s </w:t>
            </w:r>
            <w:proofErr w:type="spellStart"/>
            <w:r w:rsidR="008D5FEE" w:rsidRPr="00B60D45">
              <w:rPr>
                <w:i/>
                <w:iCs/>
                <w:sz w:val="22"/>
                <w:szCs w:val="22"/>
              </w:rPr>
              <w:t>potencijalom</w:t>
            </w:r>
            <w:proofErr w:type="spellEnd"/>
            <w:r w:rsidR="008D5FEE" w:rsidRPr="00B60D45">
              <w:rPr>
                <w:i/>
                <w:iCs/>
                <w:sz w:val="22"/>
                <w:szCs w:val="22"/>
              </w:rPr>
              <w:t xml:space="preserve"> </w:t>
            </w:r>
            <w:proofErr w:type="spellStart"/>
            <w:r w:rsidR="008D5FEE" w:rsidRPr="00B60D45">
              <w:rPr>
                <w:i/>
                <w:iCs/>
                <w:sz w:val="22"/>
                <w:szCs w:val="22"/>
              </w:rPr>
              <w:t>njihove</w:t>
            </w:r>
            <w:proofErr w:type="spellEnd"/>
            <w:r w:rsidR="008D5FEE" w:rsidRPr="00B60D45">
              <w:rPr>
                <w:i/>
                <w:iCs/>
                <w:sz w:val="22"/>
                <w:szCs w:val="22"/>
              </w:rPr>
              <w:t xml:space="preserve"> </w:t>
            </w:r>
            <w:proofErr w:type="spellStart"/>
            <w:r w:rsidR="008D5FEE" w:rsidRPr="00B60D45">
              <w:rPr>
                <w:i/>
                <w:iCs/>
                <w:sz w:val="22"/>
                <w:szCs w:val="22"/>
              </w:rPr>
              <w:t>integracije</w:t>
            </w:r>
            <w:proofErr w:type="spellEnd"/>
            <w:r w:rsidR="008D5FEE" w:rsidRPr="00B60D45">
              <w:rPr>
                <w:i/>
                <w:iCs/>
                <w:sz w:val="22"/>
                <w:szCs w:val="22"/>
              </w:rPr>
              <w:t xml:space="preserve"> </w:t>
            </w:r>
            <w:proofErr w:type="spellStart"/>
            <w:r w:rsidR="008D5FEE" w:rsidRPr="00B60D45">
              <w:rPr>
                <w:i/>
                <w:iCs/>
                <w:sz w:val="22"/>
                <w:szCs w:val="22"/>
              </w:rPr>
              <w:t>na</w:t>
            </w:r>
            <w:proofErr w:type="spellEnd"/>
            <w:r w:rsidR="008D5FEE" w:rsidRPr="00B60D45">
              <w:rPr>
                <w:i/>
                <w:iCs/>
                <w:sz w:val="22"/>
                <w:szCs w:val="22"/>
              </w:rPr>
              <w:t xml:space="preserve"> </w:t>
            </w:r>
            <w:proofErr w:type="spellStart"/>
            <w:r w:rsidR="008D5FEE" w:rsidRPr="00B60D45">
              <w:rPr>
                <w:i/>
                <w:iCs/>
                <w:sz w:val="22"/>
                <w:szCs w:val="22"/>
              </w:rPr>
              <w:t>programskoj</w:t>
            </w:r>
            <w:proofErr w:type="spellEnd"/>
            <w:r w:rsidR="008D5FEE" w:rsidRPr="00B60D45">
              <w:rPr>
                <w:i/>
                <w:iCs/>
                <w:sz w:val="22"/>
                <w:szCs w:val="22"/>
              </w:rPr>
              <w:t xml:space="preserve"> i </w:t>
            </w:r>
            <w:proofErr w:type="spellStart"/>
            <w:r w:rsidR="008D5FEE" w:rsidRPr="00B60D45">
              <w:rPr>
                <w:i/>
                <w:iCs/>
                <w:sz w:val="22"/>
                <w:szCs w:val="22"/>
              </w:rPr>
              <w:t>projektnoj</w:t>
            </w:r>
            <w:proofErr w:type="spellEnd"/>
            <w:r w:rsidR="008D5FEE" w:rsidRPr="00B60D45">
              <w:rPr>
                <w:i/>
                <w:iCs/>
                <w:sz w:val="22"/>
                <w:szCs w:val="22"/>
              </w:rPr>
              <w:t xml:space="preserve"> </w:t>
            </w:r>
            <w:proofErr w:type="spellStart"/>
            <w:r w:rsidR="008D5FEE" w:rsidRPr="00B60D45">
              <w:rPr>
                <w:i/>
                <w:iCs/>
                <w:sz w:val="22"/>
                <w:szCs w:val="22"/>
              </w:rPr>
              <w:t>razini</w:t>
            </w:r>
            <w:proofErr w:type="spellEnd"/>
            <w:r w:rsidR="008D5FEE" w:rsidRPr="00B60D45">
              <w:rPr>
                <w:i/>
                <w:iCs/>
                <w:sz w:val="22"/>
                <w:szCs w:val="22"/>
              </w:rPr>
              <w:t xml:space="preserve">. </w:t>
            </w:r>
          </w:p>
          <w:p w14:paraId="56504268" w14:textId="0E174986" w:rsidR="00295005" w:rsidRPr="00B60D45" w:rsidRDefault="008D5FEE" w:rsidP="626E69C8">
            <w:pPr>
              <w:spacing w:line="276" w:lineRule="auto"/>
              <w:jc w:val="both"/>
              <w:rPr>
                <w:i/>
                <w:iCs/>
                <w:sz w:val="22"/>
                <w:szCs w:val="22"/>
              </w:rPr>
            </w:pPr>
            <w:proofErr w:type="spellStart"/>
            <w:r w:rsidRPr="00B60D45">
              <w:rPr>
                <w:i/>
                <w:iCs/>
                <w:sz w:val="22"/>
                <w:szCs w:val="22"/>
              </w:rPr>
              <w:t>Operacije</w:t>
            </w:r>
            <w:proofErr w:type="spellEnd"/>
            <w:r w:rsidRPr="00B60D45">
              <w:rPr>
                <w:i/>
                <w:iCs/>
                <w:sz w:val="22"/>
                <w:szCs w:val="22"/>
              </w:rPr>
              <w:t xml:space="preserve"> </w:t>
            </w:r>
            <w:proofErr w:type="spellStart"/>
            <w:r w:rsidRPr="00B60D45">
              <w:rPr>
                <w:i/>
                <w:iCs/>
                <w:sz w:val="22"/>
                <w:szCs w:val="22"/>
              </w:rPr>
              <w:t>koje</w:t>
            </w:r>
            <w:proofErr w:type="spellEnd"/>
            <w:r w:rsidRPr="00B60D45">
              <w:rPr>
                <w:i/>
                <w:iCs/>
                <w:sz w:val="22"/>
                <w:szCs w:val="22"/>
              </w:rPr>
              <w:t xml:space="preserve"> </w:t>
            </w:r>
            <w:proofErr w:type="spellStart"/>
            <w:r w:rsidRPr="00B60D45">
              <w:rPr>
                <w:i/>
                <w:iCs/>
                <w:sz w:val="22"/>
                <w:szCs w:val="22"/>
              </w:rPr>
              <w:t>će</w:t>
            </w:r>
            <w:proofErr w:type="spellEnd"/>
            <w:r w:rsidRPr="00B60D45">
              <w:rPr>
                <w:i/>
                <w:iCs/>
                <w:sz w:val="22"/>
                <w:szCs w:val="22"/>
              </w:rPr>
              <w:t xml:space="preserve"> se </w:t>
            </w:r>
            <w:proofErr w:type="spellStart"/>
            <w:r w:rsidRPr="00B60D45">
              <w:rPr>
                <w:i/>
                <w:iCs/>
                <w:sz w:val="22"/>
                <w:szCs w:val="22"/>
              </w:rPr>
              <w:t>financirati</w:t>
            </w:r>
            <w:proofErr w:type="spellEnd"/>
            <w:r w:rsidRPr="00B60D45">
              <w:rPr>
                <w:i/>
                <w:iCs/>
                <w:sz w:val="22"/>
                <w:szCs w:val="22"/>
              </w:rPr>
              <w:t xml:space="preserve"> </w:t>
            </w:r>
            <w:proofErr w:type="spellStart"/>
            <w:r w:rsidRPr="00B60D45">
              <w:rPr>
                <w:i/>
                <w:iCs/>
                <w:sz w:val="22"/>
                <w:szCs w:val="22"/>
              </w:rPr>
              <w:t>kroz</w:t>
            </w:r>
            <w:proofErr w:type="spellEnd"/>
            <w:r w:rsidRPr="00B60D45">
              <w:rPr>
                <w:i/>
                <w:iCs/>
                <w:sz w:val="22"/>
                <w:szCs w:val="22"/>
              </w:rPr>
              <w:t xml:space="preserve"> ITP za </w:t>
            </w:r>
            <w:proofErr w:type="spellStart"/>
            <w:r w:rsidRPr="00B60D45">
              <w:rPr>
                <w:i/>
                <w:iCs/>
                <w:sz w:val="22"/>
                <w:szCs w:val="22"/>
              </w:rPr>
              <w:t>otoke</w:t>
            </w:r>
            <w:proofErr w:type="spellEnd"/>
            <w:r w:rsidRPr="00B60D45">
              <w:rPr>
                <w:i/>
                <w:iCs/>
                <w:sz w:val="22"/>
                <w:szCs w:val="22"/>
              </w:rPr>
              <w:t xml:space="preserve"> </w:t>
            </w:r>
            <w:proofErr w:type="spellStart"/>
            <w:r w:rsidRPr="00B60D45">
              <w:rPr>
                <w:i/>
                <w:iCs/>
                <w:sz w:val="22"/>
                <w:szCs w:val="22"/>
              </w:rPr>
              <w:t>odraz</w:t>
            </w:r>
            <w:proofErr w:type="spellEnd"/>
            <w:r w:rsidRPr="00B60D45">
              <w:rPr>
                <w:i/>
                <w:iCs/>
                <w:sz w:val="22"/>
                <w:szCs w:val="22"/>
              </w:rPr>
              <w:t xml:space="preserve"> </w:t>
            </w:r>
            <w:proofErr w:type="spellStart"/>
            <w:r w:rsidRPr="00B60D45">
              <w:rPr>
                <w:i/>
                <w:iCs/>
                <w:sz w:val="22"/>
                <w:szCs w:val="22"/>
              </w:rPr>
              <w:t>su</w:t>
            </w:r>
            <w:proofErr w:type="spellEnd"/>
            <w:r w:rsidRPr="00B60D45">
              <w:rPr>
                <w:i/>
                <w:iCs/>
                <w:sz w:val="22"/>
                <w:szCs w:val="22"/>
              </w:rPr>
              <w:t xml:space="preserve"> </w:t>
            </w:r>
            <w:proofErr w:type="spellStart"/>
            <w:r w:rsidRPr="00B60D45">
              <w:rPr>
                <w:i/>
                <w:iCs/>
                <w:sz w:val="22"/>
                <w:szCs w:val="22"/>
              </w:rPr>
              <w:t>identificiranih</w:t>
            </w:r>
            <w:proofErr w:type="spellEnd"/>
            <w:r w:rsidRPr="00B60D45">
              <w:rPr>
                <w:i/>
                <w:iCs/>
                <w:sz w:val="22"/>
                <w:szCs w:val="22"/>
              </w:rPr>
              <w:t xml:space="preserve"> </w:t>
            </w:r>
            <w:proofErr w:type="spellStart"/>
            <w:r w:rsidRPr="00B60D45">
              <w:rPr>
                <w:i/>
                <w:iCs/>
                <w:sz w:val="22"/>
                <w:szCs w:val="22"/>
              </w:rPr>
              <w:t>potreba</w:t>
            </w:r>
            <w:proofErr w:type="spellEnd"/>
            <w:r w:rsidRPr="00B60D45">
              <w:rPr>
                <w:i/>
                <w:iCs/>
                <w:sz w:val="22"/>
                <w:szCs w:val="22"/>
              </w:rPr>
              <w:t xml:space="preserve"> s </w:t>
            </w:r>
            <w:proofErr w:type="spellStart"/>
            <w:r w:rsidRPr="00B60D45">
              <w:rPr>
                <w:i/>
                <w:iCs/>
                <w:sz w:val="22"/>
                <w:szCs w:val="22"/>
              </w:rPr>
              <w:t>terena</w:t>
            </w:r>
            <w:proofErr w:type="spellEnd"/>
            <w:r w:rsidRPr="00B60D45">
              <w:rPr>
                <w:i/>
                <w:iCs/>
                <w:sz w:val="22"/>
                <w:szCs w:val="22"/>
              </w:rPr>
              <w:t xml:space="preserve">, </w:t>
            </w:r>
            <w:proofErr w:type="spellStart"/>
            <w:r w:rsidRPr="00B60D45">
              <w:rPr>
                <w:i/>
                <w:iCs/>
                <w:sz w:val="22"/>
                <w:szCs w:val="22"/>
              </w:rPr>
              <w:t>iskustava</w:t>
            </w:r>
            <w:proofErr w:type="spellEnd"/>
            <w:r w:rsidRPr="00B60D45">
              <w:rPr>
                <w:i/>
                <w:iCs/>
                <w:sz w:val="22"/>
                <w:szCs w:val="22"/>
              </w:rPr>
              <w:t xml:space="preserve"> u </w:t>
            </w:r>
            <w:proofErr w:type="spellStart"/>
            <w:r w:rsidRPr="00B60D45">
              <w:rPr>
                <w:i/>
                <w:iCs/>
                <w:sz w:val="22"/>
                <w:szCs w:val="22"/>
              </w:rPr>
              <w:t>provedbi</w:t>
            </w:r>
            <w:proofErr w:type="spellEnd"/>
            <w:r w:rsidRPr="00B60D45">
              <w:rPr>
                <w:i/>
                <w:iCs/>
                <w:sz w:val="22"/>
                <w:szCs w:val="22"/>
              </w:rPr>
              <w:t xml:space="preserve"> </w:t>
            </w:r>
            <w:proofErr w:type="spellStart"/>
            <w:r w:rsidRPr="00B60D45">
              <w:rPr>
                <w:i/>
                <w:iCs/>
                <w:sz w:val="22"/>
                <w:szCs w:val="22"/>
              </w:rPr>
              <w:t>otočnih</w:t>
            </w:r>
            <w:proofErr w:type="spellEnd"/>
            <w:r w:rsidRPr="00B60D45">
              <w:rPr>
                <w:i/>
                <w:iCs/>
                <w:sz w:val="22"/>
                <w:szCs w:val="22"/>
              </w:rPr>
              <w:t xml:space="preserve"> </w:t>
            </w:r>
            <w:proofErr w:type="spellStart"/>
            <w:r w:rsidRPr="00B60D45">
              <w:rPr>
                <w:i/>
                <w:iCs/>
                <w:sz w:val="22"/>
                <w:szCs w:val="22"/>
              </w:rPr>
              <w:t>projekata</w:t>
            </w:r>
            <w:proofErr w:type="spellEnd"/>
            <w:r w:rsidRPr="00B60D45">
              <w:rPr>
                <w:i/>
                <w:iCs/>
                <w:sz w:val="22"/>
                <w:szCs w:val="22"/>
              </w:rPr>
              <w:t xml:space="preserve"> u </w:t>
            </w:r>
            <w:proofErr w:type="spellStart"/>
            <w:r w:rsidRPr="00B60D45">
              <w:rPr>
                <w:i/>
                <w:iCs/>
                <w:sz w:val="22"/>
                <w:szCs w:val="22"/>
              </w:rPr>
              <w:t>financijskoj</w:t>
            </w:r>
            <w:proofErr w:type="spellEnd"/>
            <w:r w:rsidRPr="00B60D45">
              <w:rPr>
                <w:i/>
                <w:iCs/>
                <w:sz w:val="22"/>
                <w:szCs w:val="22"/>
              </w:rPr>
              <w:t xml:space="preserve"> </w:t>
            </w:r>
            <w:proofErr w:type="spellStart"/>
            <w:r w:rsidRPr="00B60D45">
              <w:rPr>
                <w:i/>
                <w:iCs/>
                <w:sz w:val="22"/>
                <w:szCs w:val="22"/>
              </w:rPr>
              <w:t>perspektivi</w:t>
            </w:r>
            <w:proofErr w:type="spellEnd"/>
            <w:r w:rsidRPr="00B60D45">
              <w:rPr>
                <w:i/>
                <w:iCs/>
                <w:sz w:val="22"/>
                <w:szCs w:val="22"/>
              </w:rPr>
              <w:t xml:space="preserve"> 2014.-2020. </w:t>
            </w:r>
            <w:proofErr w:type="spellStart"/>
            <w:r w:rsidRPr="00B60D45">
              <w:rPr>
                <w:i/>
                <w:iCs/>
                <w:sz w:val="22"/>
                <w:szCs w:val="22"/>
              </w:rPr>
              <w:t>te</w:t>
            </w:r>
            <w:proofErr w:type="spellEnd"/>
            <w:r w:rsidRPr="00B60D45">
              <w:rPr>
                <w:i/>
                <w:iCs/>
                <w:sz w:val="22"/>
                <w:szCs w:val="22"/>
              </w:rPr>
              <w:t xml:space="preserve"> </w:t>
            </w:r>
            <w:proofErr w:type="spellStart"/>
            <w:r w:rsidRPr="00B60D45">
              <w:rPr>
                <w:i/>
                <w:iCs/>
                <w:sz w:val="22"/>
                <w:szCs w:val="22"/>
              </w:rPr>
              <w:t>na</w:t>
            </w:r>
            <w:proofErr w:type="spellEnd"/>
            <w:r w:rsidRPr="00B60D45">
              <w:rPr>
                <w:i/>
                <w:iCs/>
                <w:sz w:val="22"/>
                <w:szCs w:val="22"/>
              </w:rPr>
              <w:t xml:space="preserve"> </w:t>
            </w:r>
            <w:proofErr w:type="spellStart"/>
            <w:r w:rsidRPr="00B60D45">
              <w:rPr>
                <w:i/>
                <w:iCs/>
                <w:sz w:val="22"/>
                <w:szCs w:val="22"/>
              </w:rPr>
              <w:t>najefikasniji</w:t>
            </w:r>
            <w:proofErr w:type="spellEnd"/>
            <w:r w:rsidRPr="00B60D45">
              <w:rPr>
                <w:i/>
                <w:iCs/>
                <w:sz w:val="22"/>
                <w:szCs w:val="22"/>
              </w:rPr>
              <w:t xml:space="preserve"> </w:t>
            </w:r>
            <w:proofErr w:type="spellStart"/>
            <w:r w:rsidRPr="00B60D45">
              <w:rPr>
                <w:i/>
                <w:iCs/>
                <w:sz w:val="22"/>
                <w:szCs w:val="22"/>
              </w:rPr>
              <w:t>način</w:t>
            </w:r>
            <w:proofErr w:type="spellEnd"/>
            <w:r w:rsidRPr="00B60D45">
              <w:rPr>
                <w:i/>
                <w:iCs/>
                <w:sz w:val="22"/>
                <w:szCs w:val="22"/>
              </w:rPr>
              <w:t xml:space="preserve"> </w:t>
            </w:r>
            <w:proofErr w:type="spellStart"/>
            <w:r w:rsidRPr="00B60D45">
              <w:rPr>
                <w:i/>
                <w:iCs/>
                <w:sz w:val="22"/>
                <w:szCs w:val="22"/>
              </w:rPr>
              <w:t>objedinjavaju</w:t>
            </w:r>
            <w:proofErr w:type="spellEnd"/>
            <w:r w:rsidRPr="00B60D45">
              <w:rPr>
                <w:i/>
                <w:iCs/>
                <w:sz w:val="22"/>
                <w:szCs w:val="22"/>
              </w:rPr>
              <w:t xml:space="preserve"> </w:t>
            </w:r>
            <w:proofErr w:type="spellStart"/>
            <w:r w:rsidRPr="00B60D45">
              <w:rPr>
                <w:i/>
                <w:iCs/>
                <w:sz w:val="22"/>
                <w:szCs w:val="22"/>
              </w:rPr>
              <w:t>potrebu</w:t>
            </w:r>
            <w:proofErr w:type="spellEnd"/>
            <w:r w:rsidRPr="00B60D45">
              <w:rPr>
                <w:i/>
                <w:iCs/>
                <w:sz w:val="22"/>
                <w:szCs w:val="22"/>
              </w:rPr>
              <w:t xml:space="preserve"> za </w:t>
            </w:r>
            <w:proofErr w:type="spellStart"/>
            <w:r w:rsidRPr="00B60D45">
              <w:rPr>
                <w:i/>
                <w:iCs/>
                <w:sz w:val="22"/>
                <w:szCs w:val="22"/>
              </w:rPr>
              <w:t>financiranjem</w:t>
            </w:r>
            <w:proofErr w:type="spellEnd"/>
            <w:r w:rsidRPr="00B60D45">
              <w:rPr>
                <w:i/>
                <w:iCs/>
                <w:sz w:val="22"/>
                <w:szCs w:val="22"/>
              </w:rPr>
              <w:t xml:space="preserve"> </w:t>
            </w:r>
            <w:proofErr w:type="spellStart"/>
            <w:r w:rsidRPr="00B60D45">
              <w:rPr>
                <w:i/>
                <w:iCs/>
                <w:sz w:val="22"/>
                <w:szCs w:val="22"/>
              </w:rPr>
              <w:t>otočnih</w:t>
            </w:r>
            <w:proofErr w:type="spellEnd"/>
            <w:r w:rsidRPr="00B60D45">
              <w:rPr>
                <w:i/>
                <w:iCs/>
                <w:sz w:val="22"/>
                <w:szCs w:val="22"/>
              </w:rPr>
              <w:t xml:space="preserve"> </w:t>
            </w:r>
            <w:proofErr w:type="spellStart"/>
            <w:r w:rsidRPr="00B60D45">
              <w:rPr>
                <w:i/>
                <w:iCs/>
                <w:sz w:val="22"/>
                <w:szCs w:val="22"/>
              </w:rPr>
              <w:t>razvojnih</w:t>
            </w:r>
            <w:proofErr w:type="spellEnd"/>
            <w:r w:rsidRPr="00B60D45">
              <w:rPr>
                <w:i/>
                <w:iCs/>
                <w:sz w:val="22"/>
                <w:szCs w:val="22"/>
              </w:rPr>
              <w:t xml:space="preserve"> </w:t>
            </w:r>
            <w:proofErr w:type="spellStart"/>
            <w:r w:rsidRPr="00B60D45">
              <w:rPr>
                <w:i/>
                <w:iCs/>
                <w:sz w:val="22"/>
                <w:szCs w:val="22"/>
              </w:rPr>
              <w:t>projekata</w:t>
            </w:r>
            <w:proofErr w:type="spellEnd"/>
            <w:r w:rsidRPr="00B60D45">
              <w:rPr>
                <w:i/>
                <w:iCs/>
                <w:sz w:val="22"/>
                <w:szCs w:val="22"/>
              </w:rPr>
              <w:t xml:space="preserve"> koji se ne bi </w:t>
            </w:r>
            <w:proofErr w:type="spellStart"/>
            <w:r w:rsidRPr="00B60D45">
              <w:rPr>
                <w:i/>
                <w:iCs/>
                <w:sz w:val="22"/>
                <w:szCs w:val="22"/>
              </w:rPr>
              <w:t>mogli</w:t>
            </w:r>
            <w:proofErr w:type="spellEnd"/>
            <w:r w:rsidRPr="00B60D45">
              <w:rPr>
                <w:i/>
                <w:iCs/>
                <w:sz w:val="22"/>
                <w:szCs w:val="22"/>
              </w:rPr>
              <w:t xml:space="preserve"> </w:t>
            </w:r>
            <w:proofErr w:type="spellStart"/>
            <w:r w:rsidRPr="00B60D45">
              <w:rPr>
                <w:i/>
                <w:iCs/>
                <w:sz w:val="22"/>
                <w:szCs w:val="22"/>
              </w:rPr>
              <w:t>financirati</w:t>
            </w:r>
            <w:proofErr w:type="spellEnd"/>
            <w:r w:rsidRPr="00B60D45">
              <w:rPr>
                <w:i/>
                <w:iCs/>
                <w:sz w:val="22"/>
                <w:szCs w:val="22"/>
              </w:rPr>
              <w:t xml:space="preserve"> </w:t>
            </w:r>
            <w:proofErr w:type="spellStart"/>
            <w:r w:rsidRPr="00B60D45">
              <w:rPr>
                <w:i/>
                <w:iCs/>
                <w:sz w:val="22"/>
                <w:szCs w:val="22"/>
              </w:rPr>
              <w:t>iz</w:t>
            </w:r>
            <w:proofErr w:type="spellEnd"/>
            <w:r w:rsidRPr="00B60D45">
              <w:rPr>
                <w:i/>
                <w:iCs/>
                <w:sz w:val="22"/>
                <w:szCs w:val="22"/>
              </w:rPr>
              <w:t xml:space="preserve"> </w:t>
            </w:r>
            <w:proofErr w:type="spellStart"/>
            <w:r w:rsidRPr="00B60D45">
              <w:rPr>
                <w:i/>
                <w:iCs/>
                <w:sz w:val="22"/>
                <w:szCs w:val="22"/>
              </w:rPr>
              <w:t>drugih</w:t>
            </w:r>
            <w:proofErr w:type="spellEnd"/>
            <w:r w:rsidRPr="00B60D45">
              <w:rPr>
                <w:i/>
                <w:iCs/>
                <w:sz w:val="22"/>
                <w:szCs w:val="22"/>
              </w:rPr>
              <w:t xml:space="preserve"> </w:t>
            </w:r>
            <w:proofErr w:type="spellStart"/>
            <w:r w:rsidRPr="00B60D45">
              <w:rPr>
                <w:i/>
                <w:iCs/>
                <w:sz w:val="22"/>
                <w:szCs w:val="22"/>
              </w:rPr>
              <w:t>izvora</w:t>
            </w:r>
            <w:proofErr w:type="spellEnd"/>
            <w:r w:rsidRPr="00B60D45">
              <w:rPr>
                <w:i/>
                <w:iCs/>
                <w:sz w:val="22"/>
                <w:szCs w:val="22"/>
              </w:rPr>
              <w:t xml:space="preserve">. Ove </w:t>
            </w:r>
            <w:proofErr w:type="spellStart"/>
            <w:r w:rsidRPr="00B60D45">
              <w:rPr>
                <w:i/>
                <w:iCs/>
                <w:sz w:val="22"/>
                <w:szCs w:val="22"/>
              </w:rPr>
              <w:t>operacije</w:t>
            </w:r>
            <w:proofErr w:type="spellEnd"/>
            <w:r w:rsidRPr="00B60D45">
              <w:rPr>
                <w:i/>
                <w:iCs/>
                <w:sz w:val="22"/>
                <w:szCs w:val="22"/>
              </w:rPr>
              <w:t xml:space="preserve"> </w:t>
            </w:r>
            <w:proofErr w:type="spellStart"/>
            <w:r w:rsidRPr="00B60D45">
              <w:rPr>
                <w:i/>
                <w:iCs/>
                <w:sz w:val="22"/>
                <w:szCs w:val="22"/>
              </w:rPr>
              <w:t>osiguravaju</w:t>
            </w:r>
            <w:proofErr w:type="spellEnd"/>
            <w:r w:rsidRPr="00B60D45">
              <w:rPr>
                <w:i/>
                <w:iCs/>
                <w:sz w:val="22"/>
                <w:szCs w:val="22"/>
              </w:rPr>
              <w:t xml:space="preserve"> </w:t>
            </w:r>
            <w:proofErr w:type="spellStart"/>
            <w:r w:rsidRPr="00B60D45">
              <w:rPr>
                <w:i/>
                <w:iCs/>
                <w:sz w:val="22"/>
                <w:szCs w:val="22"/>
              </w:rPr>
              <w:t>primjenu</w:t>
            </w:r>
            <w:proofErr w:type="spellEnd"/>
            <w:r w:rsidRPr="00B60D45">
              <w:rPr>
                <w:i/>
                <w:iCs/>
                <w:sz w:val="22"/>
                <w:szCs w:val="22"/>
              </w:rPr>
              <w:t xml:space="preserve"> </w:t>
            </w:r>
            <w:proofErr w:type="spellStart"/>
            <w:r w:rsidRPr="00B60D45">
              <w:rPr>
                <w:i/>
                <w:iCs/>
                <w:sz w:val="22"/>
                <w:szCs w:val="22"/>
              </w:rPr>
              <w:t>koncepta</w:t>
            </w:r>
            <w:proofErr w:type="spellEnd"/>
            <w:r w:rsidRPr="00B60D45">
              <w:rPr>
                <w:i/>
                <w:iCs/>
                <w:sz w:val="22"/>
                <w:szCs w:val="22"/>
              </w:rPr>
              <w:t xml:space="preserve"> </w:t>
            </w:r>
            <w:proofErr w:type="spellStart"/>
            <w:r w:rsidRPr="00B60D45">
              <w:rPr>
                <w:i/>
                <w:iCs/>
                <w:sz w:val="22"/>
                <w:szCs w:val="22"/>
              </w:rPr>
              <w:t>Pametnog</w:t>
            </w:r>
            <w:proofErr w:type="spellEnd"/>
            <w:r w:rsidRPr="00B60D45">
              <w:rPr>
                <w:i/>
                <w:iCs/>
                <w:sz w:val="22"/>
                <w:szCs w:val="22"/>
              </w:rPr>
              <w:t xml:space="preserve"> </w:t>
            </w:r>
            <w:proofErr w:type="spellStart"/>
            <w:r w:rsidRPr="00B60D45">
              <w:rPr>
                <w:i/>
                <w:iCs/>
                <w:sz w:val="22"/>
                <w:szCs w:val="22"/>
              </w:rPr>
              <w:t>otoka</w:t>
            </w:r>
            <w:proofErr w:type="spellEnd"/>
            <w:r w:rsidRPr="00B60D45">
              <w:rPr>
                <w:i/>
                <w:iCs/>
                <w:sz w:val="22"/>
                <w:szCs w:val="22"/>
              </w:rPr>
              <w:t xml:space="preserve"> i </w:t>
            </w:r>
            <w:proofErr w:type="spellStart"/>
            <w:r w:rsidRPr="00B60D45">
              <w:rPr>
                <w:i/>
                <w:iCs/>
                <w:sz w:val="22"/>
                <w:szCs w:val="22"/>
              </w:rPr>
              <w:t>doprinose</w:t>
            </w:r>
            <w:proofErr w:type="spellEnd"/>
            <w:r w:rsidRPr="00B60D45">
              <w:rPr>
                <w:i/>
                <w:iCs/>
                <w:sz w:val="22"/>
                <w:szCs w:val="22"/>
              </w:rPr>
              <w:t xml:space="preserve"> </w:t>
            </w:r>
            <w:proofErr w:type="spellStart"/>
            <w:r w:rsidRPr="00B60D45">
              <w:rPr>
                <w:i/>
                <w:iCs/>
                <w:sz w:val="22"/>
                <w:szCs w:val="22"/>
              </w:rPr>
              <w:t>postizanju</w:t>
            </w:r>
            <w:proofErr w:type="spellEnd"/>
            <w:r w:rsidRPr="00B60D45">
              <w:rPr>
                <w:i/>
                <w:iCs/>
                <w:sz w:val="22"/>
                <w:szCs w:val="22"/>
              </w:rPr>
              <w:t xml:space="preserve"> </w:t>
            </w:r>
            <w:proofErr w:type="spellStart"/>
            <w:r w:rsidRPr="00B60D45">
              <w:rPr>
                <w:i/>
                <w:iCs/>
                <w:sz w:val="22"/>
                <w:szCs w:val="22"/>
              </w:rPr>
              <w:t>klimatskim</w:t>
            </w:r>
            <w:proofErr w:type="spellEnd"/>
            <w:r w:rsidRPr="00B60D45">
              <w:rPr>
                <w:i/>
                <w:iCs/>
                <w:sz w:val="22"/>
                <w:szCs w:val="22"/>
              </w:rPr>
              <w:t xml:space="preserve"> </w:t>
            </w:r>
            <w:proofErr w:type="spellStart"/>
            <w:r w:rsidRPr="00B60D45">
              <w:rPr>
                <w:i/>
                <w:iCs/>
                <w:sz w:val="22"/>
                <w:szCs w:val="22"/>
              </w:rPr>
              <w:t>ciljevima</w:t>
            </w:r>
            <w:proofErr w:type="spellEnd"/>
            <w:r w:rsidRPr="00B60D45">
              <w:rPr>
                <w:i/>
                <w:iCs/>
                <w:sz w:val="22"/>
                <w:szCs w:val="22"/>
              </w:rPr>
              <w:t xml:space="preserve"> EU-a </w:t>
            </w:r>
            <w:proofErr w:type="spellStart"/>
            <w:r w:rsidRPr="00B60D45">
              <w:rPr>
                <w:i/>
                <w:iCs/>
                <w:sz w:val="22"/>
                <w:szCs w:val="22"/>
              </w:rPr>
              <w:t>te</w:t>
            </w:r>
            <w:proofErr w:type="spellEnd"/>
            <w:r w:rsidRPr="00B60D45">
              <w:rPr>
                <w:i/>
                <w:iCs/>
                <w:sz w:val="22"/>
                <w:szCs w:val="22"/>
              </w:rPr>
              <w:t xml:space="preserve"> </w:t>
            </w:r>
            <w:proofErr w:type="spellStart"/>
            <w:r w:rsidRPr="00B60D45">
              <w:rPr>
                <w:i/>
                <w:iCs/>
                <w:sz w:val="22"/>
                <w:szCs w:val="22"/>
              </w:rPr>
              <w:t>na</w:t>
            </w:r>
            <w:proofErr w:type="spellEnd"/>
            <w:r w:rsidRPr="00B60D45">
              <w:rPr>
                <w:i/>
                <w:iCs/>
                <w:sz w:val="22"/>
                <w:szCs w:val="22"/>
              </w:rPr>
              <w:t xml:space="preserve"> taj </w:t>
            </w:r>
            <w:proofErr w:type="spellStart"/>
            <w:r w:rsidRPr="00B60D45">
              <w:rPr>
                <w:i/>
                <w:iCs/>
                <w:sz w:val="22"/>
                <w:szCs w:val="22"/>
              </w:rPr>
              <w:t>način</w:t>
            </w:r>
            <w:proofErr w:type="spellEnd"/>
            <w:r w:rsidRPr="00B60D45">
              <w:rPr>
                <w:i/>
                <w:iCs/>
                <w:sz w:val="22"/>
                <w:szCs w:val="22"/>
              </w:rPr>
              <w:t xml:space="preserve"> </w:t>
            </w:r>
            <w:proofErr w:type="spellStart"/>
            <w:r w:rsidRPr="00B60D45">
              <w:rPr>
                <w:i/>
                <w:iCs/>
                <w:sz w:val="22"/>
                <w:szCs w:val="22"/>
              </w:rPr>
              <w:t>potiču</w:t>
            </w:r>
            <w:proofErr w:type="spellEnd"/>
            <w:r w:rsidRPr="00B60D45">
              <w:rPr>
                <w:i/>
                <w:iCs/>
                <w:sz w:val="22"/>
                <w:szCs w:val="22"/>
              </w:rPr>
              <w:t xml:space="preserve"> </w:t>
            </w:r>
            <w:proofErr w:type="spellStart"/>
            <w:r w:rsidRPr="00B60D45">
              <w:rPr>
                <w:i/>
                <w:iCs/>
                <w:sz w:val="22"/>
                <w:szCs w:val="22"/>
              </w:rPr>
              <w:t>razvoj</w:t>
            </w:r>
            <w:proofErr w:type="spellEnd"/>
            <w:r w:rsidRPr="00B60D45">
              <w:rPr>
                <w:i/>
                <w:iCs/>
                <w:sz w:val="22"/>
                <w:szCs w:val="22"/>
              </w:rPr>
              <w:t xml:space="preserve"> </w:t>
            </w:r>
            <w:proofErr w:type="spellStart"/>
            <w:r w:rsidRPr="00B60D45">
              <w:rPr>
                <w:i/>
                <w:iCs/>
                <w:sz w:val="22"/>
                <w:szCs w:val="22"/>
              </w:rPr>
              <w:t>pametnih</w:t>
            </w:r>
            <w:proofErr w:type="spellEnd"/>
            <w:r w:rsidRPr="00B60D45">
              <w:rPr>
                <w:i/>
                <w:iCs/>
                <w:sz w:val="22"/>
                <w:szCs w:val="22"/>
              </w:rPr>
              <w:t xml:space="preserve"> i </w:t>
            </w:r>
            <w:proofErr w:type="spellStart"/>
            <w:r w:rsidRPr="00B60D45">
              <w:rPr>
                <w:i/>
                <w:iCs/>
                <w:sz w:val="22"/>
                <w:szCs w:val="22"/>
              </w:rPr>
              <w:t>održivih</w:t>
            </w:r>
            <w:proofErr w:type="spellEnd"/>
            <w:r w:rsidRPr="00B60D45">
              <w:rPr>
                <w:i/>
                <w:iCs/>
                <w:sz w:val="22"/>
                <w:szCs w:val="22"/>
              </w:rPr>
              <w:t xml:space="preserve"> </w:t>
            </w:r>
            <w:proofErr w:type="spellStart"/>
            <w:r w:rsidRPr="00B60D45">
              <w:rPr>
                <w:i/>
                <w:iCs/>
                <w:sz w:val="22"/>
                <w:szCs w:val="22"/>
              </w:rPr>
              <w:t>otoka</w:t>
            </w:r>
            <w:proofErr w:type="spellEnd"/>
            <w:r w:rsidRPr="00B60D45">
              <w:rPr>
                <w:i/>
                <w:iCs/>
                <w:sz w:val="22"/>
                <w:szCs w:val="22"/>
              </w:rPr>
              <w:t>.</w:t>
            </w:r>
            <w:r w:rsidR="003229FB">
              <w:rPr>
                <w:i/>
                <w:iCs/>
                <w:sz w:val="22"/>
                <w:szCs w:val="22"/>
              </w:rPr>
              <w:t xml:space="preserve"> </w:t>
            </w:r>
            <w:r w:rsidR="3D32C256" w:rsidRPr="00B60D45">
              <w:rPr>
                <w:rFonts w:cstheme="minorBidi"/>
                <w:i/>
                <w:iCs/>
                <w:sz w:val="22"/>
                <w:szCs w:val="22"/>
                <w:lang w:val="hr-HR"/>
              </w:rPr>
              <w:t xml:space="preserve">Putem Radnih skupina za izradu teritorijalnih strategija </w:t>
            </w:r>
            <w:r w:rsidR="3D32C256" w:rsidRPr="00B60D45">
              <w:rPr>
                <w:i/>
                <w:iCs/>
                <w:sz w:val="22"/>
                <w:szCs w:val="22"/>
                <w:lang w:val="hr-HR"/>
              </w:rPr>
              <w:t>predstavnici otočnih</w:t>
            </w:r>
            <w:r w:rsidR="3D32C256" w:rsidRPr="00B60D45">
              <w:rPr>
                <w:rFonts w:cstheme="minorBidi"/>
                <w:i/>
                <w:iCs/>
                <w:sz w:val="22"/>
                <w:szCs w:val="22"/>
                <w:lang w:val="hr-HR"/>
              </w:rPr>
              <w:t xml:space="preserve"> dionika </w:t>
            </w:r>
            <w:r w:rsidR="3D32C256" w:rsidRPr="00B60D45">
              <w:rPr>
                <w:i/>
                <w:iCs/>
                <w:sz w:val="22"/>
                <w:szCs w:val="22"/>
                <w:lang w:val="hr-HR"/>
              </w:rPr>
              <w:t xml:space="preserve">bit će </w:t>
            </w:r>
            <w:r w:rsidR="3D32C256" w:rsidRPr="00B60D45">
              <w:rPr>
                <w:rFonts w:cstheme="minorBidi"/>
                <w:i/>
                <w:iCs/>
                <w:sz w:val="22"/>
                <w:szCs w:val="22"/>
                <w:lang w:val="hr-HR"/>
              </w:rPr>
              <w:t xml:space="preserve">u mogućnosti zastupati interese </w:t>
            </w:r>
            <w:r w:rsidR="3D32C256" w:rsidRPr="00B60D45">
              <w:rPr>
                <w:i/>
                <w:iCs/>
                <w:sz w:val="22"/>
                <w:szCs w:val="22"/>
                <w:lang w:val="hr-HR"/>
              </w:rPr>
              <w:t xml:space="preserve">otočnog stanovništva </w:t>
            </w:r>
            <w:r w:rsidR="3D32C256" w:rsidRPr="00B60D45">
              <w:rPr>
                <w:rFonts w:cstheme="minorBidi"/>
                <w:i/>
                <w:iCs/>
                <w:sz w:val="22"/>
                <w:szCs w:val="22"/>
                <w:lang w:val="hr-HR"/>
              </w:rPr>
              <w:t xml:space="preserve">i iznijeti prijedloge konkretnih aktivnosti. Budući da su potrebe otočnog stanovništva velike, a s obzirom na ograničenost sredstava u okviru ITP-a, </w:t>
            </w:r>
            <w:r w:rsidR="3D32C256" w:rsidRPr="00B60D45">
              <w:rPr>
                <w:i/>
                <w:iCs/>
                <w:sz w:val="22"/>
                <w:szCs w:val="22"/>
                <w:lang w:val="hr-HR"/>
              </w:rPr>
              <w:t>ulaganja usmjerena u otoke</w:t>
            </w:r>
            <w:r w:rsidR="3D32C256" w:rsidRPr="00B60D45">
              <w:rPr>
                <w:rFonts w:cstheme="minorBidi"/>
                <w:i/>
                <w:iCs/>
                <w:sz w:val="22"/>
                <w:szCs w:val="22"/>
                <w:lang w:val="hr-HR"/>
              </w:rPr>
              <w:t xml:space="preserve"> će se </w:t>
            </w:r>
            <w:proofErr w:type="spellStart"/>
            <w:r w:rsidR="3D32C256" w:rsidRPr="00B60D45">
              <w:rPr>
                <w:rFonts w:cstheme="minorBidi"/>
                <w:i/>
                <w:iCs/>
                <w:sz w:val="22"/>
                <w:szCs w:val="22"/>
                <w:lang w:val="hr-HR"/>
              </w:rPr>
              <w:t>prioritizirati</w:t>
            </w:r>
            <w:proofErr w:type="spellEnd"/>
            <w:r w:rsidR="3D32C256" w:rsidRPr="00B60D45">
              <w:rPr>
                <w:rFonts w:cstheme="minorBidi"/>
                <w:i/>
                <w:iCs/>
                <w:sz w:val="22"/>
                <w:szCs w:val="22"/>
                <w:lang w:val="hr-HR"/>
              </w:rPr>
              <w:t xml:space="preserve"> </w:t>
            </w:r>
            <w:proofErr w:type="spellStart"/>
            <w:r w:rsidR="3D32C256" w:rsidRPr="00B60D45">
              <w:rPr>
                <w:rFonts w:cstheme="minorBidi"/>
                <w:i/>
                <w:iCs/>
                <w:sz w:val="22"/>
                <w:szCs w:val="22"/>
                <w:lang w:val="hr-HR"/>
              </w:rPr>
              <w:t>uzimavši</w:t>
            </w:r>
            <w:proofErr w:type="spellEnd"/>
            <w:r w:rsidR="3D32C256" w:rsidRPr="00B60D45">
              <w:rPr>
                <w:rFonts w:cstheme="minorBidi"/>
                <w:i/>
                <w:iCs/>
                <w:sz w:val="22"/>
                <w:szCs w:val="22"/>
                <w:lang w:val="hr-HR"/>
              </w:rPr>
              <w:t xml:space="preserve"> u obzir integriranost </w:t>
            </w:r>
            <w:r w:rsidR="3D32C256" w:rsidRPr="00B60D45">
              <w:rPr>
                <w:i/>
                <w:iCs/>
                <w:sz w:val="22"/>
                <w:szCs w:val="22"/>
                <w:lang w:val="hr-HR"/>
              </w:rPr>
              <w:t>projekata,</w:t>
            </w:r>
            <w:r w:rsidR="3D32C256" w:rsidRPr="00B60D45">
              <w:rPr>
                <w:rFonts w:cstheme="minorBidi"/>
                <w:i/>
                <w:iCs/>
                <w:sz w:val="22"/>
                <w:szCs w:val="22"/>
                <w:lang w:val="hr-HR"/>
              </w:rPr>
              <w:t xml:space="preserve"> učinak na širu zajednicu i otočni prostor</w:t>
            </w:r>
            <w:r w:rsidR="3D32C256" w:rsidRPr="00B60D45">
              <w:rPr>
                <w:i/>
                <w:iCs/>
                <w:sz w:val="22"/>
                <w:szCs w:val="22"/>
                <w:lang w:val="hr-HR"/>
              </w:rPr>
              <w:t>, doprinos ostvarenju pokazatelja i zrelost projekata, što će se dodatno zahtijevati kroz pozive na dostavu projektnih prijedloga</w:t>
            </w:r>
            <w:r w:rsidR="3D32C256" w:rsidRPr="00B60D45">
              <w:rPr>
                <w:rFonts w:cstheme="minorBidi"/>
                <w:i/>
                <w:iCs/>
                <w:sz w:val="22"/>
                <w:szCs w:val="22"/>
                <w:lang w:val="hr-HR"/>
              </w:rPr>
              <w:t>.</w:t>
            </w:r>
          </w:p>
          <w:p w14:paraId="601063A0" w14:textId="77777777" w:rsidR="00295005" w:rsidRPr="00B60D45" w:rsidRDefault="3D32C256" w:rsidP="626E69C8">
            <w:pPr>
              <w:spacing w:line="276" w:lineRule="auto"/>
              <w:jc w:val="both"/>
              <w:rPr>
                <w:rFonts w:cstheme="minorBidi"/>
                <w:i/>
                <w:iCs/>
                <w:sz w:val="22"/>
                <w:szCs w:val="22"/>
                <w:lang w:val="fr-FR"/>
              </w:rPr>
            </w:pPr>
            <w:proofErr w:type="spellStart"/>
            <w:r w:rsidRPr="00B60D45">
              <w:rPr>
                <w:rFonts w:cstheme="minorBidi"/>
                <w:i/>
                <w:iCs/>
                <w:sz w:val="22"/>
                <w:szCs w:val="22"/>
                <w:lang w:val="fr-FR"/>
              </w:rPr>
              <w:t>Popis</w:t>
            </w:r>
            <w:proofErr w:type="spellEnd"/>
            <w:r w:rsidRPr="00B60D45">
              <w:rPr>
                <w:rFonts w:cstheme="minorBidi"/>
                <w:i/>
                <w:iCs/>
                <w:sz w:val="22"/>
                <w:szCs w:val="22"/>
                <w:lang w:val="fr-FR"/>
              </w:rPr>
              <w:t xml:space="preserve"> </w:t>
            </w:r>
            <w:proofErr w:type="spellStart"/>
            <w:r w:rsidRPr="00B60D45">
              <w:rPr>
                <w:rFonts w:cstheme="minorBidi"/>
                <w:i/>
                <w:iCs/>
                <w:sz w:val="22"/>
                <w:szCs w:val="22"/>
                <w:lang w:val="fr-FR"/>
              </w:rPr>
              <w:t>indikativnih</w:t>
            </w:r>
            <w:proofErr w:type="spellEnd"/>
            <w:r w:rsidRPr="00B60D45">
              <w:rPr>
                <w:rFonts w:cstheme="minorBidi"/>
                <w:i/>
                <w:iCs/>
                <w:sz w:val="22"/>
                <w:szCs w:val="22"/>
                <w:lang w:val="fr-FR"/>
              </w:rPr>
              <w:t xml:space="preserve"> </w:t>
            </w:r>
            <w:proofErr w:type="spellStart"/>
            <w:r w:rsidRPr="00B60D45">
              <w:rPr>
                <w:rFonts w:cstheme="minorBidi"/>
                <w:i/>
                <w:iCs/>
                <w:sz w:val="22"/>
                <w:szCs w:val="22"/>
                <w:lang w:val="fr-FR"/>
              </w:rPr>
              <w:t>aktivnosti</w:t>
            </w:r>
            <w:proofErr w:type="spellEnd"/>
            <w:r w:rsidRPr="00B60D45">
              <w:rPr>
                <w:rFonts w:cstheme="minorBidi"/>
                <w:i/>
                <w:iCs/>
                <w:sz w:val="22"/>
                <w:szCs w:val="22"/>
                <w:lang w:val="fr-FR"/>
              </w:rPr>
              <w:t xml:space="preserve"> je </w:t>
            </w:r>
            <w:proofErr w:type="spellStart"/>
            <w:proofErr w:type="gramStart"/>
            <w:r w:rsidRPr="00B60D45">
              <w:rPr>
                <w:rFonts w:cstheme="minorBidi"/>
                <w:i/>
                <w:iCs/>
                <w:sz w:val="22"/>
                <w:szCs w:val="22"/>
                <w:lang w:val="fr-FR"/>
              </w:rPr>
              <w:t>sljedeći</w:t>
            </w:r>
            <w:proofErr w:type="spellEnd"/>
            <w:r w:rsidRPr="00B60D45">
              <w:rPr>
                <w:rFonts w:cstheme="minorBidi"/>
                <w:i/>
                <w:iCs/>
                <w:sz w:val="22"/>
                <w:szCs w:val="22"/>
                <w:lang w:val="fr-FR"/>
              </w:rPr>
              <w:t>:</w:t>
            </w:r>
            <w:proofErr w:type="gramEnd"/>
          </w:p>
          <w:p w14:paraId="6FCAD4C7" w14:textId="77777777" w:rsidR="00295005" w:rsidRPr="008131E9" w:rsidRDefault="3D32C256" w:rsidP="00171546">
            <w:pPr>
              <w:pStyle w:val="ListParagraph"/>
              <w:numPr>
                <w:ilvl w:val="0"/>
                <w:numId w:val="75"/>
              </w:numPr>
              <w:spacing w:line="276" w:lineRule="auto"/>
              <w:rPr>
                <w:i/>
                <w:sz w:val="22"/>
                <w:szCs w:val="22"/>
                <w:lang w:val="hr-HR"/>
              </w:rPr>
            </w:pPr>
            <w:r w:rsidRPr="00250E72">
              <w:rPr>
                <w:i/>
                <w:iCs/>
                <w:sz w:val="22"/>
                <w:szCs w:val="22"/>
                <w:lang w:val="hr-HR"/>
              </w:rPr>
              <w:t>Ulaganja u uspostavu i unaprjeđenje sustava nadzora i praćenja radi smanjenja rizika od požar</w:t>
            </w:r>
            <w:r w:rsidRPr="00DE622D">
              <w:rPr>
                <w:i/>
                <w:sz w:val="22"/>
                <w:szCs w:val="22"/>
                <w:lang w:val="hr-HR"/>
              </w:rPr>
              <w:t xml:space="preserve">a, s posebnim naglaskom na jačanje kapaciteta i operativne spremnosti vatrogastva te financiranje protupožarnih prosjeka i puteva, nabavu vatrogasnih vozila, kao i obnovu i opremanje vatrogasnih domova. </w:t>
            </w:r>
          </w:p>
          <w:p w14:paraId="5351C676" w14:textId="77777777" w:rsidR="00295005" w:rsidRPr="00250E72" w:rsidRDefault="3D32C256" w:rsidP="00171546">
            <w:pPr>
              <w:pStyle w:val="ListParagraph"/>
              <w:numPr>
                <w:ilvl w:val="0"/>
                <w:numId w:val="75"/>
              </w:numPr>
              <w:spacing w:line="276" w:lineRule="auto"/>
              <w:rPr>
                <w:i/>
                <w:sz w:val="22"/>
                <w:szCs w:val="22"/>
                <w:lang w:val="hr-HR"/>
              </w:rPr>
            </w:pPr>
            <w:r w:rsidRPr="00250E72">
              <w:rPr>
                <w:i/>
                <w:sz w:val="22"/>
                <w:szCs w:val="22"/>
                <w:lang w:val="hr-HR"/>
              </w:rPr>
              <w:t>Ulaganja u uspostavu i unaprjeđenje sustava nadzora i praćenja radi smanjenja rizika od katastrofa, s posebnim naglaskom na ulaganje u jačanje kapaciteta i operativne spremnosti civilne zaštite.</w:t>
            </w:r>
          </w:p>
          <w:p w14:paraId="03377390" w14:textId="77777777" w:rsidR="00295005" w:rsidRPr="00250E72" w:rsidRDefault="3D32C256" w:rsidP="00171546">
            <w:pPr>
              <w:pStyle w:val="ListParagraph"/>
              <w:numPr>
                <w:ilvl w:val="0"/>
                <w:numId w:val="75"/>
              </w:numPr>
              <w:spacing w:line="276" w:lineRule="auto"/>
              <w:rPr>
                <w:i/>
                <w:iCs/>
                <w:sz w:val="22"/>
                <w:szCs w:val="22"/>
                <w:lang w:val="hr-HR"/>
              </w:rPr>
            </w:pPr>
            <w:r w:rsidRPr="00250E72">
              <w:rPr>
                <w:i/>
                <w:sz w:val="22"/>
                <w:szCs w:val="22"/>
                <w:lang w:val="hr-HR"/>
              </w:rPr>
              <w:t xml:space="preserve">Ulaganja iz područja plave infrastrukture koja uključuju mjere zaštite i obnove ugroženih i rijetkih stanišnih tipova i vrsta, postavljanje ekološki prihvatljivih sidrišta na područjima mreže Natura 2000 i izvan nje, akcije čišćenja morskih i obalnih staništa od otpada antropogenog porijekla, obnova lokvi i sl., </w:t>
            </w:r>
          </w:p>
          <w:p w14:paraId="015914DD" w14:textId="77777777" w:rsidR="00295005" w:rsidRPr="00250E72" w:rsidRDefault="3D32C256" w:rsidP="00171546">
            <w:pPr>
              <w:pStyle w:val="ListParagraph"/>
              <w:numPr>
                <w:ilvl w:val="0"/>
                <w:numId w:val="75"/>
              </w:numPr>
              <w:spacing w:line="276" w:lineRule="auto"/>
              <w:rPr>
                <w:i/>
                <w:sz w:val="22"/>
                <w:szCs w:val="22"/>
                <w:lang w:val="hr-HR"/>
              </w:rPr>
            </w:pPr>
            <w:r w:rsidRPr="00DE622D">
              <w:rPr>
                <w:i/>
                <w:sz w:val="22"/>
                <w:szCs w:val="22"/>
                <w:lang w:val="hr-HR"/>
              </w:rPr>
              <w:lastRenderedPageBreak/>
              <w:t>Ulaganja iz područja zelene infrastrukture koja ukl</w:t>
            </w:r>
            <w:r w:rsidRPr="008131E9">
              <w:rPr>
                <w:i/>
                <w:sz w:val="22"/>
                <w:szCs w:val="22"/>
                <w:lang w:val="hr-HR"/>
              </w:rPr>
              <w:t>jučuju mjere zaštite, obnove i održive upotrebe prirodne baštine i područja koja se nalaze u mreži Natura 2000, ali i izvan tih područja, te očuvanja ugroženih i rijetkih stanišnih tipova i vrsta na otocima, zatim restauraciju parkova i šuma s ciljem poveć</w:t>
            </w:r>
            <w:r w:rsidRPr="00250E72">
              <w:rPr>
                <w:i/>
                <w:sz w:val="22"/>
                <w:szCs w:val="22"/>
                <w:lang w:val="hr-HR"/>
              </w:rPr>
              <w:t xml:space="preserve">anja njihove </w:t>
            </w:r>
            <w:proofErr w:type="spellStart"/>
            <w:r w:rsidRPr="00250E72">
              <w:rPr>
                <w:i/>
                <w:sz w:val="22"/>
                <w:szCs w:val="22"/>
                <w:lang w:val="hr-HR"/>
              </w:rPr>
              <w:t>bioraznolikosti</w:t>
            </w:r>
            <w:proofErr w:type="spellEnd"/>
            <w:r w:rsidRPr="00250E72">
              <w:rPr>
                <w:i/>
                <w:sz w:val="22"/>
                <w:szCs w:val="22"/>
                <w:lang w:val="hr-HR"/>
              </w:rPr>
              <w:t>, izgradnju i obnovu suhozida i sl.</w:t>
            </w:r>
          </w:p>
          <w:p w14:paraId="51820295" w14:textId="3915F9CD" w:rsidR="00295005" w:rsidRPr="00250E72" w:rsidRDefault="3D32C256" w:rsidP="00171546">
            <w:pPr>
              <w:pStyle w:val="ListParagraph"/>
              <w:numPr>
                <w:ilvl w:val="0"/>
                <w:numId w:val="75"/>
              </w:numPr>
              <w:spacing w:line="276" w:lineRule="auto"/>
              <w:rPr>
                <w:i/>
                <w:sz w:val="22"/>
                <w:szCs w:val="22"/>
                <w:lang w:val="hr-HR"/>
              </w:rPr>
            </w:pPr>
            <w:r w:rsidRPr="00250E72">
              <w:rPr>
                <w:i/>
                <w:sz w:val="22"/>
                <w:szCs w:val="22"/>
                <w:lang w:val="hr-HR"/>
              </w:rPr>
              <w:t xml:space="preserve">Ulaganja u poslovnu infrastrukturu i podršku, poput izgradnje ili obnove poslovnih zona i poduzetničkih potpornih institucija (npr. inkubatora i </w:t>
            </w:r>
            <w:proofErr w:type="spellStart"/>
            <w:r w:rsidRPr="00250E72">
              <w:rPr>
                <w:i/>
                <w:sz w:val="22"/>
                <w:szCs w:val="22"/>
                <w:lang w:val="hr-HR"/>
              </w:rPr>
              <w:t>co-working</w:t>
            </w:r>
            <w:proofErr w:type="spellEnd"/>
            <w:r w:rsidRPr="00250E72">
              <w:rPr>
                <w:i/>
                <w:sz w:val="22"/>
                <w:szCs w:val="22"/>
                <w:lang w:val="hr-HR"/>
              </w:rPr>
              <w:t xml:space="preserve"> prostora), s ciljem </w:t>
            </w:r>
            <w:proofErr w:type="spellStart"/>
            <w:r w:rsidRPr="00250E72">
              <w:rPr>
                <w:i/>
                <w:sz w:val="22"/>
                <w:szCs w:val="22"/>
                <w:lang w:val="hr-HR"/>
              </w:rPr>
              <w:t>diverzifikacije</w:t>
            </w:r>
            <w:proofErr w:type="spellEnd"/>
            <w:r w:rsidRPr="00250E72">
              <w:rPr>
                <w:i/>
                <w:sz w:val="22"/>
                <w:szCs w:val="22"/>
                <w:lang w:val="hr-HR"/>
              </w:rPr>
              <w:t xml:space="preserve"> ekonomske strukture na otocima, stvaranja povoljnih uvjeta za osnivanje i rad tvrtki na otocima i njihovu veću konkurentnost te međusobno povezivanje. </w:t>
            </w:r>
            <w:r w:rsidR="37CEE0C8" w:rsidRPr="00250E72">
              <w:rPr>
                <w:i/>
                <w:sz w:val="22"/>
                <w:szCs w:val="22"/>
                <w:lang w:val="hr-HR"/>
              </w:rPr>
              <w:t xml:space="preserve">Ulaganja će se vršiti </w:t>
            </w:r>
            <w:r w:rsidR="616A212C" w:rsidRPr="00250E72">
              <w:rPr>
                <w:i/>
                <w:sz w:val="22"/>
                <w:szCs w:val="22"/>
                <w:lang w:val="hr-HR"/>
              </w:rPr>
              <w:t>s ciljem stvaranj</w:t>
            </w:r>
            <w:r w:rsidR="0DC0EE61" w:rsidRPr="00250E72">
              <w:rPr>
                <w:i/>
                <w:sz w:val="22"/>
                <w:szCs w:val="22"/>
                <w:lang w:val="hr-HR"/>
              </w:rPr>
              <w:t>a</w:t>
            </w:r>
            <w:r w:rsidR="616A212C" w:rsidRPr="00250E72">
              <w:rPr>
                <w:i/>
                <w:sz w:val="22"/>
                <w:szCs w:val="22"/>
                <w:lang w:val="hr-HR"/>
              </w:rPr>
              <w:t xml:space="preserve"> regionalnih eko sustava koji daju učinkovitu podršku regionalnim lancima vrijednosti i razvoju prioritetnih niša industrijske tranzicije.</w:t>
            </w:r>
          </w:p>
          <w:p w14:paraId="03A9E39F" w14:textId="77777777" w:rsidR="00295005" w:rsidRPr="00250E72" w:rsidRDefault="3D32C256" w:rsidP="00171546">
            <w:pPr>
              <w:pStyle w:val="ListParagraph"/>
              <w:numPr>
                <w:ilvl w:val="0"/>
                <w:numId w:val="75"/>
              </w:numPr>
              <w:spacing w:line="276" w:lineRule="auto"/>
              <w:rPr>
                <w:i/>
                <w:sz w:val="22"/>
                <w:szCs w:val="22"/>
                <w:lang w:val="hr-HR"/>
              </w:rPr>
            </w:pPr>
            <w:r w:rsidRPr="00250E72">
              <w:rPr>
                <w:i/>
                <w:sz w:val="22"/>
                <w:szCs w:val="22"/>
                <w:lang w:val="hr-HR"/>
              </w:rPr>
              <w:t>Ulaganja u unaprjeđenje društvenih sadržaja na otocima i uključivanje lokalne zajednice kroz revitalizaciju socijalne infrastrukture na otvorenom i zatvorenom te ostale infrastrukture namijenjene javnoj uporabi, poput obnove i opremanja infrastrukture za djelovanje pružatelja socijalnih usluga u zajednici i organizacija civilnog društva te uređenja i obnove drugih javnih prostora na kojima se građani okupljaju, zadržavaju i borave (uključujući trgove, ulice, parkove, sportsko-rekreativnu infrastrukturu otvorenog i zatvorenog tipa i sl.).</w:t>
            </w:r>
          </w:p>
          <w:p w14:paraId="278DF4CC" w14:textId="77777777" w:rsidR="00295005" w:rsidRPr="00250E72" w:rsidRDefault="3D32C256" w:rsidP="00171546">
            <w:pPr>
              <w:pStyle w:val="ListParagraph"/>
              <w:numPr>
                <w:ilvl w:val="0"/>
                <w:numId w:val="75"/>
              </w:numPr>
              <w:spacing w:line="276" w:lineRule="auto"/>
              <w:rPr>
                <w:i/>
                <w:sz w:val="22"/>
                <w:szCs w:val="22"/>
                <w:lang w:val="hr-HR"/>
              </w:rPr>
            </w:pPr>
            <w:r w:rsidRPr="00250E72">
              <w:rPr>
                <w:i/>
                <w:sz w:val="22"/>
                <w:szCs w:val="22"/>
                <w:lang w:val="hr-HR"/>
              </w:rPr>
              <w:t>Ulaganja u fizičku obnovu i revitalizaciju objekata kulturne baštine te kulturno-turističkih lokacija, valorizaciju i digitalizaciju pokretne kulturne baštine otoka, poput muzejskih i knjižničnih zbirki, organizaciju raznih događanja s ciljem promocije kulturne baštine i lokalnih običaja i informiranja lokalnog stanovništva o očuvanju kulturne baštine i običaja, očuvanje tradicionalnih umijeća, obrta i običaja koji su najizloženiji preobrazbi ili nestanku, a sve s ciljem očuvanja otočnog identiteta.</w:t>
            </w:r>
          </w:p>
          <w:p w14:paraId="0BF50C21" w14:textId="56D319CF" w:rsidR="00295005" w:rsidRPr="008131E9" w:rsidRDefault="3D32C256" w:rsidP="00171546">
            <w:pPr>
              <w:pStyle w:val="ListParagraph"/>
              <w:numPr>
                <w:ilvl w:val="0"/>
                <w:numId w:val="75"/>
              </w:numPr>
              <w:spacing w:line="276" w:lineRule="auto"/>
              <w:rPr>
                <w:i/>
                <w:sz w:val="22"/>
                <w:szCs w:val="22"/>
                <w:lang w:val="hr-HR"/>
              </w:rPr>
            </w:pPr>
            <w:r w:rsidRPr="00250E72">
              <w:rPr>
                <w:i/>
                <w:sz w:val="22"/>
                <w:szCs w:val="22"/>
                <w:lang w:val="hr-HR"/>
              </w:rPr>
              <w:t xml:space="preserve">Poticanje otočnih zajednica na prelazak na čistu energiju, kroz ulaganja u energetsku učinkovitost u </w:t>
            </w:r>
            <w:proofErr w:type="spellStart"/>
            <w:r w:rsidRPr="00250E72">
              <w:rPr>
                <w:i/>
                <w:sz w:val="22"/>
                <w:szCs w:val="22"/>
                <w:lang w:val="hr-HR"/>
              </w:rPr>
              <w:t>zgradarstvu</w:t>
            </w:r>
            <w:proofErr w:type="spellEnd"/>
            <w:r w:rsidRPr="00250E72">
              <w:rPr>
                <w:i/>
                <w:sz w:val="22"/>
                <w:szCs w:val="22"/>
                <w:lang w:val="hr-HR"/>
              </w:rPr>
              <w:t>, uz istovremenu primjenu pametnih i energetski učinkovitih rješenja na javnim površinama te proizvodnju primarne energije iz obnovljivih izvora kako bi se omogućila veća sigurnost u opskrbi električnom energijom i smanjila energetska ovisnost otoka</w:t>
            </w:r>
            <w:r w:rsidRPr="00250E72">
              <w:rPr>
                <w:i/>
                <w:iCs/>
                <w:sz w:val="22"/>
                <w:szCs w:val="22"/>
                <w:lang w:val="hr-HR"/>
              </w:rPr>
              <w:t>.</w:t>
            </w:r>
            <w:r w:rsidR="003C538D" w:rsidRPr="00250E72">
              <w:rPr>
                <w:i/>
                <w:iCs/>
                <w:sz w:val="22"/>
                <w:szCs w:val="22"/>
                <w:lang w:val="hr-HR"/>
              </w:rPr>
              <w:t xml:space="preserve">. Za razliku od PKK, gdje su predviđena ulaganja u pojedinačne energetske obnove i </w:t>
            </w:r>
            <w:proofErr w:type="spellStart"/>
            <w:r w:rsidR="003C538D" w:rsidRPr="00250E72">
              <w:rPr>
                <w:i/>
                <w:iCs/>
                <w:sz w:val="22"/>
                <w:szCs w:val="22"/>
                <w:lang w:val="hr-HR"/>
              </w:rPr>
              <w:t>fotonaponske</w:t>
            </w:r>
            <w:proofErr w:type="spellEnd"/>
            <w:r w:rsidR="003C538D" w:rsidRPr="00250E72">
              <w:rPr>
                <w:i/>
                <w:iCs/>
                <w:sz w:val="22"/>
                <w:szCs w:val="22"/>
                <w:lang w:val="hr-HR"/>
              </w:rPr>
              <w:t xml:space="preserve"> module te su primarno fokusirane na građanstvo, ulaganja u energetsku obnovu u okviru ITP-a za otoke predviđaju istovremeno, u okviru istog projekta na integriran</w:t>
            </w:r>
            <w:r w:rsidR="003C538D" w:rsidRPr="00DE622D">
              <w:rPr>
                <w:i/>
                <w:sz w:val="22"/>
                <w:szCs w:val="22"/>
                <w:lang w:val="hr-HR"/>
              </w:rPr>
              <w:t xml:space="preserve">i način, energetsku obnovu isključivo više javnih zgrada unutar istog otoka, ugradnju </w:t>
            </w:r>
            <w:proofErr w:type="spellStart"/>
            <w:r w:rsidR="003C538D" w:rsidRPr="00DE622D">
              <w:rPr>
                <w:i/>
                <w:sz w:val="22"/>
                <w:szCs w:val="22"/>
                <w:lang w:val="hr-HR"/>
              </w:rPr>
              <w:t>fotonaponskih</w:t>
            </w:r>
            <w:proofErr w:type="spellEnd"/>
            <w:r w:rsidR="003C538D" w:rsidRPr="00DE622D">
              <w:rPr>
                <w:i/>
                <w:sz w:val="22"/>
                <w:szCs w:val="22"/>
                <w:lang w:val="hr-HR"/>
              </w:rPr>
              <w:t xml:space="preserve"> modula te dizalica topline gdje je to primjenjivo, uz još barem jedan pametni/energetski učinkovit projekt u javnom prostoru na tom otoku.</w:t>
            </w:r>
          </w:p>
          <w:p w14:paraId="0465D4A0" w14:textId="5E7327AD" w:rsidR="0073233E" w:rsidRPr="00EB74BB" w:rsidRDefault="29C6B409" w:rsidP="00836160">
            <w:pPr>
              <w:spacing w:before="60" w:after="60"/>
              <w:rPr>
                <w:i/>
                <w:sz w:val="22"/>
                <w:szCs w:val="22"/>
                <w:lang w:val="hr-HR"/>
              </w:rPr>
            </w:pPr>
            <w:r w:rsidRPr="00EB74BB">
              <w:rPr>
                <w:i/>
                <w:sz w:val="22"/>
                <w:szCs w:val="22"/>
                <w:lang w:val="hr-HR"/>
              </w:rPr>
              <w:t>Aktivnosti su procijenjene kao kompatibilne sa DNSH principom, budući da:</w:t>
            </w:r>
          </w:p>
          <w:p w14:paraId="34630C3A" w14:textId="77777777" w:rsidR="0073233E" w:rsidRPr="00EB74BB" w:rsidRDefault="0073233E" w:rsidP="00171546">
            <w:pPr>
              <w:pStyle w:val="ListParagraph"/>
              <w:numPr>
                <w:ilvl w:val="0"/>
                <w:numId w:val="90"/>
              </w:numPr>
              <w:rPr>
                <w:i/>
                <w:sz w:val="22"/>
                <w:szCs w:val="22"/>
              </w:rPr>
            </w:pPr>
            <w:proofErr w:type="spellStart"/>
            <w:r w:rsidRPr="00EB74BB">
              <w:rPr>
                <w:i/>
                <w:sz w:val="22"/>
                <w:szCs w:val="22"/>
              </w:rPr>
              <w:t>ocijenjene</w:t>
            </w:r>
            <w:proofErr w:type="spellEnd"/>
            <w:r w:rsidRPr="00EB74BB">
              <w:rPr>
                <w:i/>
                <w:sz w:val="22"/>
                <w:szCs w:val="22"/>
              </w:rPr>
              <w:t xml:space="preserve"> </w:t>
            </w:r>
            <w:proofErr w:type="spellStart"/>
            <w:r w:rsidRPr="00EB74BB">
              <w:rPr>
                <w:i/>
                <w:sz w:val="22"/>
                <w:szCs w:val="22"/>
              </w:rPr>
              <w:t>su</w:t>
            </w:r>
            <w:proofErr w:type="spellEnd"/>
            <w:r w:rsidRPr="00EB74BB">
              <w:rPr>
                <w:i/>
                <w:sz w:val="22"/>
                <w:szCs w:val="22"/>
              </w:rPr>
              <w:t xml:space="preserve"> </w:t>
            </w:r>
            <w:proofErr w:type="spellStart"/>
            <w:r w:rsidRPr="00EB74BB">
              <w:rPr>
                <w:i/>
                <w:sz w:val="22"/>
                <w:szCs w:val="22"/>
              </w:rPr>
              <w:t>kompatibilne</w:t>
            </w:r>
            <w:proofErr w:type="spellEnd"/>
            <w:r w:rsidRPr="00EB74BB">
              <w:rPr>
                <w:i/>
                <w:sz w:val="22"/>
                <w:szCs w:val="22"/>
              </w:rPr>
              <w:t xml:space="preserve"> </w:t>
            </w:r>
            <w:proofErr w:type="spellStart"/>
            <w:r w:rsidRPr="00EB74BB">
              <w:rPr>
                <w:i/>
                <w:sz w:val="22"/>
                <w:szCs w:val="22"/>
              </w:rPr>
              <w:t>prema</w:t>
            </w:r>
            <w:proofErr w:type="spellEnd"/>
            <w:r w:rsidRPr="00EB74BB">
              <w:rPr>
                <w:i/>
                <w:sz w:val="22"/>
                <w:szCs w:val="22"/>
              </w:rPr>
              <w:t xml:space="preserve"> </w:t>
            </w:r>
            <w:proofErr w:type="spellStart"/>
            <w:r w:rsidRPr="00EB74BB">
              <w:rPr>
                <w:i/>
                <w:sz w:val="22"/>
                <w:szCs w:val="22"/>
              </w:rPr>
              <w:t>Mehanizmu</w:t>
            </w:r>
            <w:proofErr w:type="spellEnd"/>
            <w:r w:rsidRPr="00EB74BB">
              <w:rPr>
                <w:i/>
                <w:sz w:val="22"/>
                <w:szCs w:val="22"/>
              </w:rPr>
              <w:t xml:space="preserve"> za </w:t>
            </w:r>
            <w:proofErr w:type="spellStart"/>
            <w:r w:rsidRPr="00EB74BB">
              <w:rPr>
                <w:i/>
                <w:sz w:val="22"/>
                <w:szCs w:val="22"/>
              </w:rPr>
              <w:t>oporavak</w:t>
            </w:r>
            <w:proofErr w:type="spellEnd"/>
            <w:r w:rsidRPr="00EB74BB">
              <w:rPr>
                <w:i/>
                <w:sz w:val="22"/>
                <w:szCs w:val="22"/>
              </w:rPr>
              <w:t xml:space="preserve"> i </w:t>
            </w:r>
            <w:proofErr w:type="spellStart"/>
            <w:r w:rsidRPr="00EB74BB">
              <w:rPr>
                <w:i/>
                <w:sz w:val="22"/>
                <w:szCs w:val="22"/>
              </w:rPr>
              <w:t>otpornost</w:t>
            </w:r>
            <w:proofErr w:type="spellEnd"/>
          </w:p>
          <w:p w14:paraId="68BFCE6F" w14:textId="07BED04A" w:rsidR="0073233E" w:rsidRPr="00B9402E" w:rsidRDefault="0073233E" w:rsidP="00171546">
            <w:pPr>
              <w:pStyle w:val="ListParagraph"/>
              <w:numPr>
                <w:ilvl w:val="0"/>
                <w:numId w:val="90"/>
              </w:numPr>
              <w:spacing w:before="60" w:after="60"/>
              <w:rPr>
                <w:i/>
                <w:sz w:val="22"/>
                <w:szCs w:val="22"/>
                <w:lang w:val="hr-HR"/>
              </w:rPr>
            </w:pPr>
            <w:proofErr w:type="spellStart"/>
            <w:r w:rsidRPr="00EB74BB">
              <w:rPr>
                <w:i/>
                <w:iCs/>
                <w:sz w:val="22"/>
                <w:szCs w:val="22"/>
              </w:rPr>
              <w:t>ocijenjene</w:t>
            </w:r>
            <w:proofErr w:type="spellEnd"/>
            <w:r w:rsidRPr="00EB74BB">
              <w:rPr>
                <w:i/>
                <w:iCs/>
                <w:sz w:val="22"/>
                <w:szCs w:val="22"/>
              </w:rPr>
              <w:t xml:space="preserve"> </w:t>
            </w:r>
            <w:proofErr w:type="spellStart"/>
            <w:r w:rsidRPr="00EB74BB">
              <w:rPr>
                <w:i/>
                <w:iCs/>
                <w:sz w:val="22"/>
                <w:szCs w:val="22"/>
              </w:rPr>
              <w:t>su</w:t>
            </w:r>
            <w:proofErr w:type="spellEnd"/>
            <w:r w:rsidRPr="00EB74BB">
              <w:rPr>
                <w:i/>
                <w:iCs/>
                <w:sz w:val="22"/>
                <w:szCs w:val="22"/>
              </w:rPr>
              <w:t xml:space="preserve"> </w:t>
            </w:r>
            <w:proofErr w:type="spellStart"/>
            <w:r w:rsidRPr="00EB74BB">
              <w:rPr>
                <w:i/>
                <w:iCs/>
                <w:sz w:val="22"/>
                <w:szCs w:val="22"/>
              </w:rPr>
              <w:t>kao</w:t>
            </w:r>
            <w:proofErr w:type="spellEnd"/>
            <w:r w:rsidRPr="00EB74BB">
              <w:rPr>
                <w:i/>
                <w:iCs/>
                <w:sz w:val="22"/>
                <w:szCs w:val="22"/>
              </w:rPr>
              <w:t xml:space="preserve"> </w:t>
            </w:r>
            <w:proofErr w:type="spellStart"/>
            <w:r w:rsidRPr="00EB74BB">
              <w:rPr>
                <w:i/>
                <w:iCs/>
                <w:sz w:val="22"/>
                <w:szCs w:val="22"/>
              </w:rPr>
              <w:t>kompatibilne</w:t>
            </w:r>
            <w:proofErr w:type="spellEnd"/>
            <w:r w:rsidRPr="00EB74BB">
              <w:rPr>
                <w:i/>
                <w:iCs/>
                <w:sz w:val="22"/>
                <w:szCs w:val="22"/>
              </w:rPr>
              <w:t xml:space="preserve"> </w:t>
            </w:r>
            <w:proofErr w:type="spellStart"/>
            <w:r w:rsidRPr="00EB74BB">
              <w:rPr>
                <w:i/>
                <w:iCs/>
                <w:sz w:val="22"/>
                <w:szCs w:val="22"/>
              </w:rPr>
              <w:t>prema</w:t>
            </w:r>
            <w:proofErr w:type="spellEnd"/>
            <w:r w:rsidRPr="00EB74BB">
              <w:rPr>
                <w:i/>
                <w:iCs/>
                <w:sz w:val="22"/>
                <w:szCs w:val="22"/>
              </w:rPr>
              <w:t xml:space="preserve"> </w:t>
            </w:r>
            <w:proofErr w:type="spellStart"/>
            <w:r w:rsidRPr="00EB74BB">
              <w:rPr>
                <w:i/>
                <w:iCs/>
                <w:sz w:val="22"/>
                <w:szCs w:val="22"/>
              </w:rPr>
              <w:t>smjernicama</w:t>
            </w:r>
            <w:proofErr w:type="spellEnd"/>
            <w:r w:rsidRPr="00EB74BB">
              <w:rPr>
                <w:i/>
                <w:iCs/>
                <w:sz w:val="22"/>
                <w:szCs w:val="22"/>
              </w:rPr>
              <w:t xml:space="preserve"> </w:t>
            </w:r>
            <w:proofErr w:type="spellStart"/>
            <w:r w:rsidRPr="00EB74BB">
              <w:rPr>
                <w:i/>
                <w:iCs/>
                <w:sz w:val="22"/>
                <w:szCs w:val="22"/>
              </w:rPr>
              <w:t>Mehanizma</w:t>
            </w:r>
            <w:proofErr w:type="spellEnd"/>
            <w:r w:rsidRPr="00EB74BB">
              <w:rPr>
                <w:i/>
                <w:iCs/>
                <w:sz w:val="22"/>
                <w:szCs w:val="22"/>
              </w:rPr>
              <w:t xml:space="preserve"> za </w:t>
            </w:r>
            <w:proofErr w:type="spellStart"/>
            <w:r w:rsidRPr="00EB74BB">
              <w:rPr>
                <w:i/>
                <w:iCs/>
                <w:sz w:val="22"/>
                <w:szCs w:val="22"/>
              </w:rPr>
              <w:t>oporavak</w:t>
            </w:r>
            <w:proofErr w:type="spellEnd"/>
            <w:r w:rsidRPr="00EB74BB">
              <w:rPr>
                <w:i/>
                <w:iCs/>
                <w:sz w:val="22"/>
                <w:szCs w:val="22"/>
              </w:rPr>
              <w:t xml:space="preserve"> i </w:t>
            </w:r>
            <w:proofErr w:type="spellStart"/>
            <w:r w:rsidRPr="00EB74BB">
              <w:rPr>
                <w:i/>
                <w:iCs/>
                <w:sz w:val="22"/>
                <w:szCs w:val="22"/>
              </w:rPr>
              <w:t>otpornost</w:t>
            </w:r>
            <w:proofErr w:type="spellEnd"/>
            <w:r w:rsidR="00EB74BB" w:rsidRPr="00EB74BB">
              <w:rPr>
                <w:i/>
                <w:iCs/>
                <w:sz w:val="22"/>
                <w:szCs w:val="22"/>
              </w:rPr>
              <w:t>.</w:t>
            </w:r>
          </w:p>
        </w:tc>
      </w:tr>
    </w:tbl>
    <w:p w14:paraId="62B191FA" w14:textId="68C5890E" w:rsidR="00412CD8" w:rsidRPr="00215B7E" w:rsidRDefault="005209FB" w:rsidP="00862925">
      <w:pPr>
        <w:pStyle w:val="Norm1"/>
      </w:pPr>
      <w:r w:rsidRPr="00215B7E">
        <w:t xml:space="preserve">Glavne ciljne skupine – članak 22. stavak 3. točka (d) </w:t>
      </w:r>
      <w:proofErr w:type="spellStart"/>
      <w:r w:rsidRPr="00215B7E">
        <w:t>podtočka</w:t>
      </w:r>
      <w:proofErr w:type="spellEnd"/>
      <w:r w:rsidRPr="00215B7E">
        <w:t xml:space="preserve"> iii. UZO-a</w:t>
      </w:r>
      <w:r w:rsidR="00412CD8" w:rsidRPr="00215B7E">
        <w:t>:</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215B7E" w14:paraId="3C236745" w14:textId="77777777" w:rsidTr="00236D46">
        <w:tc>
          <w:tcPr>
            <w:tcW w:w="14787" w:type="dxa"/>
          </w:tcPr>
          <w:p w14:paraId="0291C144" w14:textId="64B2EC24" w:rsidR="00E21E62" w:rsidRDefault="0048311F" w:rsidP="006D325D">
            <w:pPr>
              <w:pStyle w:val="ListParagraph"/>
              <w:numPr>
                <w:ilvl w:val="0"/>
                <w:numId w:val="71"/>
              </w:numPr>
              <w:spacing w:before="60" w:after="60"/>
              <w:rPr>
                <w:i/>
                <w:sz w:val="22"/>
                <w:szCs w:val="22"/>
                <w:lang w:val="hr-HR"/>
              </w:rPr>
            </w:pPr>
            <w:r w:rsidRPr="00215B7E">
              <w:rPr>
                <w:i/>
                <w:sz w:val="22"/>
                <w:szCs w:val="22"/>
                <w:lang w:val="hr-HR"/>
              </w:rPr>
              <w:t xml:space="preserve">JLP(R)S, </w:t>
            </w:r>
          </w:p>
          <w:p w14:paraId="3FEFFF0A" w14:textId="0D70DAC9" w:rsidR="008A385E" w:rsidRDefault="00E21E62" w:rsidP="006D325D">
            <w:pPr>
              <w:pStyle w:val="ListParagraph"/>
              <w:numPr>
                <w:ilvl w:val="0"/>
                <w:numId w:val="71"/>
              </w:numPr>
              <w:spacing w:before="60" w:after="60"/>
              <w:rPr>
                <w:i/>
                <w:sz w:val="22"/>
                <w:szCs w:val="22"/>
                <w:lang w:val="hr-HR"/>
              </w:rPr>
            </w:pPr>
            <w:r>
              <w:rPr>
                <w:i/>
                <w:sz w:val="22"/>
                <w:szCs w:val="22"/>
                <w:lang w:val="hr-HR"/>
              </w:rPr>
              <w:t>Javne ustanove</w:t>
            </w:r>
          </w:p>
          <w:p w14:paraId="569E4208" w14:textId="77777777" w:rsidR="00DD392D" w:rsidRPr="00215B7E" w:rsidRDefault="00DD392D" w:rsidP="006D325D">
            <w:pPr>
              <w:pStyle w:val="ListParagraph"/>
              <w:numPr>
                <w:ilvl w:val="0"/>
                <w:numId w:val="71"/>
              </w:numPr>
              <w:spacing w:before="60" w:after="60"/>
              <w:rPr>
                <w:i/>
                <w:sz w:val="22"/>
                <w:szCs w:val="22"/>
                <w:lang w:val="hr-HR"/>
              </w:rPr>
            </w:pPr>
            <w:r>
              <w:rPr>
                <w:i/>
                <w:sz w:val="22"/>
                <w:szCs w:val="22"/>
                <w:lang w:val="hr-HR"/>
              </w:rPr>
              <w:t>J</w:t>
            </w:r>
            <w:r w:rsidRPr="00215B7E">
              <w:rPr>
                <w:i/>
                <w:sz w:val="22"/>
                <w:szCs w:val="22"/>
                <w:lang w:val="hr-HR"/>
              </w:rPr>
              <w:t xml:space="preserve">avne tvrtke </w:t>
            </w:r>
          </w:p>
          <w:p w14:paraId="6D4072D6" w14:textId="0D70DAC9" w:rsidR="001A5E07" w:rsidRDefault="008A385E" w:rsidP="006D325D">
            <w:pPr>
              <w:pStyle w:val="ListParagraph"/>
              <w:numPr>
                <w:ilvl w:val="0"/>
                <w:numId w:val="71"/>
              </w:numPr>
              <w:spacing w:before="60" w:after="60"/>
              <w:rPr>
                <w:i/>
                <w:sz w:val="22"/>
                <w:szCs w:val="22"/>
                <w:lang w:val="hr-HR"/>
              </w:rPr>
            </w:pPr>
            <w:r>
              <w:rPr>
                <w:i/>
                <w:sz w:val="22"/>
                <w:szCs w:val="22"/>
                <w:lang w:val="hr-HR"/>
              </w:rPr>
              <w:t>Vatrogasne službe</w:t>
            </w:r>
          </w:p>
          <w:p w14:paraId="7D783771" w14:textId="3F19FDC4" w:rsidR="0048311F" w:rsidRPr="00215B7E" w:rsidRDefault="001A5E07" w:rsidP="006D325D">
            <w:pPr>
              <w:pStyle w:val="ListParagraph"/>
              <w:numPr>
                <w:ilvl w:val="0"/>
                <w:numId w:val="71"/>
              </w:numPr>
              <w:spacing w:before="60" w:after="60"/>
              <w:rPr>
                <w:i/>
                <w:sz w:val="22"/>
                <w:szCs w:val="22"/>
                <w:lang w:val="hr-HR"/>
              </w:rPr>
            </w:pPr>
            <w:r>
              <w:rPr>
                <w:i/>
                <w:sz w:val="22"/>
                <w:szCs w:val="22"/>
                <w:lang w:val="hr-HR"/>
              </w:rPr>
              <w:t>Civilna zaštita</w:t>
            </w:r>
          </w:p>
          <w:p w14:paraId="33F5C07E" w14:textId="19AEFC2C" w:rsidR="0048311F" w:rsidRPr="00215B7E" w:rsidRDefault="00272E81" w:rsidP="006D325D">
            <w:pPr>
              <w:pStyle w:val="ListParagraph"/>
              <w:numPr>
                <w:ilvl w:val="0"/>
                <w:numId w:val="71"/>
              </w:numPr>
              <w:spacing w:before="60" w:after="60"/>
              <w:rPr>
                <w:i/>
                <w:sz w:val="22"/>
                <w:szCs w:val="22"/>
                <w:lang w:val="hr-HR"/>
              </w:rPr>
            </w:pPr>
            <w:r w:rsidRPr="00215B7E">
              <w:rPr>
                <w:i/>
                <w:sz w:val="22"/>
                <w:szCs w:val="22"/>
                <w:lang w:val="hr-HR"/>
              </w:rPr>
              <w:t>Pružatelji</w:t>
            </w:r>
            <w:r w:rsidR="0048311F" w:rsidRPr="00215B7E">
              <w:rPr>
                <w:i/>
                <w:sz w:val="22"/>
                <w:szCs w:val="22"/>
                <w:lang w:val="hr-HR"/>
              </w:rPr>
              <w:t xml:space="preserve"> i korisnici javnih usluga</w:t>
            </w:r>
          </w:p>
          <w:p w14:paraId="339C8F4B" w14:textId="63B19A01" w:rsidR="0048311F" w:rsidRPr="00215B7E" w:rsidRDefault="00272E81" w:rsidP="006D325D">
            <w:pPr>
              <w:pStyle w:val="ListParagraph"/>
              <w:numPr>
                <w:ilvl w:val="0"/>
                <w:numId w:val="71"/>
              </w:numPr>
              <w:spacing w:before="60" w:after="60"/>
              <w:rPr>
                <w:i/>
                <w:sz w:val="22"/>
                <w:szCs w:val="22"/>
                <w:lang w:val="hr-HR"/>
              </w:rPr>
            </w:pPr>
            <w:r w:rsidRPr="00215B7E">
              <w:rPr>
                <w:i/>
                <w:sz w:val="22"/>
                <w:szCs w:val="22"/>
                <w:lang w:val="hr-HR"/>
              </w:rPr>
              <w:t>Organizacije</w:t>
            </w:r>
            <w:r w:rsidR="0048311F" w:rsidRPr="00215B7E">
              <w:rPr>
                <w:i/>
                <w:sz w:val="22"/>
                <w:szCs w:val="22"/>
                <w:lang w:val="hr-HR"/>
              </w:rPr>
              <w:t xml:space="preserve"> civilnog društva </w:t>
            </w:r>
          </w:p>
          <w:p w14:paraId="7B47BBCB" w14:textId="6F3EAD93" w:rsidR="00FD42B3" w:rsidRPr="00215B7E" w:rsidRDefault="002C5E1E" w:rsidP="006D325D">
            <w:pPr>
              <w:pStyle w:val="ListParagraph"/>
              <w:numPr>
                <w:ilvl w:val="0"/>
                <w:numId w:val="71"/>
              </w:numPr>
              <w:spacing w:before="60" w:after="60"/>
              <w:rPr>
                <w:i/>
                <w:sz w:val="22"/>
                <w:szCs w:val="22"/>
                <w:lang w:val="hr-HR"/>
              </w:rPr>
            </w:pPr>
            <w:r>
              <w:rPr>
                <w:i/>
                <w:sz w:val="22"/>
                <w:szCs w:val="22"/>
                <w:lang w:val="hr-HR"/>
              </w:rPr>
              <w:lastRenderedPageBreak/>
              <w:t>Turistič</w:t>
            </w:r>
            <w:r w:rsidRPr="00215B7E">
              <w:rPr>
                <w:i/>
                <w:sz w:val="22"/>
                <w:szCs w:val="22"/>
                <w:lang w:val="hr-HR"/>
              </w:rPr>
              <w:t xml:space="preserve">ke </w:t>
            </w:r>
            <w:r w:rsidR="00FD42B3" w:rsidRPr="00215B7E">
              <w:rPr>
                <w:i/>
                <w:sz w:val="22"/>
                <w:szCs w:val="22"/>
                <w:lang w:val="hr-HR"/>
              </w:rPr>
              <w:t>zajednice</w:t>
            </w:r>
          </w:p>
          <w:p w14:paraId="74D6A162" w14:textId="27DD9576" w:rsidR="005C131A" w:rsidRPr="00215B7E" w:rsidRDefault="005C131A" w:rsidP="006D325D">
            <w:pPr>
              <w:pStyle w:val="ListParagraph"/>
              <w:numPr>
                <w:ilvl w:val="0"/>
                <w:numId w:val="71"/>
              </w:numPr>
              <w:spacing w:before="60" w:after="60"/>
              <w:rPr>
                <w:i/>
                <w:sz w:val="22"/>
                <w:szCs w:val="22"/>
                <w:lang w:val="hr-HR"/>
              </w:rPr>
            </w:pPr>
            <w:r>
              <w:rPr>
                <w:i/>
                <w:sz w:val="22"/>
                <w:szCs w:val="22"/>
                <w:lang w:val="hr-HR"/>
              </w:rPr>
              <w:t>Kulturne ustanove</w:t>
            </w:r>
          </w:p>
          <w:p w14:paraId="4BB36F12" w14:textId="11D6979C" w:rsidR="0048311F" w:rsidRPr="00081386" w:rsidRDefault="00272E81" w:rsidP="006D325D">
            <w:pPr>
              <w:pStyle w:val="ListParagraph"/>
              <w:numPr>
                <w:ilvl w:val="0"/>
                <w:numId w:val="71"/>
              </w:numPr>
              <w:spacing w:before="60" w:after="60"/>
              <w:rPr>
                <w:i/>
                <w:sz w:val="22"/>
                <w:szCs w:val="22"/>
                <w:lang w:val="hr-HR"/>
              </w:rPr>
            </w:pPr>
            <w:r w:rsidRPr="00215B7E">
              <w:rPr>
                <w:i/>
                <w:sz w:val="22"/>
                <w:szCs w:val="22"/>
                <w:lang w:val="hr-HR"/>
              </w:rPr>
              <w:t>Gospodarski</w:t>
            </w:r>
            <w:r w:rsidR="0048311F" w:rsidRPr="00215B7E">
              <w:rPr>
                <w:i/>
                <w:sz w:val="22"/>
                <w:szCs w:val="22"/>
                <w:lang w:val="hr-HR"/>
              </w:rPr>
              <w:t xml:space="preserve"> subjekti </w:t>
            </w:r>
          </w:p>
          <w:p w14:paraId="513A1423" w14:textId="48865A6B" w:rsidR="0048311F" w:rsidRPr="00215B7E" w:rsidRDefault="00AD1BEF" w:rsidP="006D325D">
            <w:pPr>
              <w:pStyle w:val="ListParagraph"/>
              <w:numPr>
                <w:ilvl w:val="0"/>
                <w:numId w:val="71"/>
              </w:numPr>
              <w:spacing w:before="60" w:after="60"/>
              <w:rPr>
                <w:lang w:val="hr-HR"/>
              </w:rPr>
            </w:pPr>
            <w:r>
              <w:rPr>
                <w:i/>
                <w:sz w:val="22"/>
                <w:szCs w:val="22"/>
                <w:lang w:val="hr-HR"/>
              </w:rPr>
              <w:t>Stanovnici otoka</w:t>
            </w:r>
          </w:p>
        </w:tc>
      </w:tr>
    </w:tbl>
    <w:p w14:paraId="353D92C4" w14:textId="7A34B4D5" w:rsidR="00412CD8" w:rsidRPr="00215B7E" w:rsidRDefault="005209FB" w:rsidP="00862925">
      <w:pPr>
        <w:pStyle w:val="Norm1"/>
      </w:pPr>
      <w:r w:rsidRPr="00215B7E">
        <w:lastRenderedPageBreak/>
        <w:t xml:space="preserve">Djelovanja za zaštitu ravnopravnosti, uključenosti i nediskriminacije – članak 22. stavak 3. točka (d) </w:t>
      </w:r>
      <w:proofErr w:type="spellStart"/>
      <w:r w:rsidRPr="00215B7E">
        <w:t>podtočka</w:t>
      </w:r>
      <w:proofErr w:type="spellEnd"/>
      <w:r w:rsidRPr="00215B7E">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A844EF" w14:paraId="6BD7C75E" w14:textId="77777777" w:rsidTr="00236D46">
        <w:tc>
          <w:tcPr>
            <w:tcW w:w="14787" w:type="dxa"/>
          </w:tcPr>
          <w:p w14:paraId="2B6D154C" w14:textId="77777777" w:rsidR="0076388B" w:rsidRPr="00215B7E" w:rsidRDefault="16C45A49" w:rsidP="626E69C8">
            <w:pPr>
              <w:pStyle w:val="Text1"/>
              <w:spacing w:before="60" w:after="60" w:line="240" w:lineRule="auto"/>
              <w:ind w:left="0"/>
              <w:rPr>
                <w:b/>
                <w:bCs/>
                <w:i/>
                <w:iCs/>
                <w:sz w:val="22"/>
                <w:szCs w:val="22"/>
                <w:lang w:val="hr-HR"/>
              </w:rPr>
            </w:pPr>
            <w:r w:rsidRPr="626E69C8">
              <w:rPr>
                <w:b/>
                <w:bCs/>
                <w:i/>
                <w:iCs/>
                <w:sz w:val="22"/>
                <w:szCs w:val="22"/>
                <w:lang w:val="hr-HR"/>
              </w:rPr>
              <w:t>Jednake mogućnosti i nediskriminacija</w:t>
            </w:r>
          </w:p>
          <w:p w14:paraId="12D6BF5B" w14:textId="198EE3C4" w:rsidR="0076388B" w:rsidRPr="00BE0280" w:rsidRDefault="16C45A49" w:rsidP="626E69C8">
            <w:pPr>
              <w:pStyle w:val="ListParagraph"/>
              <w:numPr>
                <w:ilvl w:val="0"/>
                <w:numId w:val="71"/>
              </w:numPr>
              <w:spacing w:before="60" w:after="60"/>
              <w:rPr>
                <w:i/>
                <w:iCs/>
                <w:sz w:val="22"/>
                <w:szCs w:val="22"/>
                <w:lang w:val="hr-HR"/>
              </w:rPr>
            </w:pPr>
            <w:r w:rsidRPr="626E69C8">
              <w:rPr>
                <w:i/>
                <w:iCs/>
                <w:sz w:val="22"/>
                <w:szCs w:val="22"/>
                <w:lang w:val="hr-HR"/>
              </w:rPr>
              <w:t>Prilikom izgradnje/obnove javne infrastrukture posebno će se voditi računa da prostori omogućavaju u jednakoj mjeri pristup svim skupinama društva te će se poticati zahvati u prostoru kojima se osiguravaju i promoviraju jednake mogućnosti i ravnopravnost</w:t>
            </w:r>
            <w:r w:rsidR="68AB7E7E" w:rsidRPr="626E69C8">
              <w:rPr>
                <w:i/>
                <w:iCs/>
                <w:sz w:val="22"/>
                <w:szCs w:val="22"/>
                <w:lang w:val="hr-HR"/>
              </w:rPr>
              <w:t>.</w:t>
            </w:r>
          </w:p>
          <w:p w14:paraId="5377C91E" w14:textId="1735E776" w:rsidR="0076388B" w:rsidRPr="00DA45EE" w:rsidRDefault="16C45A49" w:rsidP="626E69C8">
            <w:pPr>
              <w:pStyle w:val="ListParagraph"/>
              <w:numPr>
                <w:ilvl w:val="0"/>
                <w:numId w:val="71"/>
              </w:numPr>
              <w:spacing w:before="60" w:after="60"/>
              <w:rPr>
                <w:i/>
                <w:iCs/>
                <w:sz w:val="22"/>
                <w:szCs w:val="22"/>
                <w:lang w:val="hr-HR"/>
              </w:rPr>
            </w:pPr>
            <w:r w:rsidRPr="626E69C8">
              <w:rPr>
                <w:i/>
                <w:iCs/>
                <w:sz w:val="22"/>
                <w:szCs w:val="22"/>
                <w:lang w:val="hr-HR"/>
              </w:rPr>
              <w:t>Prilikom planiranja projekata uzet će se u obzir i potrebe slabije naseljenih i prometno manje dostupnih otoka u cilju zadovoljenja društvenih potreba stanovništva tih otoka</w:t>
            </w:r>
            <w:r w:rsidR="4AEAC7B2" w:rsidRPr="626E69C8">
              <w:rPr>
                <w:i/>
                <w:iCs/>
                <w:sz w:val="22"/>
                <w:szCs w:val="22"/>
                <w:lang w:val="hr-HR"/>
              </w:rPr>
              <w:t>.</w:t>
            </w:r>
          </w:p>
          <w:p w14:paraId="356B738B" w14:textId="60F437F6" w:rsidR="0076388B" w:rsidRPr="000F0165" w:rsidRDefault="16C45A49" w:rsidP="626E69C8">
            <w:pPr>
              <w:pStyle w:val="ListParagraph"/>
              <w:numPr>
                <w:ilvl w:val="0"/>
                <w:numId w:val="71"/>
              </w:numPr>
              <w:spacing w:before="60" w:after="60"/>
              <w:rPr>
                <w:i/>
                <w:iCs/>
                <w:sz w:val="22"/>
                <w:szCs w:val="22"/>
                <w:lang w:val="hr-HR"/>
              </w:rPr>
            </w:pPr>
            <w:r w:rsidRPr="626E69C8">
              <w:rPr>
                <w:i/>
                <w:iCs/>
                <w:sz w:val="22"/>
                <w:szCs w:val="22"/>
                <w:lang w:val="hr-HR"/>
              </w:rPr>
              <w:t>Prilikom osiguravanja prostora za rad organizacija civilnog društva prioritet će se dati onima koje zastupaju interese ranjivih skupina, pružaju usluge i organiziraju sadržaje te time doprinose smanjenju njihove socijalne isključenosti</w:t>
            </w:r>
            <w:r w:rsidR="29EDEFCD" w:rsidRPr="626E69C8">
              <w:rPr>
                <w:i/>
                <w:iCs/>
                <w:sz w:val="22"/>
                <w:szCs w:val="22"/>
                <w:lang w:val="hr-HR"/>
              </w:rPr>
              <w:t>.</w:t>
            </w:r>
          </w:p>
          <w:p w14:paraId="674DFE79" w14:textId="6B188E78" w:rsidR="00306C9B" w:rsidRDefault="16C45A49" w:rsidP="00247F68">
            <w:pPr>
              <w:pStyle w:val="ListParagraph"/>
              <w:numPr>
                <w:ilvl w:val="0"/>
                <w:numId w:val="71"/>
              </w:numPr>
              <w:spacing w:before="60" w:after="60"/>
              <w:rPr>
                <w:i/>
                <w:sz w:val="22"/>
                <w:szCs w:val="22"/>
                <w:lang w:val="hr-HR"/>
              </w:rPr>
            </w:pPr>
            <w:r w:rsidRPr="626E69C8">
              <w:rPr>
                <w:i/>
                <w:iCs/>
                <w:sz w:val="22"/>
                <w:szCs w:val="22"/>
                <w:lang w:val="hr-HR"/>
              </w:rPr>
              <w:t>U slučaju provođenja digitalizacije društvenih sadržaja i javnih usluga vodit će se računa o pristupu uslugama za osobe bez potrebne tehničke opreme ili znanja te će se osigurati tehnička pomoć i jasne upute</w:t>
            </w:r>
            <w:r w:rsidR="1DD30A90" w:rsidRPr="626E69C8">
              <w:rPr>
                <w:i/>
                <w:iCs/>
                <w:sz w:val="22"/>
                <w:szCs w:val="22"/>
                <w:lang w:val="hr-HR"/>
              </w:rPr>
              <w:t>.</w:t>
            </w:r>
            <w:r w:rsidR="00271DCD">
              <w:rPr>
                <w:i/>
                <w:iCs/>
                <w:sz w:val="22"/>
                <w:szCs w:val="22"/>
                <w:lang w:val="hr-HR"/>
              </w:rPr>
              <w:t xml:space="preserve"> </w:t>
            </w:r>
            <w:r w:rsidRPr="626E69C8">
              <w:rPr>
                <w:i/>
                <w:iCs/>
                <w:sz w:val="22"/>
                <w:szCs w:val="22"/>
                <w:lang w:val="hr-HR"/>
              </w:rPr>
              <w:t>Pri opremanju javnih prostora i zgrada te sportsko-rekreativnih lokacija, vodit će se računa da je nabavljena oprema univerzalnog dizajna</w:t>
            </w:r>
            <w:r w:rsidR="428F9200" w:rsidRPr="626E69C8">
              <w:rPr>
                <w:i/>
                <w:iCs/>
                <w:sz w:val="22"/>
                <w:szCs w:val="22"/>
                <w:lang w:val="hr-HR"/>
              </w:rPr>
              <w:t>.</w:t>
            </w:r>
          </w:p>
          <w:p w14:paraId="163434BC" w14:textId="740F0C36" w:rsidR="00081F9F" w:rsidRPr="00215B7E" w:rsidRDefault="4480B981" w:rsidP="626E69C8">
            <w:pPr>
              <w:pStyle w:val="ListParagraph"/>
              <w:numPr>
                <w:ilvl w:val="0"/>
                <w:numId w:val="71"/>
              </w:numPr>
              <w:spacing w:before="60" w:after="60"/>
              <w:rPr>
                <w:i/>
                <w:iCs/>
                <w:sz w:val="22"/>
                <w:szCs w:val="22"/>
                <w:lang w:val="hr-HR"/>
              </w:rPr>
            </w:pPr>
            <w:r w:rsidRPr="626E69C8">
              <w:rPr>
                <w:i/>
                <w:iCs/>
                <w:sz w:val="22"/>
                <w:szCs w:val="22"/>
                <w:lang w:val="hr-HR"/>
              </w:rPr>
              <w:t>Kroz ulaganja u poduzetničke potporne institucije vodit će se računa o jednakim mogućnostima svih skupina društva za osnivanje poslovnih subjekata, a usluge inkubatora će se fokusirati na motiviranje žena za sudjelovanje u poduzetništvu.</w:t>
            </w:r>
          </w:p>
        </w:tc>
      </w:tr>
    </w:tbl>
    <w:p w14:paraId="50084E65" w14:textId="77777777" w:rsidR="00944299" w:rsidRPr="00215B7E" w:rsidRDefault="00944299" w:rsidP="00412CD8">
      <w:pPr>
        <w:pStyle w:val="Text1"/>
        <w:rPr>
          <w:lang w:val="hr-HR"/>
        </w:rPr>
      </w:pPr>
    </w:p>
    <w:p w14:paraId="69B44C3C" w14:textId="4C6566D8" w:rsidR="00412CD8" w:rsidRPr="00215B7E" w:rsidRDefault="005209FB" w:rsidP="00862925">
      <w:pPr>
        <w:pStyle w:val="Norm1"/>
      </w:pPr>
      <w:r w:rsidRPr="00215B7E">
        <w:t xml:space="preserve">Navođenje ciljnih posebnih područja, uključujući planiranu upotrebu teritorijalnih alata – članak 22. stavak 3. točka (d) </w:t>
      </w:r>
      <w:proofErr w:type="spellStart"/>
      <w:r w:rsidRPr="00215B7E">
        <w:t>podtočka</w:t>
      </w:r>
      <w:proofErr w:type="spellEnd"/>
      <w:r w:rsidRPr="00215B7E">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A844EF" w14:paraId="01B502D8" w14:textId="77777777" w:rsidTr="00236D46">
        <w:tc>
          <w:tcPr>
            <w:tcW w:w="14787" w:type="dxa"/>
          </w:tcPr>
          <w:p w14:paraId="27F4555C" w14:textId="2E6C5746" w:rsidR="00BF53B4" w:rsidRDefault="620502D6" w:rsidP="626E69C8">
            <w:pPr>
              <w:pStyle w:val="Text1"/>
              <w:spacing w:before="60" w:after="60" w:line="276" w:lineRule="auto"/>
              <w:ind w:left="0"/>
              <w:jc w:val="both"/>
              <w:rPr>
                <w:i/>
                <w:iCs/>
                <w:sz w:val="22"/>
                <w:szCs w:val="22"/>
                <w:lang w:val="hr-HR"/>
              </w:rPr>
            </w:pPr>
            <w:r w:rsidRPr="626E69C8">
              <w:rPr>
                <w:i/>
                <w:iCs/>
                <w:sz w:val="22"/>
                <w:szCs w:val="22"/>
                <w:lang w:val="hr-HR"/>
              </w:rPr>
              <w:t xml:space="preserve">U ovom </w:t>
            </w:r>
            <w:r w:rsidR="70CE3F35" w:rsidRPr="626E69C8">
              <w:rPr>
                <w:i/>
                <w:iCs/>
                <w:sz w:val="22"/>
                <w:szCs w:val="22"/>
                <w:lang w:val="hr-HR"/>
              </w:rPr>
              <w:t>specifičnom</w:t>
            </w:r>
            <w:r w:rsidRPr="626E69C8">
              <w:rPr>
                <w:i/>
                <w:iCs/>
                <w:sz w:val="22"/>
                <w:szCs w:val="22"/>
                <w:lang w:val="hr-HR"/>
              </w:rPr>
              <w:t xml:space="preserve"> cilj</w:t>
            </w:r>
            <w:r w:rsidR="799B09CB" w:rsidRPr="626E69C8">
              <w:rPr>
                <w:i/>
                <w:iCs/>
                <w:sz w:val="22"/>
                <w:szCs w:val="22"/>
                <w:lang w:val="hr-HR"/>
              </w:rPr>
              <w:t>u</w:t>
            </w:r>
            <w:r w:rsidRPr="626E69C8">
              <w:rPr>
                <w:i/>
                <w:iCs/>
                <w:sz w:val="22"/>
                <w:szCs w:val="22"/>
                <w:lang w:val="hr-HR"/>
              </w:rPr>
              <w:t xml:space="preserve"> planira se provođenje </w:t>
            </w:r>
            <w:r w:rsidR="70CE3F35" w:rsidRPr="626E69C8">
              <w:rPr>
                <w:i/>
                <w:iCs/>
                <w:sz w:val="22"/>
                <w:szCs w:val="22"/>
                <w:lang w:val="hr-HR"/>
              </w:rPr>
              <w:t xml:space="preserve">integriranog teritorijalnog </w:t>
            </w:r>
            <w:r w:rsidR="00034499">
              <w:rPr>
                <w:i/>
                <w:iCs/>
                <w:sz w:val="22"/>
                <w:szCs w:val="22"/>
                <w:lang w:val="hr-HR"/>
              </w:rPr>
              <w:t>pristupa</w:t>
            </w:r>
            <w:r w:rsidR="00034499" w:rsidRPr="626E69C8">
              <w:rPr>
                <w:i/>
                <w:iCs/>
                <w:sz w:val="22"/>
                <w:szCs w:val="22"/>
                <w:lang w:val="hr-HR"/>
              </w:rPr>
              <w:t xml:space="preserve"> </w:t>
            </w:r>
            <w:r w:rsidR="70CE3F35" w:rsidRPr="626E69C8">
              <w:rPr>
                <w:i/>
                <w:iCs/>
                <w:sz w:val="22"/>
                <w:szCs w:val="22"/>
                <w:lang w:val="hr-HR"/>
              </w:rPr>
              <w:t>putem drugog teritorijalnog alata kojim se pruža potpora inicijativama koje je izradila država članica</w:t>
            </w:r>
            <w:r w:rsidR="1E8C2935" w:rsidRPr="626E69C8">
              <w:rPr>
                <w:i/>
                <w:iCs/>
                <w:sz w:val="22"/>
                <w:szCs w:val="22"/>
                <w:lang w:val="hr-HR"/>
              </w:rPr>
              <w:t>.</w:t>
            </w:r>
          </w:p>
          <w:p w14:paraId="3D7CA2EB" w14:textId="7084DE8E" w:rsidR="00DE50E1" w:rsidRDefault="003F36F3" w:rsidP="00081386">
            <w:pPr>
              <w:spacing w:line="276" w:lineRule="auto"/>
              <w:jc w:val="both"/>
              <w:rPr>
                <w:i/>
                <w:sz w:val="22"/>
                <w:szCs w:val="22"/>
                <w:lang w:val="hr-HR"/>
              </w:rPr>
            </w:pPr>
            <w:r>
              <w:rPr>
                <w:i/>
                <w:sz w:val="22"/>
                <w:szCs w:val="22"/>
                <w:lang w:val="hr-HR"/>
              </w:rPr>
              <w:t>Posebnim programom za otoke koji se temelji na teritorijalnom pristupu odgovara se na specifičnosti otočnog područja te se otvara mogućnost za provedbu ciljanih intervencija na otocima i rješavanje lokalnih potreba.</w:t>
            </w:r>
            <w:r w:rsidR="00BE28FB" w:rsidRPr="00255ABF">
              <w:rPr>
                <w:i/>
                <w:sz w:val="22"/>
                <w:szCs w:val="22"/>
                <w:lang w:val="hr-HR"/>
              </w:rPr>
              <w:t xml:space="preserve"> Kao glavni alat za provedbu ovog programa, izrađivat će se teritorijalne strategije kao zasebni dokumenti u sklopu kojih će se na integrirani način pristupiti rješavanju razvojnih potreba otoka.</w:t>
            </w:r>
            <w:r>
              <w:rPr>
                <w:i/>
                <w:sz w:val="22"/>
                <w:szCs w:val="22"/>
                <w:lang w:val="hr-HR"/>
              </w:rPr>
              <w:t xml:space="preserve"> Teritorijalne strategije</w:t>
            </w:r>
            <w:r w:rsidR="00331047">
              <w:rPr>
                <w:i/>
                <w:sz w:val="22"/>
                <w:szCs w:val="22"/>
                <w:lang w:val="hr-HR"/>
              </w:rPr>
              <w:t xml:space="preserve"> za otoke</w:t>
            </w:r>
            <w:r w:rsidR="002C222C">
              <w:rPr>
                <w:i/>
                <w:sz w:val="22"/>
                <w:szCs w:val="22"/>
                <w:lang w:val="hr-HR"/>
              </w:rPr>
              <w:t xml:space="preserve"> </w:t>
            </w:r>
            <w:r w:rsidR="002C222C" w:rsidRPr="00255ABF">
              <w:rPr>
                <w:i/>
                <w:sz w:val="22"/>
                <w:szCs w:val="22"/>
                <w:lang w:val="hr-HR"/>
              </w:rPr>
              <w:t>izrađivat će se posebno za svaku županiju te će obuhvaćati sve otoke unutar iste županije. Teritorijalne strategije</w:t>
            </w:r>
            <w:r w:rsidR="002E0C7F">
              <w:rPr>
                <w:i/>
                <w:sz w:val="22"/>
                <w:szCs w:val="22"/>
                <w:lang w:val="hr-HR"/>
              </w:rPr>
              <w:t xml:space="preserve"> za otoke</w:t>
            </w:r>
            <w:r w:rsidR="002C222C" w:rsidRPr="00255ABF">
              <w:rPr>
                <w:i/>
                <w:sz w:val="22"/>
                <w:szCs w:val="22"/>
                <w:lang w:val="hr-HR"/>
              </w:rPr>
              <w:t xml:space="preserve"> bit će usklađene s nacionalnim strateškim okvirom razvoja otoka definiranim kroz Nacionalni plan razvoja otoka (NPRO) te županijskim planovima razvoja koji predstavljaju strateški okvir regionalnog značaja. Unutar NPRO-a prepoznate su potrebe i izazovi s kojima se otoci suočavaju te potencijali njihovog razvoja. Operacije podržane ITP-om fokusiraju se samo na dio tema obrađenih kroz NPRO te su </w:t>
            </w:r>
            <w:proofErr w:type="spellStart"/>
            <w:r w:rsidR="002C222C" w:rsidRPr="00255ABF">
              <w:rPr>
                <w:i/>
                <w:sz w:val="22"/>
                <w:szCs w:val="22"/>
                <w:lang w:val="hr-HR"/>
              </w:rPr>
              <w:t>prioritizirane</w:t>
            </w:r>
            <w:proofErr w:type="spellEnd"/>
            <w:r w:rsidR="002C222C" w:rsidRPr="00255ABF">
              <w:rPr>
                <w:i/>
                <w:sz w:val="22"/>
                <w:szCs w:val="22"/>
                <w:lang w:val="hr-HR"/>
              </w:rPr>
              <w:t xml:space="preserve"> na način da pokrivaju specifične potrebe otoka koje su lokalnog karaktera i koje povezuju više tema s potencijalom njihove integracije na programskoj i projektnoj razini, primjenu koncepta Pametnog otoka i doprinosa klimatskim ciljevima EU-a.</w:t>
            </w:r>
          </w:p>
          <w:p w14:paraId="44DD87F1" w14:textId="6893BF65" w:rsidR="00BF53B4" w:rsidRPr="00215B7E" w:rsidRDefault="00DE50E1" w:rsidP="00081386">
            <w:pPr>
              <w:spacing w:line="276" w:lineRule="auto"/>
              <w:jc w:val="both"/>
              <w:rPr>
                <w:i/>
                <w:sz w:val="22"/>
                <w:szCs w:val="22"/>
                <w:lang w:val="hr-HR"/>
              </w:rPr>
            </w:pPr>
            <w:r>
              <w:rPr>
                <w:i/>
                <w:sz w:val="22"/>
                <w:szCs w:val="22"/>
                <w:lang w:val="hr-HR"/>
              </w:rPr>
              <w:t>Teritorijalne strategije</w:t>
            </w:r>
            <w:r w:rsidR="00AD5438">
              <w:rPr>
                <w:i/>
                <w:sz w:val="22"/>
                <w:szCs w:val="22"/>
                <w:lang w:val="hr-HR"/>
              </w:rPr>
              <w:t xml:space="preserve"> </w:t>
            </w:r>
            <w:r w:rsidR="00AD5438" w:rsidRPr="00AD5438">
              <w:rPr>
                <w:i/>
                <w:sz w:val="22"/>
                <w:szCs w:val="22"/>
                <w:lang w:val="hr-HR"/>
              </w:rPr>
              <w:t>izrađuju, donose i provode županije</w:t>
            </w:r>
            <w:r w:rsidR="003F36F3">
              <w:rPr>
                <w:i/>
                <w:sz w:val="22"/>
                <w:szCs w:val="22"/>
                <w:lang w:val="hr-HR"/>
              </w:rPr>
              <w:t xml:space="preserve"> u suradnji otočni</w:t>
            </w:r>
            <w:r w:rsidR="00F7711E">
              <w:rPr>
                <w:i/>
                <w:sz w:val="22"/>
                <w:szCs w:val="22"/>
                <w:lang w:val="hr-HR"/>
              </w:rPr>
              <w:t>m</w:t>
            </w:r>
            <w:r w:rsidR="003F36F3">
              <w:rPr>
                <w:i/>
                <w:sz w:val="22"/>
                <w:szCs w:val="22"/>
                <w:lang w:val="hr-HR"/>
              </w:rPr>
              <w:t xml:space="preserve"> dioni</w:t>
            </w:r>
            <w:r w:rsidR="001F640C">
              <w:rPr>
                <w:i/>
                <w:sz w:val="22"/>
                <w:szCs w:val="22"/>
                <w:lang w:val="hr-HR"/>
              </w:rPr>
              <w:t>cima</w:t>
            </w:r>
            <w:r w:rsidR="003F36F3">
              <w:rPr>
                <w:i/>
                <w:sz w:val="22"/>
                <w:szCs w:val="22"/>
                <w:lang w:val="hr-HR"/>
              </w:rPr>
              <w:t xml:space="preserve"> iz javnog, privatnog i civilnog sektora te po potrebi znanstvenog i istraživačkog sektora</w:t>
            </w:r>
            <w:r w:rsidR="002458F8">
              <w:rPr>
                <w:i/>
                <w:sz w:val="22"/>
                <w:szCs w:val="22"/>
                <w:lang w:val="hr-HR"/>
              </w:rPr>
              <w:t xml:space="preserve"> </w:t>
            </w:r>
            <w:r w:rsidR="002458F8" w:rsidRPr="00255ABF">
              <w:rPr>
                <w:i/>
                <w:sz w:val="22"/>
                <w:szCs w:val="22"/>
                <w:lang w:val="hr-HR"/>
              </w:rPr>
              <w:t>čime se</w:t>
            </w:r>
            <w:r w:rsidR="003F36F3">
              <w:rPr>
                <w:i/>
                <w:sz w:val="22"/>
                <w:szCs w:val="22"/>
                <w:lang w:val="hr-HR"/>
              </w:rPr>
              <w:t xml:space="preserve"> potiče participativni pristup rješavanju lokalnih problema. Regionalni i lokalni dionici su na taj način u mogućnosti izravno utjecati na kreiranje smjerova razvoja za svoje otoke čime ujedno </w:t>
            </w:r>
            <w:r w:rsidR="003F36F3">
              <w:rPr>
                <w:i/>
                <w:sz w:val="22"/>
                <w:szCs w:val="22"/>
                <w:lang w:val="hr-HR"/>
              </w:rPr>
              <w:lastRenderedPageBreak/>
              <w:t>jačaju društvenu koheziju i kapacitete za strateško planiranje i provedbu projekata unutar otočne zajednice.</w:t>
            </w:r>
          </w:p>
        </w:tc>
      </w:tr>
    </w:tbl>
    <w:p w14:paraId="183AC73A" w14:textId="2170C581" w:rsidR="00412CD8" w:rsidRPr="00215B7E" w:rsidRDefault="00027D79" w:rsidP="00862925">
      <w:pPr>
        <w:pStyle w:val="Norm1"/>
      </w:pPr>
      <w:r w:rsidRPr="00215B7E">
        <w:lastRenderedPageBreak/>
        <w:t xml:space="preserve">Međuregionalna, prekogranična i transnacionalna djelovanja – članak 22. stavak 3. točka (d) </w:t>
      </w:r>
      <w:proofErr w:type="spellStart"/>
      <w:r w:rsidRPr="00215B7E">
        <w:t>podtočka</w:t>
      </w:r>
      <w:proofErr w:type="spellEnd"/>
      <w:r w:rsidRPr="00215B7E">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A844EF" w14:paraId="04CA5FC7" w14:textId="77777777" w:rsidTr="00236D46">
        <w:tc>
          <w:tcPr>
            <w:tcW w:w="14787" w:type="dxa"/>
          </w:tcPr>
          <w:p w14:paraId="0F5F0CE3" w14:textId="77777777" w:rsidR="00787BB8" w:rsidRPr="00DB2B83" w:rsidRDefault="00787BB8" w:rsidP="00787BB8">
            <w:pPr>
              <w:spacing w:line="240" w:lineRule="auto"/>
              <w:jc w:val="both"/>
              <w:rPr>
                <w:i/>
                <w:iCs/>
                <w:sz w:val="22"/>
                <w:szCs w:val="22"/>
                <w:lang w:val="hr-HR"/>
              </w:rPr>
            </w:pPr>
            <w:r w:rsidRPr="00DB2B83">
              <w:rPr>
                <w:i/>
                <w:iCs/>
                <w:sz w:val="22"/>
                <w:szCs w:val="22"/>
                <w:lang w:val="hr-HR"/>
              </w:rPr>
              <w:t>Potencijalne aktivnosti unutar operacije ITP-a Održivo upravljanje, očuvanje i korištenje otočnog prostora doprinose trećem stupu Jadransko-jonske strategije (EUSAIR) „Kvaliteta okoliša“ koji za cilj ima postizanje i održavanje dobrog stanja okoliša, očuvanje zaštićenih područja i ekološki značajnih područja EU Natura 2000 te olakšavanje održivog razvoja obalnih područja na način da se osigura da okoliš i krajobrazi budu uzeti u obzir i u skladu s gospodarskim, socijalnim i kulturnim razvojem. Također,</w:t>
            </w:r>
            <w:r w:rsidRPr="009C45D3">
              <w:rPr>
                <w:i/>
                <w:iCs/>
                <w:sz w:val="22"/>
                <w:szCs w:val="22"/>
                <w:lang w:val="hr-HR"/>
              </w:rPr>
              <w:t xml:space="preserve"> </w:t>
            </w:r>
            <w:r w:rsidRPr="00DB2B83">
              <w:rPr>
                <w:i/>
                <w:iCs/>
                <w:sz w:val="22"/>
                <w:szCs w:val="22"/>
                <w:lang w:val="hr-HR"/>
              </w:rPr>
              <w:t xml:space="preserve">kroz aktivnosti usmjerene na prevenciju od prirodnih i drugih katastrofa te očuvanje i poticaj bio-raznolikosti, ova operacija doprinosi i dvama prioritetnim područjima Dunavske strategije (EUSDR) „Upravljanje rizicima za okoliš“ te „Očuvanje bio-raznolikosti, krajolika i kvalitete zraka i tla“.  </w:t>
            </w:r>
          </w:p>
          <w:p w14:paraId="4C7E166A" w14:textId="77777777" w:rsidR="00787BB8" w:rsidRPr="00DB2B83" w:rsidRDefault="00787BB8">
            <w:pPr>
              <w:spacing w:line="240" w:lineRule="auto"/>
              <w:jc w:val="both"/>
              <w:rPr>
                <w:i/>
                <w:iCs/>
                <w:sz w:val="22"/>
                <w:szCs w:val="22"/>
                <w:lang w:val="hr-HR"/>
              </w:rPr>
            </w:pPr>
            <w:r w:rsidRPr="00DB2B83">
              <w:rPr>
                <w:i/>
                <w:iCs/>
                <w:sz w:val="22"/>
                <w:szCs w:val="22"/>
                <w:lang w:val="hr-HR"/>
              </w:rPr>
              <w:t xml:space="preserve">Provedbom aktivnosti unutar operacije ITP-a Unaprjeđenje poslovne i javne infrastrukture na otocima kroz aktivnosti usmjerene na stvaranje preduvjeta za snažno i razvijeno poduzetništvo, doprinijet će se ostvarenju prvog stupa EUSAIR-a „Plavi rast“ i prioriteta EUSDR-a „Jačanje konkurentnosti poduzetništva i razvoj privrednih </w:t>
            </w:r>
            <w:proofErr w:type="spellStart"/>
            <w:r w:rsidRPr="00DB2B83">
              <w:rPr>
                <w:i/>
                <w:iCs/>
                <w:sz w:val="22"/>
                <w:szCs w:val="22"/>
                <w:lang w:val="hr-HR"/>
              </w:rPr>
              <w:t>klastera</w:t>
            </w:r>
            <w:proofErr w:type="spellEnd"/>
            <w:r w:rsidRPr="00DB2B83">
              <w:rPr>
                <w:i/>
                <w:iCs/>
                <w:sz w:val="22"/>
                <w:szCs w:val="22"/>
                <w:lang w:val="hr-HR"/>
              </w:rPr>
              <w:t xml:space="preserve">“. </w:t>
            </w:r>
          </w:p>
          <w:p w14:paraId="1C2EB1F5" w14:textId="77777777" w:rsidR="00787BB8" w:rsidRPr="00DB2B83" w:rsidRDefault="00787BB8">
            <w:pPr>
              <w:spacing w:line="240" w:lineRule="auto"/>
              <w:jc w:val="both"/>
              <w:rPr>
                <w:i/>
                <w:iCs/>
                <w:sz w:val="22"/>
                <w:szCs w:val="22"/>
                <w:lang w:val="hr-HR"/>
              </w:rPr>
            </w:pPr>
            <w:r w:rsidRPr="00DB2B83">
              <w:rPr>
                <w:i/>
                <w:iCs/>
                <w:sz w:val="22"/>
                <w:szCs w:val="22"/>
                <w:lang w:val="hr-HR"/>
              </w:rPr>
              <w:t xml:space="preserve">Operacija ITP-a Valorizacija kulturne baštine i razvoj kulturnih usluga na otocima doprinosi četvrtom stupu EUSAIR-a „Održivi turizam“ koji se bavi razvijanjem punog potencijala regije u smislu inovativnog, održivog i odgovornog turizma, kroz diversifikaciju turističkih proizvoda i usluga te rješavanje pitanja </w:t>
            </w:r>
            <w:proofErr w:type="spellStart"/>
            <w:r w:rsidRPr="00DB2B83">
              <w:rPr>
                <w:i/>
                <w:iCs/>
                <w:sz w:val="22"/>
                <w:szCs w:val="22"/>
                <w:lang w:val="hr-HR"/>
              </w:rPr>
              <w:t>sezonalnosti</w:t>
            </w:r>
            <w:proofErr w:type="spellEnd"/>
            <w:r w:rsidRPr="00DB2B83">
              <w:rPr>
                <w:i/>
                <w:iCs/>
                <w:sz w:val="22"/>
                <w:szCs w:val="22"/>
                <w:lang w:val="hr-HR"/>
              </w:rPr>
              <w:t>. Provedba ove operacije također doprinosi i prioritetnom području EUSDR-a „Jačanje kulturne suradnje, turizma i kontakata među ljudima“.</w:t>
            </w:r>
          </w:p>
          <w:p w14:paraId="21F9BCBD" w14:textId="466DC87D" w:rsidR="00412CD8" w:rsidRPr="00215B7E" w:rsidRDefault="00787BB8" w:rsidP="00DB2B83">
            <w:pPr>
              <w:pStyle w:val="Text1"/>
              <w:spacing w:before="60" w:after="60" w:line="240" w:lineRule="auto"/>
              <w:ind w:left="0"/>
              <w:jc w:val="both"/>
              <w:rPr>
                <w:lang w:val="hr-HR"/>
              </w:rPr>
            </w:pPr>
            <w:r w:rsidRPr="00DB2B83">
              <w:rPr>
                <w:i/>
                <w:iCs/>
                <w:sz w:val="22"/>
                <w:szCs w:val="22"/>
                <w:lang w:val="hr-HR"/>
              </w:rPr>
              <w:t>Provedbom aktivnosti unutar operacije ITP-a „Poticanje energetske učinkovitosti na otocima“ doprinosi se dvama prioritetnim područjima EUSDR-a je „Razvoj obnovljivih izvora energije“ te „Očuvanje bio-raznolikosti, krajolika i kvalitete zraka i tla“.</w:t>
            </w:r>
          </w:p>
        </w:tc>
      </w:tr>
    </w:tbl>
    <w:p w14:paraId="62C902D9" w14:textId="381BAB6C" w:rsidR="00412CD8" w:rsidRPr="00215B7E" w:rsidRDefault="00027D79" w:rsidP="00862925">
      <w:pPr>
        <w:pStyle w:val="Norm1"/>
      </w:pPr>
      <w:r w:rsidRPr="00215B7E">
        <w:t xml:space="preserve">Planirana upotreba financijskih instrumenata – članak 22. stavak 3. točka (d) </w:t>
      </w:r>
      <w:proofErr w:type="spellStart"/>
      <w:r w:rsidRPr="00215B7E">
        <w:t>podtočka</w:t>
      </w:r>
      <w:proofErr w:type="spellEnd"/>
      <w:r w:rsidRPr="00215B7E">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A844EF" w14:paraId="2D663330" w14:textId="77777777" w:rsidTr="00236D46">
        <w:tc>
          <w:tcPr>
            <w:tcW w:w="14787" w:type="dxa"/>
          </w:tcPr>
          <w:p w14:paraId="7E1742EC" w14:textId="5999AC02" w:rsidR="00995B5A" w:rsidRPr="00A73EB5" w:rsidRDefault="1C713EB7" w:rsidP="626E69C8">
            <w:pPr>
              <w:pStyle w:val="Text1"/>
              <w:tabs>
                <w:tab w:val="left" w:pos="3192"/>
              </w:tabs>
              <w:spacing w:before="60" w:after="60" w:line="240" w:lineRule="auto"/>
              <w:ind w:left="0"/>
              <w:jc w:val="both"/>
              <w:rPr>
                <w:i/>
                <w:iCs/>
                <w:sz w:val="22"/>
                <w:szCs w:val="22"/>
                <w:lang w:val="hr-HR"/>
              </w:rPr>
            </w:pPr>
            <w:r w:rsidRPr="00A73EB5">
              <w:rPr>
                <w:i/>
                <w:iCs/>
                <w:sz w:val="22"/>
                <w:szCs w:val="22"/>
                <w:lang w:val="hr-HR"/>
              </w:rPr>
              <w:t>Nije planirana upotreba financijskih instrumenata.</w:t>
            </w:r>
          </w:p>
          <w:p w14:paraId="547F2974" w14:textId="43416DE7" w:rsidR="00412CD8" w:rsidRPr="00A73EB5" w:rsidRDefault="001578A8" w:rsidP="00DB2B83">
            <w:pPr>
              <w:pStyle w:val="Text1"/>
              <w:tabs>
                <w:tab w:val="left" w:pos="3192"/>
              </w:tabs>
              <w:spacing w:before="60" w:after="60" w:line="240" w:lineRule="auto"/>
              <w:ind w:left="0"/>
              <w:jc w:val="both"/>
              <w:rPr>
                <w:i/>
                <w:iCs/>
                <w:sz w:val="22"/>
                <w:szCs w:val="22"/>
                <w:lang w:val="hr-HR"/>
              </w:rPr>
            </w:pPr>
            <w:r>
              <w:rPr>
                <w:i/>
                <w:iCs/>
                <w:sz w:val="22"/>
                <w:szCs w:val="22"/>
                <w:lang w:val="hr-HR"/>
              </w:rPr>
              <w:t xml:space="preserve">Unutar ovog specifičnog cilja nije planirana upotreba FI s obzirom da </w:t>
            </w:r>
            <w:r w:rsidR="00A1591E">
              <w:rPr>
                <w:i/>
                <w:iCs/>
                <w:sz w:val="22"/>
                <w:szCs w:val="22"/>
                <w:lang w:val="hr-HR"/>
              </w:rPr>
              <w:t xml:space="preserve">predviđene </w:t>
            </w:r>
            <w:r>
              <w:rPr>
                <w:i/>
                <w:iCs/>
                <w:sz w:val="22"/>
                <w:szCs w:val="22"/>
                <w:lang w:val="hr-HR"/>
              </w:rPr>
              <w:t>aktivnost</w:t>
            </w:r>
            <w:r w:rsidRPr="001578A8">
              <w:rPr>
                <w:i/>
                <w:iCs/>
                <w:sz w:val="22"/>
                <w:szCs w:val="22"/>
                <w:lang w:val="hr-HR"/>
              </w:rPr>
              <w:t>i nemaju komercijalni karakter</w:t>
            </w:r>
            <w:r w:rsidR="001815A4">
              <w:rPr>
                <w:i/>
                <w:iCs/>
                <w:sz w:val="22"/>
                <w:szCs w:val="22"/>
                <w:lang w:val="hr-HR"/>
              </w:rPr>
              <w:t xml:space="preserve"> </w:t>
            </w:r>
            <w:r w:rsidR="001815A4" w:rsidRPr="001815A4">
              <w:rPr>
                <w:i/>
                <w:iCs/>
                <w:sz w:val="22"/>
                <w:szCs w:val="22"/>
                <w:lang w:val="hr-HR"/>
              </w:rPr>
              <w:t>i</w:t>
            </w:r>
            <w:r w:rsidR="001815A4">
              <w:rPr>
                <w:i/>
                <w:iCs/>
                <w:sz w:val="22"/>
                <w:szCs w:val="22"/>
                <w:lang w:val="hr-HR"/>
              </w:rPr>
              <w:t xml:space="preserve"> ne očekuje se</w:t>
            </w:r>
            <w:r w:rsidR="001815A4" w:rsidRPr="001815A4">
              <w:rPr>
                <w:i/>
                <w:iCs/>
                <w:sz w:val="22"/>
                <w:szCs w:val="22"/>
                <w:lang w:val="hr-HR"/>
              </w:rPr>
              <w:t xml:space="preserve"> ostvarivanje prihoda u onoj mjeri koja bi opravdala provedbu projekata putem financijskih instrumenat</w:t>
            </w:r>
            <w:r w:rsidR="001815A4">
              <w:rPr>
                <w:i/>
                <w:iCs/>
                <w:sz w:val="22"/>
                <w:szCs w:val="22"/>
                <w:lang w:val="hr-HR"/>
              </w:rPr>
              <w:t>a</w:t>
            </w:r>
            <w:r w:rsidR="00B350A0">
              <w:rPr>
                <w:i/>
                <w:iCs/>
                <w:sz w:val="22"/>
                <w:szCs w:val="22"/>
                <w:lang w:val="hr-HR"/>
              </w:rPr>
              <w:t xml:space="preserve">. </w:t>
            </w:r>
            <w:r w:rsidR="001815A4">
              <w:rPr>
                <w:i/>
                <w:iCs/>
                <w:sz w:val="22"/>
                <w:szCs w:val="22"/>
                <w:lang w:val="hr-HR"/>
              </w:rPr>
              <w:t>I</w:t>
            </w:r>
            <w:r w:rsidR="00B350A0">
              <w:rPr>
                <w:i/>
                <w:iCs/>
                <w:sz w:val="22"/>
                <w:szCs w:val="22"/>
                <w:lang w:val="hr-HR"/>
              </w:rPr>
              <w:t>z tog razloga planirano je korištenje</w:t>
            </w:r>
            <w:r w:rsidRPr="001578A8">
              <w:rPr>
                <w:i/>
                <w:iCs/>
                <w:sz w:val="22"/>
                <w:szCs w:val="22"/>
                <w:lang w:val="hr-HR"/>
              </w:rPr>
              <w:t xml:space="preserve"> </w:t>
            </w:r>
            <w:r w:rsidR="002D26D2">
              <w:rPr>
                <w:i/>
                <w:iCs/>
                <w:sz w:val="22"/>
                <w:szCs w:val="22"/>
                <w:lang w:val="hr-HR"/>
              </w:rPr>
              <w:t>bespovratnih sredstva</w:t>
            </w:r>
            <w:r w:rsidR="00B350A0" w:rsidRPr="001578A8">
              <w:rPr>
                <w:i/>
                <w:iCs/>
                <w:sz w:val="22"/>
                <w:szCs w:val="22"/>
                <w:lang w:val="hr-HR"/>
              </w:rPr>
              <w:t xml:space="preserve"> u cijelosti</w:t>
            </w:r>
            <w:r w:rsidR="002D26D2">
              <w:rPr>
                <w:i/>
                <w:iCs/>
                <w:sz w:val="22"/>
                <w:szCs w:val="22"/>
                <w:lang w:val="hr-HR"/>
              </w:rPr>
              <w:t>.</w:t>
            </w:r>
          </w:p>
        </w:tc>
      </w:tr>
    </w:tbl>
    <w:p w14:paraId="44C68F6E" w14:textId="77777777" w:rsidR="00412CD8" w:rsidRPr="00215B7E" w:rsidRDefault="00412CD8" w:rsidP="00412CD8">
      <w:pPr>
        <w:rPr>
          <w:lang w:val="hr-HR"/>
        </w:rPr>
      </w:pPr>
    </w:p>
    <w:p w14:paraId="10794462" w14:textId="50525BF5" w:rsidR="00412CD8" w:rsidRPr="00215B7E" w:rsidRDefault="00412CD8" w:rsidP="00862925">
      <w:pPr>
        <w:pStyle w:val="Heading1"/>
        <w:numPr>
          <w:ilvl w:val="0"/>
          <w:numId w:val="0"/>
        </w:numPr>
        <w:ind w:left="850"/>
        <w:rPr>
          <w:lang w:val="hr-HR"/>
        </w:rPr>
      </w:pPr>
      <w:r w:rsidRPr="00215B7E">
        <w:rPr>
          <w:lang w:val="hr-HR"/>
        </w:rPr>
        <w:t>2.1.1.1.2.</w:t>
      </w:r>
      <w:r w:rsidRPr="00215B7E">
        <w:rPr>
          <w:lang w:val="hr-HR"/>
        </w:rPr>
        <w:tab/>
      </w:r>
      <w:r w:rsidR="00262342" w:rsidRPr="00215B7E">
        <w:rPr>
          <w:lang w:val="hr-HR"/>
        </w:rPr>
        <w:t>Pokazatelji</w:t>
      </w:r>
    </w:p>
    <w:p w14:paraId="174119C7" w14:textId="029EADC9" w:rsidR="00412CD8" w:rsidRPr="00215B7E" w:rsidRDefault="00262342" w:rsidP="00862925">
      <w:pPr>
        <w:pStyle w:val="Norm1"/>
      </w:pPr>
      <w:r w:rsidRPr="00215B7E">
        <w:t xml:space="preserve">Upućivanje: članak 22.stavak 3 točka (d) </w:t>
      </w:r>
      <w:proofErr w:type="spellStart"/>
      <w:r w:rsidRPr="00215B7E">
        <w:t>podtočka</w:t>
      </w:r>
      <w:proofErr w:type="spellEnd"/>
      <w:r w:rsidRPr="00215B7E">
        <w:t xml:space="preserve"> ii. UZO-a, članak 8. Uredbe o EFRR-u i Kohezijskom fondu</w:t>
      </w:r>
    </w:p>
    <w:p w14:paraId="3786A748" w14:textId="14A1778A" w:rsidR="00412CD8" w:rsidRPr="00215B7E" w:rsidRDefault="00262342" w:rsidP="00862925">
      <w:pPr>
        <w:pStyle w:val="Heading2"/>
        <w:numPr>
          <w:ilvl w:val="0"/>
          <w:numId w:val="0"/>
        </w:numPr>
        <w:ind w:left="850"/>
        <w:rPr>
          <w:lang w:val="hr-HR"/>
        </w:rPr>
      </w:pPr>
      <w:r w:rsidRPr="00215B7E">
        <w:rPr>
          <w:lang w:val="hr-HR"/>
        </w:rPr>
        <w:t>Tablica 2</w:t>
      </w:r>
      <w:r w:rsidR="00412CD8" w:rsidRPr="00215B7E">
        <w:rPr>
          <w:lang w:val="hr-HR"/>
        </w:rPr>
        <w:t xml:space="preserve">: </w:t>
      </w:r>
      <w:r w:rsidRPr="00215B7E">
        <w:rPr>
          <w:lang w:val="hr-HR"/>
        </w:rPr>
        <w:t>Pokazatelji</w:t>
      </w:r>
      <w:r w:rsidR="00B60AF1" w:rsidRPr="00215B7E">
        <w:rPr>
          <w:lang w:val="hr-HR"/>
        </w:rPr>
        <w:t xml:space="preserve">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190"/>
        <w:gridCol w:w="710"/>
        <w:gridCol w:w="1229"/>
        <w:gridCol w:w="949"/>
        <w:gridCol w:w="1216"/>
        <w:gridCol w:w="1180"/>
        <w:gridCol w:w="976"/>
        <w:gridCol w:w="1176"/>
      </w:tblGrid>
      <w:tr w:rsidR="00461684" w:rsidRPr="00215B7E" w14:paraId="3238D4BD" w14:textId="77777777" w:rsidTr="626E69C8">
        <w:trPr>
          <w:trHeight w:val="227"/>
        </w:trPr>
        <w:tc>
          <w:tcPr>
            <w:tcW w:w="521" w:type="pct"/>
          </w:tcPr>
          <w:p w14:paraId="43CC53A4" w14:textId="1173A8FA" w:rsidR="00461684" w:rsidRPr="00215B7E" w:rsidRDefault="00461684" w:rsidP="00461684">
            <w:pPr>
              <w:spacing w:before="60" w:after="60" w:line="240" w:lineRule="auto"/>
              <w:jc w:val="center"/>
              <w:rPr>
                <w:lang w:val="hr-HR"/>
              </w:rPr>
            </w:pPr>
            <w:r w:rsidRPr="00467393">
              <w:rPr>
                <w:lang w:val="hr-HR"/>
              </w:rPr>
              <w:t>Prioritet</w:t>
            </w:r>
          </w:p>
        </w:tc>
        <w:tc>
          <w:tcPr>
            <w:tcW w:w="618" w:type="pct"/>
          </w:tcPr>
          <w:p w14:paraId="10B1964B" w14:textId="1D262902" w:rsidR="00461684" w:rsidRPr="00215B7E" w:rsidRDefault="00461684" w:rsidP="00461684">
            <w:pPr>
              <w:spacing w:before="60" w:after="60" w:line="240" w:lineRule="auto"/>
              <w:jc w:val="center"/>
              <w:rPr>
                <w:lang w:val="hr-HR"/>
              </w:rPr>
            </w:pPr>
            <w:r w:rsidRPr="00467393">
              <w:rPr>
                <w:lang w:val="hr-HR"/>
              </w:rPr>
              <w:t>Specifični cilj</w:t>
            </w:r>
          </w:p>
        </w:tc>
        <w:tc>
          <w:tcPr>
            <w:tcW w:w="369" w:type="pct"/>
          </w:tcPr>
          <w:p w14:paraId="07DF7B50" w14:textId="5BFFEF51" w:rsidR="00461684" w:rsidRPr="00215B7E" w:rsidRDefault="00461684" w:rsidP="00461684">
            <w:pPr>
              <w:spacing w:before="60" w:after="60" w:line="240" w:lineRule="auto"/>
              <w:jc w:val="center"/>
              <w:rPr>
                <w:lang w:val="hr-HR"/>
              </w:rPr>
            </w:pPr>
            <w:r w:rsidRPr="00467393">
              <w:rPr>
                <w:lang w:val="hr-HR"/>
              </w:rPr>
              <w:t>Fond</w:t>
            </w:r>
          </w:p>
        </w:tc>
        <w:tc>
          <w:tcPr>
            <w:tcW w:w="638" w:type="pct"/>
          </w:tcPr>
          <w:p w14:paraId="238A6B27" w14:textId="048CDC1C" w:rsidR="00461684" w:rsidRPr="00215B7E" w:rsidRDefault="00461684" w:rsidP="00461684">
            <w:pPr>
              <w:spacing w:before="60" w:after="60" w:line="240" w:lineRule="auto"/>
              <w:jc w:val="center"/>
              <w:rPr>
                <w:lang w:val="hr-HR"/>
              </w:rPr>
            </w:pPr>
            <w:r w:rsidRPr="00467393">
              <w:rPr>
                <w:lang w:val="hr-HR"/>
              </w:rPr>
              <w:t>Kategorija regije</w:t>
            </w:r>
          </w:p>
        </w:tc>
        <w:tc>
          <w:tcPr>
            <w:tcW w:w="493" w:type="pct"/>
          </w:tcPr>
          <w:p w14:paraId="103D8EC3" w14:textId="2AE4BDF1" w:rsidR="00461684" w:rsidRPr="00215B7E" w:rsidRDefault="00461684" w:rsidP="00461684">
            <w:pPr>
              <w:spacing w:before="60" w:after="60" w:line="240" w:lineRule="auto"/>
              <w:jc w:val="center"/>
              <w:rPr>
                <w:lang w:val="hr-HR"/>
              </w:rPr>
            </w:pPr>
            <w:r w:rsidRPr="00467393">
              <w:rPr>
                <w:lang w:val="hr-HR"/>
              </w:rPr>
              <w:t>Oznaka [5]</w:t>
            </w:r>
          </w:p>
        </w:tc>
        <w:tc>
          <w:tcPr>
            <w:tcW w:w="631" w:type="pct"/>
            <w:shd w:val="clear" w:color="auto" w:fill="auto"/>
          </w:tcPr>
          <w:p w14:paraId="249A8F48" w14:textId="2457A0FE" w:rsidR="00461684" w:rsidRPr="00215B7E" w:rsidRDefault="00461684" w:rsidP="00461684">
            <w:pPr>
              <w:spacing w:before="60" w:after="60" w:line="240" w:lineRule="auto"/>
              <w:jc w:val="center"/>
              <w:rPr>
                <w:lang w:val="hr-HR"/>
              </w:rPr>
            </w:pPr>
            <w:r w:rsidRPr="00467393">
              <w:rPr>
                <w:lang w:val="hr-HR"/>
              </w:rPr>
              <w:t>Pokazatelj [255]</w:t>
            </w:r>
          </w:p>
        </w:tc>
        <w:tc>
          <w:tcPr>
            <w:tcW w:w="613" w:type="pct"/>
          </w:tcPr>
          <w:p w14:paraId="587778B9" w14:textId="50C7ECF7" w:rsidR="00461684" w:rsidRPr="00215B7E" w:rsidRDefault="00461684" w:rsidP="00461684">
            <w:pPr>
              <w:spacing w:before="60" w:after="60" w:line="240" w:lineRule="auto"/>
              <w:jc w:val="center"/>
              <w:rPr>
                <w:lang w:val="hr-HR"/>
              </w:rPr>
            </w:pPr>
            <w:r w:rsidRPr="00467393">
              <w:rPr>
                <w:lang w:val="hr-HR"/>
              </w:rPr>
              <w:t>Mjerna jedinica</w:t>
            </w:r>
          </w:p>
        </w:tc>
        <w:tc>
          <w:tcPr>
            <w:tcW w:w="507" w:type="pct"/>
            <w:shd w:val="clear" w:color="auto" w:fill="auto"/>
          </w:tcPr>
          <w:p w14:paraId="7A5F3A8E" w14:textId="20DA9E84" w:rsidR="00461684" w:rsidRPr="00215B7E" w:rsidRDefault="00461684" w:rsidP="00461684">
            <w:pPr>
              <w:spacing w:before="60" w:after="60" w:line="240" w:lineRule="auto"/>
              <w:jc w:val="center"/>
              <w:rPr>
                <w:lang w:val="hr-HR"/>
              </w:rPr>
            </w:pPr>
            <w:r w:rsidRPr="00467393">
              <w:rPr>
                <w:lang w:val="hr-HR"/>
              </w:rPr>
              <w:t>Ključna etapa (2024.)</w:t>
            </w:r>
          </w:p>
        </w:tc>
        <w:tc>
          <w:tcPr>
            <w:tcW w:w="611" w:type="pct"/>
            <w:shd w:val="clear" w:color="auto" w:fill="auto"/>
          </w:tcPr>
          <w:p w14:paraId="32564243" w14:textId="7DFFFF2C" w:rsidR="00461684" w:rsidRPr="00215B7E" w:rsidRDefault="00461684" w:rsidP="00461684">
            <w:pPr>
              <w:spacing w:before="60" w:after="60" w:line="240" w:lineRule="auto"/>
              <w:jc w:val="center"/>
              <w:rPr>
                <w:lang w:val="hr-HR"/>
              </w:rPr>
            </w:pPr>
            <w:r w:rsidRPr="00467393">
              <w:rPr>
                <w:lang w:val="hr-HR"/>
              </w:rPr>
              <w:t>Ciljna vrijednost (2029.)</w:t>
            </w:r>
          </w:p>
        </w:tc>
      </w:tr>
      <w:tr w:rsidR="000367F6" w:rsidRPr="00215B7E" w14:paraId="0EE9146E" w14:textId="77777777" w:rsidTr="626E69C8">
        <w:trPr>
          <w:trHeight w:val="227"/>
        </w:trPr>
        <w:tc>
          <w:tcPr>
            <w:tcW w:w="521" w:type="pct"/>
          </w:tcPr>
          <w:p w14:paraId="2E9A7DFF" w14:textId="4D7B2D49" w:rsidR="000367F6" w:rsidRPr="00215B7E" w:rsidRDefault="007B4018" w:rsidP="003C1DA9">
            <w:pPr>
              <w:spacing w:before="60" w:after="60" w:line="240" w:lineRule="auto"/>
              <w:rPr>
                <w:sz w:val="20"/>
                <w:szCs w:val="20"/>
                <w:lang w:val="hr-HR"/>
              </w:rPr>
            </w:pPr>
            <w:r>
              <w:rPr>
                <w:lang w:val="hr-HR"/>
              </w:rPr>
              <w:t>2</w:t>
            </w:r>
          </w:p>
        </w:tc>
        <w:tc>
          <w:tcPr>
            <w:tcW w:w="618" w:type="pct"/>
          </w:tcPr>
          <w:p w14:paraId="77E06445" w14:textId="0CEE40AE" w:rsidR="000367F6" w:rsidRPr="00215B7E" w:rsidRDefault="00B60AF1" w:rsidP="003C1DA9">
            <w:pPr>
              <w:spacing w:before="60" w:after="60" w:line="240" w:lineRule="auto"/>
              <w:rPr>
                <w:sz w:val="16"/>
                <w:szCs w:val="16"/>
                <w:lang w:val="hr-HR"/>
              </w:rPr>
            </w:pPr>
            <w:r w:rsidRPr="00215B7E">
              <w:rPr>
                <w:sz w:val="16"/>
                <w:szCs w:val="16"/>
                <w:lang w:val="hr-HR"/>
              </w:rPr>
              <w:t>5(ii)</w:t>
            </w:r>
          </w:p>
        </w:tc>
        <w:tc>
          <w:tcPr>
            <w:tcW w:w="369" w:type="pct"/>
          </w:tcPr>
          <w:p w14:paraId="76739397" w14:textId="290901C0" w:rsidR="000367F6" w:rsidRPr="00215B7E" w:rsidRDefault="00F35A52" w:rsidP="003C1DA9">
            <w:pPr>
              <w:spacing w:before="60" w:after="60" w:line="240" w:lineRule="auto"/>
              <w:rPr>
                <w:sz w:val="16"/>
                <w:szCs w:val="16"/>
                <w:lang w:val="hr-HR"/>
              </w:rPr>
            </w:pPr>
            <w:r w:rsidRPr="00215B7E">
              <w:rPr>
                <w:sz w:val="16"/>
                <w:szCs w:val="16"/>
                <w:lang w:val="hr-HR"/>
              </w:rPr>
              <w:t>EFRR</w:t>
            </w:r>
          </w:p>
        </w:tc>
        <w:tc>
          <w:tcPr>
            <w:tcW w:w="638" w:type="pct"/>
          </w:tcPr>
          <w:p w14:paraId="4AF1F0AE" w14:textId="4285CBB8" w:rsidR="000367F6" w:rsidRPr="00215B7E" w:rsidRDefault="00F35A52" w:rsidP="003C1DA9">
            <w:pPr>
              <w:spacing w:before="60" w:after="60" w:line="240" w:lineRule="auto"/>
              <w:rPr>
                <w:sz w:val="16"/>
                <w:szCs w:val="16"/>
                <w:lang w:val="hr-HR"/>
              </w:rPr>
            </w:pPr>
            <w:r w:rsidRPr="00215B7E">
              <w:rPr>
                <w:sz w:val="16"/>
                <w:szCs w:val="16"/>
                <w:lang w:val="hr-HR"/>
              </w:rPr>
              <w:t>Manje razvijene</w:t>
            </w:r>
          </w:p>
        </w:tc>
        <w:tc>
          <w:tcPr>
            <w:tcW w:w="493" w:type="pct"/>
          </w:tcPr>
          <w:p w14:paraId="3EAB218C" w14:textId="0BC3CF41" w:rsidR="000367F6" w:rsidRPr="00215B7E" w:rsidRDefault="000367F6" w:rsidP="003C1DA9">
            <w:pPr>
              <w:spacing w:before="60" w:after="60" w:line="240" w:lineRule="auto"/>
              <w:rPr>
                <w:sz w:val="16"/>
                <w:szCs w:val="16"/>
                <w:lang w:val="hr-HR"/>
              </w:rPr>
            </w:pPr>
            <w:r w:rsidRPr="00215B7E">
              <w:rPr>
                <w:sz w:val="16"/>
                <w:szCs w:val="16"/>
                <w:lang w:val="hr-HR"/>
              </w:rPr>
              <w:t>RCO15</w:t>
            </w:r>
          </w:p>
        </w:tc>
        <w:tc>
          <w:tcPr>
            <w:tcW w:w="631" w:type="pct"/>
            <w:shd w:val="clear" w:color="auto" w:fill="auto"/>
          </w:tcPr>
          <w:p w14:paraId="4632C5A3" w14:textId="50AC1CF8" w:rsidR="000367F6" w:rsidRPr="00215B7E" w:rsidRDefault="0096473A" w:rsidP="003C1DA9">
            <w:pPr>
              <w:spacing w:before="60" w:after="60" w:line="240" w:lineRule="auto"/>
              <w:rPr>
                <w:sz w:val="16"/>
                <w:szCs w:val="16"/>
                <w:lang w:val="hr-HR"/>
              </w:rPr>
            </w:pPr>
            <w:r w:rsidRPr="00215B7E">
              <w:rPr>
                <w:sz w:val="16"/>
                <w:szCs w:val="16"/>
                <w:lang w:val="hr-HR"/>
              </w:rPr>
              <w:t>Kapacitet stvorene inkubacije</w:t>
            </w:r>
          </w:p>
        </w:tc>
        <w:tc>
          <w:tcPr>
            <w:tcW w:w="613" w:type="pct"/>
          </w:tcPr>
          <w:p w14:paraId="24D4C686" w14:textId="3E6FF36B" w:rsidR="000367F6" w:rsidRPr="00215B7E" w:rsidRDefault="0096473A" w:rsidP="003C1DA9">
            <w:pPr>
              <w:spacing w:before="60" w:after="60" w:line="240" w:lineRule="auto"/>
              <w:rPr>
                <w:sz w:val="16"/>
                <w:szCs w:val="16"/>
                <w:lang w:val="hr-HR"/>
              </w:rPr>
            </w:pPr>
            <w:r w:rsidRPr="00215B7E">
              <w:rPr>
                <w:sz w:val="16"/>
                <w:szCs w:val="16"/>
                <w:lang w:val="hr-HR"/>
              </w:rPr>
              <w:t>poduzeća</w:t>
            </w:r>
          </w:p>
        </w:tc>
        <w:tc>
          <w:tcPr>
            <w:tcW w:w="507" w:type="pct"/>
            <w:shd w:val="clear" w:color="auto" w:fill="auto"/>
          </w:tcPr>
          <w:p w14:paraId="11D0C106" w14:textId="37FCCA41" w:rsidR="000367F6" w:rsidRPr="00215B7E" w:rsidRDefault="000D16D6" w:rsidP="00836160">
            <w:pPr>
              <w:spacing w:before="60" w:after="60" w:line="240" w:lineRule="auto"/>
              <w:jc w:val="center"/>
              <w:rPr>
                <w:sz w:val="16"/>
                <w:szCs w:val="16"/>
                <w:lang w:val="hr-HR"/>
              </w:rPr>
            </w:pPr>
            <w:r>
              <w:rPr>
                <w:sz w:val="16"/>
                <w:szCs w:val="16"/>
                <w:lang w:val="hr-HR"/>
              </w:rPr>
              <w:t>20</w:t>
            </w:r>
          </w:p>
        </w:tc>
        <w:tc>
          <w:tcPr>
            <w:tcW w:w="611" w:type="pct"/>
            <w:shd w:val="clear" w:color="auto" w:fill="auto"/>
          </w:tcPr>
          <w:p w14:paraId="1089BB74" w14:textId="77E7E84A" w:rsidR="000367F6" w:rsidRPr="00215B7E" w:rsidRDefault="000D16D6" w:rsidP="00836160">
            <w:pPr>
              <w:spacing w:before="60" w:after="60" w:line="240" w:lineRule="auto"/>
              <w:jc w:val="center"/>
              <w:rPr>
                <w:sz w:val="16"/>
                <w:szCs w:val="16"/>
                <w:lang w:val="hr-HR"/>
              </w:rPr>
            </w:pPr>
            <w:r>
              <w:rPr>
                <w:sz w:val="16"/>
                <w:szCs w:val="16"/>
                <w:lang w:val="hr-HR"/>
              </w:rPr>
              <w:t>240</w:t>
            </w:r>
          </w:p>
        </w:tc>
      </w:tr>
      <w:tr w:rsidR="000367F6" w:rsidRPr="00215B7E" w14:paraId="104F2AFC" w14:textId="77777777" w:rsidTr="626E69C8">
        <w:trPr>
          <w:trHeight w:val="227"/>
        </w:trPr>
        <w:tc>
          <w:tcPr>
            <w:tcW w:w="521" w:type="pct"/>
          </w:tcPr>
          <w:p w14:paraId="23D225F7" w14:textId="09851739" w:rsidR="000367F6" w:rsidRPr="00215B7E" w:rsidRDefault="007B4018" w:rsidP="003C1DA9">
            <w:pPr>
              <w:spacing w:before="60" w:after="60" w:line="240" w:lineRule="auto"/>
              <w:rPr>
                <w:sz w:val="20"/>
                <w:szCs w:val="20"/>
                <w:lang w:val="hr-HR"/>
              </w:rPr>
            </w:pPr>
            <w:r>
              <w:rPr>
                <w:lang w:val="hr-HR"/>
              </w:rPr>
              <w:lastRenderedPageBreak/>
              <w:t>2</w:t>
            </w:r>
          </w:p>
        </w:tc>
        <w:tc>
          <w:tcPr>
            <w:tcW w:w="618" w:type="pct"/>
          </w:tcPr>
          <w:p w14:paraId="50073518" w14:textId="068F7880" w:rsidR="000367F6" w:rsidRPr="00215B7E" w:rsidRDefault="00B60AF1" w:rsidP="003C1DA9">
            <w:pPr>
              <w:spacing w:before="60" w:after="60" w:line="240" w:lineRule="auto"/>
              <w:rPr>
                <w:sz w:val="16"/>
                <w:szCs w:val="16"/>
                <w:lang w:val="hr-HR"/>
              </w:rPr>
            </w:pPr>
            <w:r w:rsidRPr="00215B7E">
              <w:rPr>
                <w:sz w:val="16"/>
                <w:szCs w:val="16"/>
                <w:lang w:val="hr-HR"/>
              </w:rPr>
              <w:t>5(ii)</w:t>
            </w:r>
          </w:p>
        </w:tc>
        <w:tc>
          <w:tcPr>
            <w:tcW w:w="369" w:type="pct"/>
          </w:tcPr>
          <w:p w14:paraId="3F8CB4AF" w14:textId="3A43B661" w:rsidR="000367F6" w:rsidRPr="00215B7E" w:rsidRDefault="00F35A52" w:rsidP="003C1DA9">
            <w:pPr>
              <w:spacing w:before="60" w:after="60" w:line="240" w:lineRule="auto"/>
              <w:rPr>
                <w:sz w:val="16"/>
                <w:szCs w:val="16"/>
                <w:lang w:val="hr-HR"/>
              </w:rPr>
            </w:pPr>
            <w:r w:rsidRPr="00215B7E">
              <w:rPr>
                <w:sz w:val="16"/>
                <w:szCs w:val="16"/>
                <w:lang w:val="hr-HR"/>
              </w:rPr>
              <w:t>EFRR</w:t>
            </w:r>
          </w:p>
        </w:tc>
        <w:tc>
          <w:tcPr>
            <w:tcW w:w="638" w:type="pct"/>
          </w:tcPr>
          <w:p w14:paraId="13FC64AF" w14:textId="0C39A28F" w:rsidR="000367F6" w:rsidRPr="00215B7E" w:rsidRDefault="00F35A52" w:rsidP="003C1DA9">
            <w:pPr>
              <w:spacing w:before="60" w:after="60" w:line="240" w:lineRule="auto"/>
              <w:rPr>
                <w:sz w:val="16"/>
                <w:szCs w:val="16"/>
                <w:lang w:val="hr-HR"/>
              </w:rPr>
            </w:pPr>
            <w:r w:rsidRPr="00215B7E">
              <w:rPr>
                <w:sz w:val="16"/>
                <w:szCs w:val="16"/>
                <w:lang w:val="hr-HR"/>
              </w:rPr>
              <w:t>Manje razvijene</w:t>
            </w:r>
          </w:p>
        </w:tc>
        <w:tc>
          <w:tcPr>
            <w:tcW w:w="493" w:type="pct"/>
          </w:tcPr>
          <w:p w14:paraId="54AF4F83" w14:textId="3AFEE297" w:rsidR="000367F6" w:rsidRPr="00215B7E" w:rsidRDefault="000367F6" w:rsidP="003C1DA9">
            <w:pPr>
              <w:spacing w:before="60" w:after="60" w:line="240" w:lineRule="auto"/>
              <w:rPr>
                <w:sz w:val="16"/>
                <w:szCs w:val="16"/>
                <w:lang w:val="hr-HR"/>
              </w:rPr>
            </w:pPr>
            <w:r w:rsidRPr="00215B7E">
              <w:rPr>
                <w:sz w:val="16"/>
                <w:szCs w:val="16"/>
                <w:lang w:val="hr-HR"/>
              </w:rPr>
              <w:t>RCO19</w:t>
            </w:r>
          </w:p>
        </w:tc>
        <w:tc>
          <w:tcPr>
            <w:tcW w:w="631" w:type="pct"/>
            <w:shd w:val="clear" w:color="auto" w:fill="auto"/>
          </w:tcPr>
          <w:p w14:paraId="648A286F" w14:textId="3E1C3BFD" w:rsidR="000367F6" w:rsidRPr="00215B7E" w:rsidRDefault="00595424" w:rsidP="003C1DA9">
            <w:pPr>
              <w:spacing w:before="60" w:after="60" w:line="240" w:lineRule="auto"/>
              <w:rPr>
                <w:sz w:val="16"/>
                <w:szCs w:val="16"/>
                <w:lang w:val="hr-HR"/>
              </w:rPr>
            </w:pPr>
            <w:r w:rsidRPr="00215B7E">
              <w:rPr>
                <w:sz w:val="16"/>
                <w:szCs w:val="16"/>
                <w:lang w:val="hr-HR"/>
              </w:rPr>
              <w:t>Javne zgrade s poboljšanim energetskim svojstvima</w:t>
            </w:r>
          </w:p>
        </w:tc>
        <w:tc>
          <w:tcPr>
            <w:tcW w:w="613" w:type="pct"/>
          </w:tcPr>
          <w:p w14:paraId="233E0DFB" w14:textId="5D02CBD4" w:rsidR="000367F6" w:rsidRPr="00215B7E" w:rsidRDefault="00C31537" w:rsidP="003C1DA9">
            <w:pPr>
              <w:spacing w:before="60" w:after="60" w:line="240" w:lineRule="auto"/>
              <w:rPr>
                <w:sz w:val="16"/>
                <w:szCs w:val="16"/>
                <w:lang w:val="hr-HR"/>
              </w:rPr>
            </w:pPr>
            <w:r w:rsidRPr="00215B7E">
              <w:rPr>
                <w:sz w:val="16"/>
                <w:szCs w:val="16"/>
                <w:lang w:val="hr-HR"/>
              </w:rPr>
              <w:t>Kvadratni metri</w:t>
            </w:r>
          </w:p>
        </w:tc>
        <w:tc>
          <w:tcPr>
            <w:tcW w:w="507" w:type="pct"/>
            <w:shd w:val="clear" w:color="auto" w:fill="auto"/>
          </w:tcPr>
          <w:p w14:paraId="1EAB1FFE" w14:textId="7FF2DC4D" w:rsidR="000367F6" w:rsidRPr="00215B7E" w:rsidRDefault="172ACA12" w:rsidP="00836160">
            <w:pPr>
              <w:spacing w:before="60" w:after="60" w:line="240" w:lineRule="auto"/>
              <w:jc w:val="center"/>
              <w:rPr>
                <w:sz w:val="16"/>
                <w:szCs w:val="16"/>
                <w:lang w:val="hr-HR"/>
              </w:rPr>
            </w:pPr>
            <w:r w:rsidRPr="596108EC">
              <w:rPr>
                <w:sz w:val="16"/>
                <w:szCs w:val="16"/>
                <w:lang w:val="hr-HR"/>
              </w:rPr>
              <w:t>12.500</w:t>
            </w:r>
          </w:p>
        </w:tc>
        <w:tc>
          <w:tcPr>
            <w:tcW w:w="611" w:type="pct"/>
            <w:shd w:val="clear" w:color="auto" w:fill="auto"/>
          </w:tcPr>
          <w:p w14:paraId="25F70387" w14:textId="52807871" w:rsidR="000367F6" w:rsidRPr="00215B7E" w:rsidRDefault="578A30F3" w:rsidP="00836160">
            <w:pPr>
              <w:spacing w:before="60" w:after="60" w:line="240" w:lineRule="auto"/>
              <w:jc w:val="center"/>
              <w:rPr>
                <w:sz w:val="16"/>
                <w:szCs w:val="16"/>
                <w:lang w:val="hr-HR"/>
              </w:rPr>
            </w:pPr>
            <w:r w:rsidRPr="596108EC">
              <w:rPr>
                <w:sz w:val="16"/>
                <w:szCs w:val="16"/>
                <w:lang w:val="hr-HR"/>
              </w:rPr>
              <w:t>62.500</w:t>
            </w:r>
          </w:p>
        </w:tc>
      </w:tr>
      <w:tr w:rsidR="000367F6" w:rsidRPr="00215B7E" w14:paraId="6CF119AB" w14:textId="77777777" w:rsidTr="626E69C8">
        <w:trPr>
          <w:trHeight w:val="227"/>
        </w:trPr>
        <w:tc>
          <w:tcPr>
            <w:tcW w:w="521" w:type="pct"/>
          </w:tcPr>
          <w:p w14:paraId="7CD7F4BC" w14:textId="51D8A70B" w:rsidR="000367F6" w:rsidRPr="00215B7E" w:rsidRDefault="007B4018" w:rsidP="003C1DA9">
            <w:pPr>
              <w:spacing w:before="60" w:after="60" w:line="240" w:lineRule="auto"/>
              <w:rPr>
                <w:sz w:val="20"/>
                <w:szCs w:val="20"/>
                <w:lang w:val="hr-HR"/>
              </w:rPr>
            </w:pPr>
            <w:r>
              <w:rPr>
                <w:lang w:val="hr-HR"/>
              </w:rPr>
              <w:t>2</w:t>
            </w:r>
          </w:p>
        </w:tc>
        <w:tc>
          <w:tcPr>
            <w:tcW w:w="618" w:type="pct"/>
          </w:tcPr>
          <w:p w14:paraId="03D4B874" w14:textId="4BE01830" w:rsidR="000367F6" w:rsidRPr="00215B7E" w:rsidRDefault="00B60AF1" w:rsidP="003C1DA9">
            <w:pPr>
              <w:spacing w:before="60" w:after="60" w:line="240" w:lineRule="auto"/>
              <w:rPr>
                <w:sz w:val="16"/>
                <w:szCs w:val="16"/>
                <w:lang w:val="hr-HR"/>
              </w:rPr>
            </w:pPr>
            <w:r w:rsidRPr="00215B7E">
              <w:rPr>
                <w:sz w:val="16"/>
                <w:szCs w:val="16"/>
                <w:lang w:val="hr-HR"/>
              </w:rPr>
              <w:t>5(ii)</w:t>
            </w:r>
          </w:p>
        </w:tc>
        <w:tc>
          <w:tcPr>
            <w:tcW w:w="369" w:type="pct"/>
          </w:tcPr>
          <w:p w14:paraId="12B4D9D7" w14:textId="41814B93" w:rsidR="000367F6" w:rsidRPr="00215B7E" w:rsidRDefault="00F35A52" w:rsidP="003C1DA9">
            <w:pPr>
              <w:spacing w:before="60" w:after="60" w:line="240" w:lineRule="auto"/>
              <w:rPr>
                <w:sz w:val="16"/>
                <w:szCs w:val="16"/>
                <w:lang w:val="hr-HR"/>
              </w:rPr>
            </w:pPr>
            <w:r w:rsidRPr="00215B7E">
              <w:rPr>
                <w:sz w:val="16"/>
                <w:szCs w:val="16"/>
                <w:lang w:val="hr-HR"/>
              </w:rPr>
              <w:t>EFRR</w:t>
            </w:r>
          </w:p>
        </w:tc>
        <w:tc>
          <w:tcPr>
            <w:tcW w:w="638" w:type="pct"/>
          </w:tcPr>
          <w:p w14:paraId="3F15BA36" w14:textId="7CC593C9" w:rsidR="000367F6" w:rsidRPr="00215B7E" w:rsidRDefault="00F35A52" w:rsidP="003C1DA9">
            <w:pPr>
              <w:spacing w:before="60" w:after="60" w:line="240" w:lineRule="auto"/>
              <w:rPr>
                <w:sz w:val="16"/>
                <w:szCs w:val="16"/>
                <w:lang w:val="hr-HR"/>
              </w:rPr>
            </w:pPr>
            <w:r w:rsidRPr="00215B7E">
              <w:rPr>
                <w:sz w:val="16"/>
                <w:szCs w:val="16"/>
                <w:lang w:val="hr-HR"/>
              </w:rPr>
              <w:t>Manje razvijene</w:t>
            </w:r>
          </w:p>
        </w:tc>
        <w:tc>
          <w:tcPr>
            <w:tcW w:w="493" w:type="pct"/>
          </w:tcPr>
          <w:p w14:paraId="3F9590CB" w14:textId="37BB30DC" w:rsidR="000367F6" w:rsidRPr="00215B7E" w:rsidRDefault="000367F6" w:rsidP="003C1DA9">
            <w:pPr>
              <w:spacing w:before="60" w:after="60" w:line="240" w:lineRule="auto"/>
              <w:rPr>
                <w:sz w:val="16"/>
                <w:szCs w:val="16"/>
                <w:lang w:val="hr-HR"/>
              </w:rPr>
            </w:pPr>
            <w:r w:rsidRPr="00215B7E">
              <w:rPr>
                <w:sz w:val="16"/>
                <w:szCs w:val="16"/>
                <w:lang w:val="hr-HR"/>
              </w:rPr>
              <w:t>RCO24</w:t>
            </w:r>
          </w:p>
        </w:tc>
        <w:tc>
          <w:tcPr>
            <w:tcW w:w="631" w:type="pct"/>
            <w:shd w:val="clear" w:color="auto" w:fill="auto"/>
          </w:tcPr>
          <w:p w14:paraId="67E09A27" w14:textId="501F7014" w:rsidR="000367F6" w:rsidRPr="00215B7E" w:rsidRDefault="00C31537" w:rsidP="003C1DA9">
            <w:pPr>
              <w:spacing w:before="60" w:after="60" w:line="240" w:lineRule="auto"/>
              <w:rPr>
                <w:sz w:val="16"/>
                <w:szCs w:val="16"/>
                <w:lang w:val="hr-HR"/>
              </w:rPr>
            </w:pPr>
            <w:r w:rsidRPr="00215B7E">
              <w:rPr>
                <w:sz w:val="16"/>
                <w:szCs w:val="16"/>
                <w:lang w:val="hr-HR"/>
              </w:rPr>
              <w:t>Ulaganja u nove ili poboljšane sustave za praćenje katastrofa, pripravnost, upozorenje i odgovor na njih</w:t>
            </w:r>
            <w:r w:rsidR="00595424" w:rsidRPr="00215B7E">
              <w:rPr>
                <w:sz w:val="16"/>
                <w:szCs w:val="16"/>
                <w:lang w:val="hr-HR"/>
              </w:rPr>
              <w:t xml:space="preserve"> u slučaju prirodnih katastrofa</w:t>
            </w:r>
          </w:p>
        </w:tc>
        <w:tc>
          <w:tcPr>
            <w:tcW w:w="613" w:type="pct"/>
          </w:tcPr>
          <w:p w14:paraId="2E86C547" w14:textId="6C1BA08F" w:rsidR="000367F6" w:rsidRPr="00215B7E" w:rsidRDefault="00F35A52" w:rsidP="003C1DA9">
            <w:pPr>
              <w:spacing w:before="60" w:after="60" w:line="240" w:lineRule="auto"/>
              <w:rPr>
                <w:sz w:val="16"/>
                <w:szCs w:val="16"/>
                <w:lang w:val="hr-HR"/>
              </w:rPr>
            </w:pPr>
            <w:r w:rsidRPr="00215B7E">
              <w:rPr>
                <w:sz w:val="16"/>
                <w:szCs w:val="16"/>
                <w:lang w:val="hr-HR"/>
              </w:rPr>
              <w:t>eur</w:t>
            </w:r>
            <w:r w:rsidR="00C31537" w:rsidRPr="00215B7E">
              <w:rPr>
                <w:sz w:val="16"/>
                <w:szCs w:val="16"/>
                <w:lang w:val="hr-HR"/>
              </w:rPr>
              <w:t>i</w:t>
            </w:r>
          </w:p>
        </w:tc>
        <w:tc>
          <w:tcPr>
            <w:tcW w:w="507" w:type="pct"/>
            <w:shd w:val="clear" w:color="auto" w:fill="auto"/>
          </w:tcPr>
          <w:p w14:paraId="034AF8FB" w14:textId="25996D7B" w:rsidR="000367F6" w:rsidRPr="00215B7E" w:rsidRDefault="000D16D6" w:rsidP="00836160">
            <w:pPr>
              <w:spacing w:before="60" w:after="60" w:line="240" w:lineRule="auto"/>
              <w:jc w:val="center"/>
              <w:rPr>
                <w:sz w:val="16"/>
                <w:szCs w:val="16"/>
                <w:lang w:val="hr-HR"/>
              </w:rPr>
            </w:pPr>
            <w:r>
              <w:rPr>
                <w:sz w:val="16"/>
                <w:szCs w:val="16"/>
                <w:lang w:val="hr-HR"/>
              </w:rPr>
              <w:t>1.250</w:t>
            </w:r>
            <w:r w:rsidR="009465DB" w:rsidRPr="00215B7E">
              <w:rPr>
                <w:sz w:val="16"/>
                <w:szCs w:val="16"/>
                <w:lang w:val="hr-HR"/>
              </w:rPr>
              <w:t>.000</w:t>
            </w:r>
          </w:p>
        </w:tc>
        <w:tc>
          <w:tcPr>
            <w:tcW w:w="611" w:type="pct"/>
            <w:shd w:val="clear" w:color="auto" w:fill="auto"/>
          </w:tcPr>
          <w:p w14:paraId="6E3E73E5" w14:textId="0A09C6C7" w:rsidR="000367F6" w:rsidRPr="00215B7E" w:rsidRDefault="000D16D6" w:rsidP="00836160">
            <w:pPr>
              <w:spacing w:before="60" w:after="60" w:line="240" w:lineRule="auto"/>
              <w:jc w:val="center"/>
              <w:rPr>
                <w:sz w:val="16"/>
                <w:szCs w:val="16"/>
                <w:lang w:val="hr-HR"/>
              </w:rPr>
            </w:pPr>
            <w:r>
              <w:rPr>
                <w:sz w:val="16"/>
                <w:szCs w:val="16"/>
                <w:lang w:val="hr-HR"/>
              </w:rPr>
              <w:t>5</w:t>
            </w:r>
            <w:r w:rsidR="00ED0D16" w:rsidRPr="00215B7E">
              <w:rPr>
                <w:sz w:val="16"/>
                <w:szCs w:val="16"/>
                <w:lang w:val="hr-HR"/>
              </w:rPr>
              <w:t>.</w:t>
            </w:r>
            <w:r w:rsidR="00C619E2" w:rsidRPr="00215B7E">
              <w:rPr>
                <w:sz w:val="16"/>
                <w:szCs w:val="16"/>
                <w:lang w:val="hr-HR"/>
              </w:rPr>
              <w:t>000</w:t>
            </w:r>
            <w:r w:rsidR="00ED0D16" w:rsidRPr="00215B7E">
              <w:rPr>
                <w:sz w:val="16"/>
                <w:szCs w:val="16"/>
                <w:lang w:val="hr-HR"/>
              </w:rPr>
              <w:t>.</w:t>
            </w:r>
            <w:r w:rsidR="00C619E2" w:rsidRPr="00215B7E">
              <w:rPr>
                <w:sz w:val="16"/>
                <w:szCs w:val="16"/>
                <w:lang w:val="hr-HR"/>
              </w:rPr>
              <w:t>0</w:t>
            </w:r>
            <w:r w:rsidR="00E46E6C" w:rsidRPr="00215B7E">
              <w:rPr>
                <w:sz w:val="16"/>
                <w:szCs w:val="16"/>
                <w:lang w:val="hr-HR"/>
              </w:rPr>
              <w:t>00</w:t>
            </w:r>
          </w:p>
        </w:tc>
      </w:tr>
      <w:tr w:rsidR="004D1256" w:rsidRPr="00215B7E" w14:paraId="0393AFE9" w14:textId="77777777" w:rsidTr="626E69C8">
        <w:trPr>
          <w:trHeight w:val="227"/>
        </w:trPr>
        <w:tc>
          <w:tcPr>
            <w:tcW w:w="521" w:type="pct"/>
          </w:tcPr>
          <w:p w14:paraId="0A348CBF" w14:textId="7F8D39D1" w:rsidR="004D1256" w:rsidRPr="00215B7E" w:rsidRDefault="007B4018" w:rsidP="004D1256">
            <w:pPr>
              <w:spacing w:before="60" w:after="60" w:line="240" w:lineRule="auto"/>
              <w:rPr>
                <w:lang w:val="hr-HR"/>
              </w:rPr>
            </w:pPr>
            <w:r>
              <w:rPr>
                <w:lang w:val="hr-HR"/>
              </w:rPr>
              <w:t>2</w:t>
            </w:r>
          </w:p>
        </w:tc>
        <w:tc>
          <w:tcPr>
            <w:tcW w:w="618" w:type="pct"/>
          </w:tcPr>
          <w:p w14:paraId="1D08389B" w14:textId="5B07C5CC" w:rsidR="004D1256" w:rsidRPr="00215B7E" w:rsidRDefault="00B60AF1" w:rsidP="004D1256">
            <w:pPr>
              <w:spacing w:before="60" w:after="60" w:line="240" w:lineRule="auto"/>
              <w:rPr>
                <w:sz w:val="16"/>
                <w:szCs w:val="16"/>
                <w:lang w:val="hr-HR"/>
              </w:rPr>
            </w:pPr>
            <w:r w:rsidRPr="00215B7E">
              <w:rPr>
                <w:sz w:val="16"/>
                <w:szCs w:val="16"/>
                <w:lang w:val="hr-HR"/>
              </w:rPr>
              <w:t>5(ii)</w:t>
            </w:r>
          </w:p>
        </w:tc>
        <w:tc>
          <w:tcPr>
            <w:tcW w:w="369" w:type="pct"/>
          </w:tcPr>
          <w:p w14:paraId="5F705525" w14:textId="770F9DF6" w:rsidR="004D1256" w:rsidRPr="00215B7E" w:rsidRDefault="004D1256" w:rsidP="004D1256">
            <w:pPr>
              <w:spacing w:before="60" w:after="60" w:line="240" w:lineRule="auto"/>
              <w:rPr>
                <w:sz w:val="16"/>
                <w:szCs w:val="16"/>
                <w:lang w:val="hr-HR"/>
              </w:rPr>
            </w:pPr>
            <w:r w:rsidRPr="00215B7E">
              <w:rPr>
                <w:sz w:val="16"/>
                <w:szCs w:val="16"/>
                <w:lang w:val="hr-HR"/>
              </w:rPr>
              <w:t>EFRR</w:t>
            </w:r>
          </w:p>
        </w:tc>
        <w:tc>
          <w:tcPr>
            <w:tcW w:w="638" w:type="pct"/>
          </w:tcPr>
          <w:p w14:paraId="737F472D" w14:textId="2D2BE825" w:rsidR="004D1256" w:rsidRPr="00215B7E" w:rsidRDefault="004D1256" w:rsidP="004D1256">
            <w:pPr>
              <w:spacing w:before="60" w:after="60" w:line="240" w:lineRule="auto"/>
              <w:rPr>
                <w:sz w:val="16"/>
                <w:szCs w:val="16"/>
                <w:lang w:val="hr-HR"/>
              </w:rPr>
            </w:pPr>
            <w:r w:rsidRPr="00215B7E">
              <w:rPr>
                <w:sz w:val="16"/>
                <w:szCs w:val="16"/>
                <w:lang w:val="hr-HR"/>
              </w:rPr>
              <w:t>Manje razvijene</w:t>
            </w:r>
          </w:p>
        </w:tc>
        <w:tc>
          <w:tcPr>
            <w:tcW w:w="493" w:type="pct"/>
          </w:tcPr>
          <w:p w14:paraId="74DA8846" w14:textId="5AFEDC8C" w:rsidR="004D1256" w:rsidRPr="00215B7E" w:rsidRDefault="004D1256" w:rsidP="004D1256">
            <w:pPr>
              <w:spacing w:before="60" w:after="60" w:line="240" w:lineRule="auto"/>
              <w:rPr>
                <w:sz w:val="16"/>
                <w:szCs w:val="16"/>
                <w:lang w:val="hr-HR"/>
              </w:rPr>
            </w:pPr>
            <w:r w:rsidRPr="00215B7E">
              <w:rPr>
                <w:sz w:val="16"/>
                <w:szCs w:val="16"/>
                <w:lang w:val="hr-HR"/>
              </w:rPr>
              <w:t>RCO2</w:t>
            </w:r>
            <w:r w:rsidR="00625E2F" w:rsidRPr="00215B7E">
              <w:rPr>
                <w:sz w:val="16"/>
                <w:szCs w:val="16"/>
                <w:lang w:val="hr-HR"/>
              </w:rPr>
              <w:t>6</w:t>
            </w:r>
          </w:p>
        </w:tc>
        <w:tc>
          <w:tcPr>
            <w:tcW w:w="631" w:type="pct"/>
            <w:shd w:val="clear" w:color="auto" w:fill="auto"/>
          </w:tcPr>
          <w:p w14:paraId="7EAADA3D" w14:textId="46003A50" w:rsidR="004D1256" w:rsidRPr="00215B7E" w:rsidRDefault="005B2DA2" w:rsidP="004D1256">
            <w:pPr>
              <w:spacing w:before="60" w:after="60" w:line="240" w:lineRule="auto"/>
              <w:rPr>
                <w:sz w:val="16"/>
                <w:szCs w:val="16"/>
                <w:lang w:val="hr-HR"/>
              </w:rPr>
            </w:pPr>
            <w:r w:rsidRPr="00215B7E">
              <w:rPr>
                <w:sz w:val="16"/>
                <w:szCs w:val="16"/>
                <w:lang w:val="hr-HR"/>
              </w:rPr>
              <w:t>Zelena infrastruktura izgrađena za prilagodbu klimatskim promjenama</w:t>
            </w:r>
          </w:p>
        </w:tc>
        <w:tc>
          <w:tcPr>
            <w:tcW w:w="613" w:type="pct"/>
          </w:tcPr>
          <w:p w14:paraId="7B835D41" w14:textId="25AD0724" w:rsidR="004D1256" w:rsidRPr="00215B7E" w:rsidRDefault="004D1256" w:rsidP="004D1256">
            <w:pPr>
              <w:spacing w:before="60" w:after="60" w:line="240" w:lineRule="auto"/>
              <w:rPr>
                <w:sz w:val="16"/>
                <w:szCs w:val="16"/>
                <w:lang w:val="hr-HR"/>
              </w:rPr>
            </w:pPr>
            <w:r w:rsidRPr="00215B7E">
              <w:rPr>
                <w:sz w:val="16"/>
                <w:szCs w:val="16"/>
                <w:lang w:val="hr-HR"/>
              </w:rPr>
              <w:t>hektri</w:t>
            </w:r>
          </w:p>
        </w:tc>
        <w:tc>
          <w:tcPr>
            <w:tcW w:w="507" w:type="pct"/>
            <w:shd w:val="clear" w:color="auto" w:fill="auto"/>
          </w:tcPr>
          <w:p w14:paraId="799D73A1" w14:textId="67F00B8C" w:rsidR="004D1256" w:rsidRPr="00215B7E" w:rsidRDefault="0064122C" w:rsidP="004D1256">
            <w:pPr>
              <w:spacing w:before="60" w:after="60" w:line="240" w:lineRule="auto"/>
              <w:rPr>
                <w:sz w:val="16"/>
                <w:szCs w:val="16"/>
                <w:lang w:val="hr-HR"/>
              </w:rPr>
            </w:pPr>
            <w:r>
              <w:rPr>
                <w:sz w:val="16"/>
                <w:szCs w:val="16"/>
                <w:lang w:val="hr-HR"/>
              </w:rPr>
              <w:t>2</w:t>
            </w:r>
          </w:p>
        </w:tc>
        <w:tc>
          <w:tcPr>
            <w:tcW w:w="611" w:type="pct"/>
            <w:shd w:val="clear" w:color="auto" w:fill="auto"/>
          </w:tcPr>
          <w:p w14:paraId="2869F2C8" w14:textId="7EF7E72D" w:rsidR="004D1256" w:rsidRPr="00215B7E" w:rsidRDefault="0064122C" w:rsidP="004D1256">
            <w:pPr>
              <w:spacing w:before="60" w:after="60" w:line="240" w:lineRule="auto"/>
              <w:rPr>
                <w:sz w:val="16"/>
                <w:szCs w:val="16"/>
                <w:lang w:val="hr-HR"/>
              </w:rPr>
            </w:pPr>
            <w:r>
              <w:rPr>
                <w:sz w:val="16"/>
                <w:szCs w:val="16"/>
                <w:lang w:val="hr-HR"/>
              </w:rPr>
              <w:t>9</w:t>
            </w:r>
          </w:p>
        </w:tc>
      </w:tr>
      <w:tr w:rsidR="000367F6" w:rsidRPr="00215B7E" w14:paraId="67169224" w14:textId="77777777" w:rsidTr="626E69C8">
        <w:trPr>
          <w:trHeight w:val="227"/>
        </w:trPr>
        <w:tc>
          <w:tcPr>
            <w:tcW w:w="521" w:type="pct"/>
          </w:tcPr>
          <w:p w14:paraId="36F36942" w14:textId="076CAA14" w:rsidR="000367F6" w:rsidRPr="00215B7E" w:rsidRDefault="007B4018" w:rsidP="000367F6">
            <w:pPr>
              <w:spacing w:before="60" w:after="60" w:line="240" w:lineRule="auto"/>
              <w:rPr>
                <w:sz w:val="20"/>
                <w:szCs w:val="20"/>
                <w:lang w:val="hr-HR"/>
              </w:rPr>
            </w:pPr>
            <w:r>
              <w:rPr>
                <w:lang w:val="hr-HR"/>
              </w:rPr>
              <w:t>2</w:t>
            </w:r>
          </w:p>
        </w:tc>
        <w:tc>
          <w:tcPr>
            <w:tcW w:w="618" w:type="pct"/>
          </w:tcPr>
          <w:p w14:paraId="3319CB4A" w14:textId="1BA6107D" w:rsidR="000367F6" w:rsidRPr="00215B7E" w:rsidRDefault="00B60AF1" w:rsidP="000367F6">
            <w:pPr>
              <w:spacing w:before="60" w:after="60" w:line="240" w:lineRule="auto"/>
              <w:rPr>
                <w:sz w:val="16"/>
                <w:szCs w:val="16"/>
                <w:lang w:val="hr-HR"/>
              </w:rPr>
            </w:pPr>
            <w:r w:rsidRPr="00215B7E">
              <w:rPr>
                <w:sz w:val="16"/>
                <w:szCs w:val="16"/>
                <w:lang w:val="hr-HR"/>
              </w:rPr>
              <w:t>5(ii)</w:t>
            </w:r>
          </w:p>
        </w:tc>
        <w:tc>
          <w:tcPr>
            <w:tcW w:w="369" w:type="pct"/>
          </w:tcPr>
          <w:p w14:paraId="7F98A634" w14:textId="7D3741B3" w:rsidR="000367F6" w:rsidRPr="00215B7E" w:rsidRDefault="00F35A52" w:rsidP="000367F6">
            <w:pPr>
              <w:spacing w:before="60" w:after="60" w:line="240" w:lineRule="auto"/>
              <w:rPr>
                <w:sz w:val="16"/>
                <w:szCs w:val="16"/>
                <w:lang w:val="hr-HR"/>
              </w:rPr>
            </w:pPr>
            <w:r w:rsidRPr="00215B7E">
              <w:rPr>
                <w:sz w:val="16"/>
                <w:szCs w:val="16"/>
                <w:lang w:val="hr-HR"/>
              </w:rPr>
              <w:t>EFRR</w:t>
            </w:r>
          </w:p>
        </w:tc>
        <w:tc>
          <w:tcPr>
            <w:tcW w:w="638" w:type="pct"/>
          </w:tcPr>
          <w:p w14:paraId="1E2D0E4E" w14:textId="7BEDDCCC" w:rsidR="000367F6" w:rsidRPr="00215B7E" w:rsidRDefault="00F35A52" w:rsidP="000367F6">
            <w:pPr>
              <w:spacing w:before="60" w:after="60" w:line="240" w:lineRule="auto"/>
              <w:rPr>
                <w:sz w:val="16"/>
                <w:szCs w:val="16"/>
                <w:lang w:val="hr-HR"/>
              </w:rPr>
            </w:pPr>
            <w:r w:rsidRPr="00215B7E">
              <w:rPr>
                <w:sz w:val="16"/>
                <w:szCs w:val="16"/>
                <w:lang w:val="hr-HR"/>
              </w:rPr>
              <w:t>Manje razvijene</w:t>
            </w:r>
          </w:p>
        </w:tc>
        <w:tc>
          <w:tcPr>
            <w:tcW w:w="493" w:type="pct"/>
          </w:tcPr>
          <w:p w14:paraId="418A9217" w14:textId="14E8FC1B" w:rsidR="000367F6" w:rsidRPr="00215B7E" w:rsidRDefault="000367F6" w:rsidP="000367F6">
            <w:pPr>
              <w:spacing w:before="60" w:after="60" w:line="240" w:lineRule="auto"/>
              <w:rPr>
                <w:sz w:val="16"/>
                <w:szCs w:val="16"/>
                <w:lang w:val="hr-HR"/>
              </w:rPr>
            </w:pPr>
            <w:r w:rsidRPr="00215B7E">
              <w:rPr>
                <w:sz w:val="16"/>
                <w:szCs w:val="16"/>
                <w:lang w:val="hr-HR"/>
              </w:rPr>
              <w:t>RCO28</w:t>
            </w:r>
          </w:p>
        </w:tc>
        <w:tc>
          <w:tcPr>
            <w:tcW w:w="631" w:type="pct"/>
            <w:shd w:val="clear" w:color="auto" w:fill="auto"/>
          </w:tcPr>
          <w:p w14:paraId="7C134854" w14:textId="5389976F" w:rsidR="000367F6" w:rsidRPr="00215B7E" w:rsidRDefault="00595424" w:rsidP="000367F6">
            <w:pPr>
              <w:spacing w:before="60" w:after="60" w:line="240" w:lineRule="auto"/>
              <w:rPr>
                <w:sz w:val="16"/>
                <w:szCs w:val="16"/>
                <w:lang w:val="hr-HR"/>
              </w:rPr>
            </w:pPr>
            <w:r w:rsidRPr="00215B7E">
              <w:rPr>
                <w:sz w:val="16"/>
                <w:szCs w:val="16"/>
                <w:lang w:val="hr-HR"/>
              </w:rPr>
              <w:t>Područje obuhvaćeno</w:t>
            </w:r>
            <w:r w:rsidR="001465EB" w:rsidRPr="00215B7E">
              <w:rPr>
                <w:sz w:val="16"/>
                <w:szCs w:val="16"/>
                <w:lang w:val="hr-HR"/>
              </w:rPr>
              <w:t xml:space="preserve"> mjerama zaštite od šumskih požara</w:t>
            </w:r>
          </w:p>
        </w:tc>
        <w:tc>
          <w:tcPr>
            <w:tcW w:w="613" w:type="pct"/>
          </w:tcPr>
          <w:p w14:paraId="0ACAC5C4" w14:textId="04FAE607" w:rsidR="000367F6" w:rsidRPr="00215B7E" w:rsidRDefault="00F35A52" w:rsidP="000367F6">
            <w:pPr>
              <w:spacing w:before="60" w:after="60" w:line="240" w:lineRule="auto"/>
              <w:rPr>
                <w:sz w:val="16"/>
                <w:szCs w:val="16"/>
                <w:lang w:val="hr-HR"/>
              </w:rPr>
            </w:pPr>
            <w:r w:rsidRPr="00215B7E">
              <w:rPr>
                <w:sz w:val="16"/>
                <w:szCs w:val="16"/>
                <w:lang w:val="hr-HR"/>
              </w:rPr>
              <w:t>he</w:t>
            </w:r>
            <w:r w:rsidR="001465EB" w:rsidRPr="00215B7E">
              <w:rPr>
                <w:sz w:val="16"/>
                <w:szCs w:val="16"/>
                <w:lang w:val="hr-HR"/>
              </w:rPr>
              <w:t>ktri</w:t>
            </w:r>
          </w:p>
        </w:tc>
        <w:tc>
          <w:tcPr>
            <w:tcW w:w="507" w:type="pct"/>
            <w:shd w:val="clear" w:color="auto" w:fill="auto"/>
          </w:tcPr>
          <w:p w14:paraId="20119E70" w14:textId="3ED04F38" w:rsidR="000367F6" w:rsidRPr="00215B7E" w:rsidRDefault="000D16D6" w:rsidP="000367F6">
            <w:pPr>
              <w:spacing w:before="60" w:after="60" w:line="240" w:lineRule="auto"/>
              <w:rPr>
                <w:sz w:val="16"/>
                <w:szCs w:val="16"/>
                <w:lang w:val="hr-HR"/>
              </w:rPr>
            </w:pPr>
            <w:r>
              <w:rPr>
                <w:sz w:val="16"/>
                <w:szCs w:val="16"/>
                <w:lang w:val="hr-HR"/>
              </w:rPr>
              <w:t>3</w:t>
            </w:r>
            <w:r w:rsidR="000367F6" w:rsidRPr="00215B7E">
              <w:rPr>
                <w:sz w:val="16"/>
                <w:szCs w:val="16"/>
                <w:lang w:val="hr-HR"/>
              </w:rPr>
              <w:t>0</w:t>
            </w:r>
            <w:r w:rsidR="000400E2" w:rsidRPr="00215B7E">
              <w:rPr>
                <w:sz w:val="16"/>
                <w:szCs w:val="16"/>
                <w:lang w:val="hr-HR"/>
              </w:rPr>
              <w:t>.</w:t>
            </w:r>
            <w:r w:rsidR="000367F6" w:rsidRPr="00215B7E">
              <w:rPr>
                <w:sz w:val="16"/>
                <w:szCs w:val="16"/>
                <w:lang w:val="hr-HR"/>
              </w:rPr>
              <w:t>000</w:t>
            </w:r>
          </w:p>
        </w:tc>
        <w:tc>
          <w:tcPr>
            <w:tcW w:w="611" w:type="pct"/>
            <w:shd w:val="clear" w:color="auto" w:fill="auto"/>
          </w:tcPr>
          <w:p w14:paraId="5EF7E4EF" w14:textId="1BDEE21F" w:rsidR="000367F6" w:rsidRPr="00215B7E" w:rsidRDefault="000367F6" w:rsidP="000367F6">
            <w:pPr>
              <w:spacing w:before="60" w:after="60" w:line="240" w:lineRule="auto"/>
              <w:rPr>
                <w:sz w:val="16"/>
                <w:szCs w:val="16"/>
                <w:lang w:val="hr-HR"/>
              </w:rPr>
            </w:pPr>
            <w:r w:rsidRPr="00215B7E">
              <w:rPr>
                <w:sz w:val="16"/>
                <w:szCs w:val="16"/>
                <w:lang w:val="hr-HR"/>
              </w:rPr>
              <w:t>1</w:t>
            </w:r>
            <w:r w:rsidR="000D16D6">
              <w:rPr>
                <w:sz w:val="16"/>
                <w:szCs w:val="16"/>
                <w:lang w:val="hr-HR"/>
              </w:rPr>
              <w:t>22</w:t>
            </w:r>
            <w:r w:rsidR="000400E2" w:rsidRPr="00215B7E">
              <w:rPr>
                <w:sz w:val="16"/>
                <w:szCs w:val="16"/>
                <w:lang w:val="hr-HR"/>
              </w:rPr>
              <w:t>.</w:t>
            </w:r>
            <w:r w:rsidRPr="00215B7E">
              <w:rPr>
                <w:sz w:val="16"/>
                <w:szCs w:val="16"/>
                <w:lang w:val="hr-HR"/>
              </w:rPr>
              <w:t>000</w:t>
            </w:r>
          </w:p>
        </w:tc>
      </w:tr>
      <w:tr w:rsidR="000367F6" w:rsidRPr="00215B7E" w14:paraId="7EFA2221" w14:textId="77777777" w:rsidTr="626E69C8">
        <w:trPr>
          <w:trHeight w:val="227"/>
        </w:trPr>
        <w:tc>
          <w:tcPr>
            <w:tcW w:w="521" w:type="pct"/>
          </w:tcPr>
          <w:p w14:paraId="6D482AEC" w14:textId="6EC57723" w:rsidR="000367F6" w:rsidRPr="00215B7E" w:rsidRDefault="007B4018" w:rsidP="000367F6">
            <w:pPr>
              <w:spacing w:before="60" w:after="60" w:line="240" w:lineRule="auto"/>
              <w:rPr>
                <w:sz w:val="20"/>
                <w:szCs w:val="20"/>
                <w:lang w:val="hr-HR"/>
              </w:rPr>
            </w:pPr>
            <w:r>
              <w:rPr>
                <w:lang w:val="hr-HR"/>
              </w:rPr>
              <w:t>2</w:t>
            </w:r>
          </w:p>
        </w:tc>
        <w:tc>
          <w:tcPr>
            <w:tcW w:w="618" w:type="pct"/>
          </w:tcPr>
          <w:p w14:paraId="04A3930E" w14:textId="043A7719" w:rsidR="000367F6" w:rsidRPr="00215B7E" w:rsidRDefault="00B60AF1" w:rsidP="000367F6">
            <w:pPr>
              <w:spacing w:before="60" w:after="60" w:line="240" w:lineRule="auto"/>
              <w:rPr>
                <w:sz w:val="16"/>
                <w:szCs w:val="16"/>
                <w:lang w:val="hr-HR"/>
              </w:rPr>
            </w:pPr>
            <w:r w:rsidRPr="00215B7E">
              <w:rPr>
                <w:sz w:val="16"/>
                <w:szCs w:val="16"/>
                <w:lang w:val="hr-HR"/>
              </w:rPr>
              <w:t>5(i</w:t>
            </w:r>
            <w:r w:rsidR="00884195">
              <w:rPr>
                <w:sz w:val="16"/>
                <w:szCs w:val="16"/>
                <w:lang w:val="hr-HR"/>
              </w:rPr>
              <w:t>i</w:t>
            </w:r>
            <w:r w:rsidRPr="00215B7E">
              <w:rPr>
                <w:sz w:val="16"/>
                <w:szCs w:val="16"/>
                <w:lang w:val="hr-HR"/>
              </w:rPr>
              <w:t>)</w:t>
            </w:r>
          </w:p>
        </w:tc>
        <w:tc>
          <w:tcPr>
            <w:tcW w:w="369" w:type="pct"/>
          </w:tcPr>
          <w:p w14:paraId="124D222E" w14:textId="0ED3306F" w:rsidR="000367F6" w:rsidRPr="00215B7E" w:rsidRDefault="00F35A52" w:rsidP="000367F6">
            <w:pPr>
              <w:spacing w:before="60" w:after="60" w:line="240" w:lineRule="auto"/>
              <w:rPr>
                <w:sz w:val="16"/>
                <w:szCs w:val="16"/>
                <w:lang w:val="hr-HR"/>
              </w:rPr>
            </w:pPr>
            <w:r w:rsidRPr="00215B7E">
              <w:rPr>
                <w:sz w:val="16"/>
                <w:szCs w:val="16"/>
                <w:lang w:val="hr-HR"/>
              </w:rPr>
              <w:t>EFRR</w:t>
            </w:r>
          </w:p>
        </w:tc>
        <w:tc>
          <w:tcPr>
            <w:tcW w:w="638" w:type="pct"/>
          </w:tcPr>
          <w:p w14:paraId="34250AFD" w14:textId="2CCC257E" w:rsidR="000367F6" w:rsidRPr="00215B7E" w:rsidRDefault="00F35A52" w:rsidP="000367F6">
            <w:pPr>
              <w:spacing w:before="60" w:after="60" w:line="240" w:lineRule="auto"/>
              <w:rPr>
                <w:sz w:val="16"/>
                <w:szCs w:val="16"/>
                <w:lang w:val="hr-HR"/>
              </w:rPr>
            </w:pPr>
            <w:r w:rsidRPr="00215B7E">
              <w:rPr>
                <w:sz w:val="16"/>
                <w:szCs w:val="16"/>
                <w:lang w:val="hr-HR"/>
              </w:rPr>
              <w:t>Manje razvijene</w:t>
            </w:r>
          </w:p>
        </w:tc>
        <w:tc>
          <w:tcPr>
            <w:tcW w:w="493" w:type="pct"/>
          </w:tcPr>
          <w:p w14:paraId="0C23624E" w14:textId="7CE9DB5A" w:rsidR="000367F6" w:rsidRPr="00215B7E" w:rsidRDefault="000367F6" w:rsidP="000367F6">
            <w:pPr>
              <w:spacing w:before="60" w:after="60" w:line="240" w:lineRule="auto"/>
              <w:rPr>
                <w:sz w:val="16"/>
                <w:szCs w:val="16"/>
                <w:lang w:val="hr-HR"/>
              </w:rPr>
            </w:pPr>
            <w:r w:rsidRPr="00215B7E">
              <w:rPr>
                <w:sz w:val="16"/>
                <w:szCs w:val="16"/>
                <w:lang w:val="hr-HR"/>
              </w:rPr>
              <w:t>RCO77</w:t>
            </w:r>
          </w:p>
        </w:tc>
        <w:tc>
          <w:tcPr>
            <w:tcW w:w="631" w:type="pct"/>
            <w:shd w:val="clear" w:color="auto" w:fill="auto"/>
          </w:tcPr>
          <w:p w14:paraId="447F0E5F" w14:textId="7800E01B" w:rsidR="000367F6" w:rsidRPr="00215B7E" w:rsidRDefault="00F107B3" w:rsidP="000367F6">
            <w:pPr>
              <w:spacing w:before="60" w:after="60" w:line="240" w:lineRule="auto"/>
              <w:rPr>
                <w:sz w:val="16"/>
                <w:szCs w:val="16"/>
                <w:lang w:val="hr-HR"/>
              </w:rPr>
            </w:pPr>
            <w:r w:rsidRPr="00215B7E">
              <w:rPr>
                <w:sz w:val="16"/>
                <w:szCs w:val="16"/>
                <w:lang w:val="hr-HR"/>
              </w:rPr>
              <w:t xml:space="preserve">Broj </w:t>
            </w:r>
            <w:r w:rsidR="00595424" w:rsidRPr="00215B7E">
              <w:rPr>
                <w:sz w:val="16"/>
                <w:szCs w:val="16"/>
                <w:lang w:val="hr-HR"/>
              </w:rPr>
              <w:t xml:space="preserve">kulturnih i </w:t>
            </w:r>
            <w:r w:rsidRPr="00215B7E">
              <w:rPr>
                <w:sz w:val="16"/>
                <w:szCs w:val="16"/>
                <w:lang w:val="hr-HR"/>
              </w:rPr>
              <w:t xml:space="preserve">turističkih lokacija </w:t>
            </w:r>
            <w:r w:rsidR="00595424" w:rsidRPr="00215B7E">
              <w:rPr>
                <w:sz w:val="16"/>
                <w:szCs w:val="16"/>
                <w:lang w:val="hr-HR"/>
              </w:rPr>
              <w:t xml:space="preserve">za </w:t>
            </w:r>
            <w:r w:rsidRPr="00215B7E">
              <w:rPr>
                <w:sz w:val="16"/>
                <w:szCs w:val="16"/>
                <w:lang w:val="hr-HR"/>
              </w:rPr>
              <w:t xml:space="preserve">koje </w:t>
            </w:r>
            <w:r w:rsidR="00595424" w:rsidRPr="00215B7E">
              <w:rPr>
                <w:sz w:val="16"/>
                <w:szCs w:val="16"/>
                <w:lang w:val="hr-HR"/>
              </w:rPr>
              <w:t>je primljena potpora</w:t>
            </w:r>
          </w:p>
        </w:tc>
        <w:tc>
          <w:tcPr>
            <w:tcW w:w="613" w:type="pct"/>
          </w:tcPr>
          <w:p w14:paraId="595729A7" w14:textId="6E39A000" w:rsidR="000367F6" w:rsidRPr="00215B7E" w:rsidRDefault="00F107B3" w:rsidP="000367F6">
            <w:pPr>
              <w:spacing w:before="60" w:after="60" w:line="240" w:lineRule="auto"/>
              <w:rPr>
                <w:sz w:val="16"/>
                <w:szCs w:val="16"/>
                <w:lang w:val="hr-HR"/>
              </w:rPr>
            </w:pPr>
            <w:r w:rsidRPr="00215B7E">
              <w:rPr>
                <w:sz w:val="16"/>
                <w:szCs w:val="16"/>
                <w:lang w:val="hr-HR"/>
              </w:rPr>
              <w:t>kulturne i turističke lokacije</w:t>
            </w:r>
          </w:p>
        </w:tc>
        <w:tc>
          <w:tcPr>
            <w:tcW w:w="507" w:type="pct"/>
            <w:shd w:val="clear" w:color="auto" w:fill="auto"/>
          </w:tcPr>
          <w:p w14:paraId="7FE5CF05" w14:textId="4022030C" w:rsidR="000367F6" w:rsidRPr="00215B7E" w:rsidRDefault="006B5A23" w:rsidP="00836160">
            <w:pPr>
              <w:spacing w:before="60" w:after="60" w:line="240" w:lineRule="auto"/>
              <w:jc w:val="center"/>
              <w:rPr>
                <w:sz w:val="16"/>
                <w:szCs w:val="16"/>
                <w:lang w:val="hr-HR"/>
              </w:rPr>
            </w:pPr>
            <w:r>
              <w:rPr>
                <w:sz w:val="16"/>
                <w:szCs w:val="16"/>
                <w:lang w:val="hr-HR"/>
              </w:rPr>
              <w:t>3</w:t>
            </w:r>
          </w:p>
        </w:tc>
        <w:tc>
          <w:tcPr>
            <w:tcW w:w="611" w:type="pct"/>
            <w:shd w:val="clear" w:color="auto" w:fill="auto"/>
          </w:tcPr>
          <w:p w14:paraId="2E43ED7A" w14:textId="23FB4D72" w:rsidR="000367F6" w:rsidRPr="00215B7E" w:rsidRDefault="000367F6" w:rsidP="00836160">
            <w:pPr>
              <w:spacing w:before="60" w:after="60" w:line="240" w:lineRule="auto"/>
              <w:jc w:val="center"/>
              <w:rPr>
                <w:sz w:val="16"/>
                <w:szCs w:val="16"/>
                <w:lang w:val="hr-HR"/>
              </w:rPr>
            </w:pPr>
            <w:r w:rsidRPr="00215B7E">
              <w:rPr>
                <w:sz w:val="16"/>
                <w:szCs w:val="16"/>
                <w:lang w:val="hr-HR"/>
              </w:rPr>
              <w:t>1</w:t>
            </w:r>
            <w:r w:rsidR="000D16D6">
              <w:rPr>
                <w:sz w:val="16"/>
                <w:szCs w:val="16"/>
                <w:lang w:val="hr-HR"/>
              </w:rPr>
              <w:t>7</w:t>
            </w:r>
          </w:p>
        </w:tc>
      </w:tr>
      <w:tr w:rsidR="00B40DD7" w:rsidRPr="00215B7E" w14:paraId="598FED73" w14:textId="77777777" w:rsidTr="626E69C8">
        <w:trPr>
          <w:trHeight w:val="227"/>
        </w:trPr>
        <w:tc>
          <w:tcPr>
            <w:tcW w:w="521" w:type="pct"/>
          </w:tcPr>
          <w:p w14:paraId="0C1A8BA4" w14:textId="28786A8F" w:rsidR="00B40DD7" w:rsidRPr="00215B7E" w:rsidRDefault="007B4018" w:rsidP="000367F6">
            <w:pPr>
              <w:spacing w:before="60" w:after="60" w:line="240" w:lineRule="auto"/>
              <w:rPr>
                <w:lang w:val="hr-HR"/>
              </w:rPr>
            </w:pPr>
            <w:r>
              <w:rPr>
                <w:lang w:val="hr-HR"/>
              </w:rPr>
              <w:t>2</w:t>
            </w:r>
          </w:p>
        </w:tc>
        <w:tc>
          <w:tcPr>
            <w:tcW w:w="618" w:type="pct"/>
          </w:tcPr>
          <w:p w14:paraId="716BD57D" w14:textId="00F094E2" w:rsidR="00B40DD7" w:rsidRPr="00215B7E" w:rsidDel="00B5103E" w:rsidRDefault="00B60AF1" w:rsidP="000367F6">
            <w:pPr>
              <w:spacing w:before="60" w:after="60" w:line="240" w:lineRule="auto"/>
              <w:rPr>
                <w:sz w:val="16"/>
                <w:szCs w:val="16"/>
                <w:lang w:val="hr-HR"/>
              </w:rPr>
            </w:pPr>
            <w:r w:rsidRPr="00215B7E">
              <w:rPr>
                <w:sz w:val="16"/>
                <w:szCs w:val="16"/>
                <w:lang w:val="hr-HR"/>
              </w:rPr>
              <w:t>5(ii)</w:t>
            </w:r>
          </w:p>
        </w:tc>
        <w:tc>
          <w:tcPr>
            <w:tcW w:w="369" w:type="pct"/>
          </w:tcPr>
          <w:p w14:paraId="50E9FE1E" w14:textId="21129FDF" w:rsidR="00B40DD7" w:rsidRPr="00215B7E" w:rsidDel="00B5103E" w:rsidRDefault="00720815" w:rsidP="000367F6">
            <w:pPr>
              <w:spacing w:before="60" w:after="60" w:line="240" w:lineRule="auto"/>
              <w:rPr>
                <w:sz w:val="16"/>
                <w:szCs w:val="16"/>
                <w:lang w:val="hr-HR"/>
              </w:rPr>
            </w:pPr>
            <w:r w:rsidRPr="00215B7E">
              <w:rPr>
                <w:sz w:val="16"/>
                <w:szCs w:val="16"/>
                <w:lang w:val="hr-HR"/>
              </w:rPr>
              <w:t>EFRR</w:t>
            </w:r>
          </w:p>
        </w:tc>
        <w:tc>
          <w:tcPr>
            <w:tcW w:w="638" w:type="pct"/>
          </w:tcPr>
          <w:p w14:paraId="3BC69958" w14:textId="5EBDD8C4" w:rsidR="00B40DD7" w:rsidRPr="00215B7E" w:rsidDel="00B5103E" w:rsidRDefault="00720815" w:rsidP="000367F6">
            <w:pPr>
              <w:spacing w:before="60" w:after="60" w:line="240" w:lineRule="auto"/>
              <w:rPr>
                <w:sz w:val="16"/>
                <w:szCs w:val="16"/>
                <w:lang w:val="hr-HR"/>
              </w:rPr>
            </w:pPr>
            <w:r w:rsidRPr="00215B7E">
              <w:rPr>
                <w:sz w:val="16"/>
                <w:szCs w:val="16"/>
                <w:lang w:val="hr-HR"/>
              </w:rPr>
              <w:t>Manje razvijene</w:t>
            </w:r>
          </w:p>
        </w:tc>
        <w:tc>
          <w:tcPr>
            <w:tcW w:w="493" w:type="pct"/>
          </w:tcPr>
          <w:p w14:paraId="06D6432B" w14:textId="78E4F9BE" w:rsidR="00677369" w:rsidRDefault="55BC7449" w:rsidP="000367F6">
            <w:pPr>
              <w:spacing w:before="60" w:after="60" w:line="240" w:lineRule="auto"/>
              <w:rPr>
                <w:sz w:val="16"/>
                <w:szCs w:val="16"/>
                <w:lang w:val="hr-HR"/>
              </w:rPr>
            </w:pPr>
            <w:r w:rsidRPr="626E69C8">
              <w:rPr>
                <w:sz w:val="16"/>
                <w:szCs w:val="16"/>
                <w:lang w:val="hr-HR"/>
              </w:rPr>
              <w:t>RSO 5.2.1</w:t>
            </w:r>
          </w:p>
          <w:p w14:paraId="4CF593A5" w14:textId="2DB8E5C6" w:rsidR="00B40DD7" w:rsidRPr="00215B7E" w:rsidDel="00B5103E" w:rsidRDefault="00B40DD7" w:rsidP="000367F6">
            <w:pPr>
              <w:spacing w:before="60" w:after="60" w:line="240" w:lineRule="auto"/>
              <w:rPr>
                <w:sz w:val="16"/>
                <w:szCs w:val="16"/>
                <w:lang w:val="hr-HR"/>
              </w:rPr>
            </w:pPr>
          </w:p>
        </w:tc>
        <w:tc>
          <w:tcPr>
            <w:tcW w:w="631" w:type="pct"/>
            <w:shd w:val="clear" w:color="auto" w:fill="auto"/>
          </w:tcPr>
          <w:p w14:paraId="042DF025" w14:textId="4D66B98A" w:rsidR="00B40DD7" w:rsidRPr="00215B7E" w:rsidDel="00B5103E" w:rsidRDefault="002C290D" w:rsidP="000367F6">
            <w:pPr>
              <w:spacing w:before="60" w:after="60" w:line="240" w:lineRule="auto"/>
              <w:rPr>
                <w:sz w:val="16"/>
                <w:szCs w:val="16"/>
                <w:lang w:val="hr-HR"/>
              </w:rPr>
            </w:pPr>
            <w:r w:rsidRPr="00215B7E">
              <w:rPr>
                <w:sz w:val="16"/>
                <w:szCs w:val="16"/>
                <w:lang w:val="hr-HR"/>
              </w:rPr>
              <w:t>Stvoreni ili regenerirani  prostori</w:t>
            </w:r>
            <w:r w:rsidR="00B3737F">
              <w:rPr>
                <w:sz w:val="16"/>
                <w:szCs w:val="16"/>
                <w:lang w:val="hr-HR"/>
              </w:rPr>
              <w:t xml:space="preserve"> </w:t>
            </w:r>
            <w:r w:rsidR="00B3737F" w:rsidRPr="00255ABF">
              <w:rPr>
                <w:sz w:val="16"/>
                <w:szCs w:val="16"/>
                <w:lang w:val="hr-HR"/>
              </w:rPr>
              <w:t>na otocima</w:t>
            </w:r>
            <w:r w:rsidRPr="00215B7E">
              <w:rPr>
                <w:sz w:val="16"/>
                <w:szCs w:val="16"/>
                <w:lang w:val="hr-HR"/>
              </w:rPr>
              <w:t xml:space="preserve"> </w:t>
            </w:r>
          </w:p>
        </w:tc>
        <w:tc>
          <w:tcPr>
            <w:tcW w:w="613" w:type="pct"/>
          </w:tcPr>
          <w:p w14:paraId="71626EB1" w14:textId="73C03E45" w:rsidR="00B40DD7" w:rsidRPr="00215B7E" w:rsidDel="00B5103E" w:rsidRDefault="00DA7F99" w:rsidP="000367F6">
            <w:pPr>
              <w:spacing w:before="60" w:after="60" w:line="240" w:lineRule="auto"/>
              <w:rPr>
                <w:sz w:val="16"/>
                <w:szCs w:val="16"/>
                <w:lang w:val="hr-HR"/>
              </w:rPr>
            </w:pPr>
            <w:r w:rsidRPr="00215B7E">
              <w:rPr>
                <w:sz w:val="16"/>
                <w:szCs w:val="16"/>
                <w:lang w:val="hr-HR"/>
              </w:rPr>
              <w:t>kvadratni metri</w:t>
            </w:r>
          </w:p>
        </w:tc>
        <w:tc>
          <w:tcPr>
            <w:tcW w:w="507" w:type="pct"/>
            <w:shd w:val="clear" w:color="auto" w:fill="auto"/>
          </w:tcPr>
          <w:p w14:paraId="683D5F6E" w14:textId="1D79E6C0" w:rsidR="00B40DD7" w:rsidRPr="00215B7E" w:rsidDel="00B5103E" w:rsidRDefault="000D16D6" w:rsidP="00836160">
            <w:pPr>
              <w:spacing w:before="60" w:after="60" w:line="240" w:lineRule="auto"/>
              <w:jc w:val="center"/>
              <w:rPr>
                <w:sz w:val="16"/>
                <w:szCs w:val="16"/>
                <w:lang w:val="hr-HR"/>
              </w:rPr>
            </w:pPr>
            <w:r>
              <w:rPr>
                <w:sz w:val="16"/>
                <w:szCs w:val="16"/>
                <w:lang w:val="hr-HR"/>
              </w:rPr>
              <w:t>11</w:t>
            </w:r>
            <w:r w:rsidR="00BC42F0" w:rsidRPr="00215B7E">
              <w:rPr>
                <w:sz w:val="16"/>
                <w:szCs w:val="16"/>
                <w:lang w:val="hr-HR"/>
              </w:rPr>
              <w:t>.</w:t>
            </w:r>
            <w:r w:rsidR="00DA7F99" w:rsidRPr="00215B7E">
              <w:rPr>
                <w:sz w:val="16"/>
                <w:szCs w:val="16"/>
                <w:lang w:val="hr-HR"/>
              </w:rPr>
              <w:t>000</w:t>
            </w:r>
          </w:p>
        </w:tc>
        <w:tc>
          <w:tcPr>
            <w:tcW w:w="611" w:type="pct"/>
            <w:shd w:val="clear" w:color="auto" w:fill="auto"/>
          </w:tcPr>
          <w:p w14:paraId="1582E4CB" w14:textId="6896171C" w:rsidR="00B40DD7" w:rsidRPr="00215B7E" w:rsidDel="00B5103E" w:rsidRDefault="000D16D6" w:rsidP="00836160">
            <w:pPr>
              <w:spacing w:before="60" w:after="60" w:line="240" w:lineRule="auto"/>
              <w:jc w:val="center"/>
              <w:rPr>
                <w:sz w:val="16"/>
                <w:szCs w:val="16"/>
                <w:lang w:val="hr-HR"/>
              </w:rPr>
            </w:pPr>
            <w:r>
              <w:rPr>
                <w:sz w:val="16"/>
                <w:szCs w:val="16"/>
                <w:lang w:val="hr-HR"/>
              </w:rPr>
              <w:t>55</w:t>
            </w:r>
            <w:r w:rsidR="00BC42F0" w:rsidRPr="00215B7E">
              <w:rPr>
                <w:sz w:val="16"/>
                <w:szCs w:val="16"/>
                <w:lang w:val="hr-HR"/>
              </w:rPr>
              <w:t>.</w:t>
            </w:r>
            <w:r w:rsidR="00DA7F99" w:rsidRPr="00215B7E">
              <w:rPr>
                <w:sz w:val="16"/>
                <w:szCs w:val="16"/>
                <w:lang w:val="hr-HR"/>
              </w:rPr>
              <w:t>000</w:t>
            </w:r>
          </w:p>
        </w:tc>
      </w:tr>
      <w:tr w:rsidR="00D97CDE" w:rsidRPr="00215B7E" w14:paraId="7175BB85" w14:textId="77777777" w:rsidTr="626E69C8">
        <w:trPr>
          <w:trHeight w:val="227"/>
        </w:trPr>
        <w:tc>
          <w:tcPr>
            <w:tcW w:w="521" w:type="pct"/>
          </w:tcPr>
          <w:p w14:paraId="31FED671" w14:textId="78E8CF67" w:rsidR="00D97CDE" w:rsidRPr="00215B7E" w:rsidRDefault="762723DB" w:rsidP="00D97CDE">
            <w:pPr>
              <w:spacing w:before="60" w:after="60" w:line="240" w:lineRule="auto"/>
              <w:rPr>
                <w:lang w:val="hr-HR"/>
              </w:rPr>
            </w:pPr>
            <w:r w:rsidRPr="626E69C8">
              <w:rPr>
                <w:lang w:val="hr-HR"/>
              </w:rPr>
              <w:t>2</w:t>
            </w:r>
          </w:p>
        </w:tc>
        <w:tc>
          <w:tcPr>
            <w:tcW w:w="618" w:type="pct"/>
          </w:tcPr>
          <w:p w14:paraId="187575E2" w14:textId="0CF2F943" w:rsidR="00D97CDE" w:rsidRPr="00215B7E" w:rsidRDefault="17617908" w:rsidP="00D97CDE">
            <w:pPr>
              <w:spacing w:before="60" w:after="60" w:line="240" w:lineRule="auto"/>
              <w:rPr>
                <w:sz w:val="16"/>
                <w:szCs w:val="16"/>
                <w:lang w:val="hr-HR"/>
              </w:rPr>
            </w:pPr>
            <w:r w:rsidRPr="626E69C8">
              <w:rPr>
                <w:sz w:val="16"/>
                <w:szCs w:val="16"/>
                <w:lang w:val="hr-HR"/>
              </w:rPr>
              <w:t>5(ii)</w:t>
            </w:r>
          </w:p>
        </w:tc>
        <w:tc>
          <w:tcPr>
            <w:tcW w:w="369" w:type="pct"/>
          </w:tcPr>
          <w:p w14:paraId="6D3827DB" w14:textId="60512E8B" w:rsidR="00D97CDE" w:rsidRPr="00215B7E" w:rsidRDefault="17617908" w:rsidP="00D97CDE">
            <w:pPr>
              <w:spacing w:before="60" w:after="60" w:line="240" w:lineRule="auto"/>
              <w:rPr>
                <w:sz w:val="16"/>
                <w:szCs w:val="16"/>
                <w:lang w:val="hr-HR"/>
              </w:rPr>
            </w:pPr>
            <w:r w:rsidRPr="626E69C8">
              <w:rPr>
                <w:sz w:val="16"/>
                <w:szCs w:val="16"/>
                <w:lang w:val="hr-HR"/>
              </w:rPr>
              <w:t>EFRR</w:t>
            </w:r>
          </w:p>
        </w:tc>
        <w:tc>
          <w:tcPr>
            <w:tcW w:w="638" w:type="pct"/>
          </w:tcPr>
          <w:p w14:paraId="1E5DE4B6" w14:textId="257374F9" w:rsidR="00D97CDE" w:rsidRPr="00215B7E" w:rsidRDefault="17617908" w:rsidP="00D97CDE">
            <w:pPr>
              <w:spacing w:before="60" w:after="60" w:line="240" w:lineRule="auto"/>
              <w:rPr>
                <w:sz w:val="16"/>
                <w:szCs w:val="16"/>
                <w:lang w:val="hr-HR"/>
              </w:rPr>
            </w:pPr>
            <w:r w:rsidRPr="626E69C8">
              <w:rPr>
                <w:sz w:val="16"/>
                <w:szCs w:val="16"/>
                <w:lang w:val="hr-HR"/>
              </w:rPr>
              <w:t>Manje razvijene</w:t>
            </w:r>
          </w:p>
        </w:tc>
        <w:tc>
          <w:tcPr>
            <w:tcW w:w="493" w:type="pct"/>
          </w:tcPr>
          <w:p w14:paraId="131BE02E" w14:textId="595B2C34" w:rsidR="00D97CDE" w:rsidRPr="00255ABF" w:rsidRDefault="17617908" w:rsidP="00D97CDE">
            <w:pPr>
              <w:spacing w:before="60" w:after="60" w:line="240" w:lineRule="auto"/>
              <w:rPr>
                <w:sz w:val="16"/>
                <w:szCs w:val="16"/>
                <w:lang w:val="hr-HR"/>
              </w:rPr>
            </w:pPr>
            <w:r w:rsidRPr="626E69C8">
              <w:rPr>
                <w:sz w:val="16"/>
                <w:szCs w:val="16"/>
                <w:lang w:val="hr-HR"/>
              </w:rPr>
              <w:t>RCO74</w:t>
            </w:r>
          </w:p>
        </w:tc>
        <w:tc>
          <w:tcPr>
            <w:tcW w:w="631" w:type="pct"/>
            <w:shd w:val="clear" w:color="auto" w:fill="auto"/>
          </w:tcPr>
          <w:p w14:paraId="2F73F1D2" w14:textId="19BBA621" w:rsidR="00D97CDE" w:rsidRPr="00215B7E" w:rsidRDefault="17617908" w:rsidP="00D97CDE">
            <w:pPr>
              <w:spacing w:before="60" w:after="60" w:line="240" w:lineRule="auto"/>
              <w:rPr>
                <w:sz w:val="16"/>
                <w:szCs w:val="16"/>
                <w:lang w:val="hr-HR"/>
              </w:rPr>
            </w:pPr>
            <w:r w:rsidRPr="626E69C8">
              <w:rPr>
                <w:sz w:val="16"/>
                <w:szCs w:val="16"/>
                <w:lang w:val="hr-HR"/>
              </w:rPr>
              <w:t>Stanovništvo obuhvaćeno projektima u okviru strategija za integrirani teritorijalni razvoj</w:t>
            </w:r>
          </w:p>
        </w:tc>
        <w:tc>
          <w:tcPr>
            <w:tcW w:w="613" w:type="pct"/>
          </w:tcPr>
          <w:p w14:paraId="0E10C61B" w14:textId="4EE0EE4B" w:rsidR="00D97CDE" w:rsidRPr="00215B7E" w:rsidRDefault="17617908" w:rsidP="00D97CDE">
            <w:pPr>
              <w:spacing w:before="60" w:after="60" w:line="240" w:lineRule="auto"/>
              <w:rPr>
                <w:sz w:val="16"/>
                <w:szCs w:val="16"/>
                <w:lang w:val="hr-HR"/>
              </w:rPr>
            </w:pPr>
            <w:r w:rsidRPr="626E69C8">
              <w:rPr>
                <w:sz w:val="16"/>
                <w:szCs w:val="16"/>
                <w:lang w:val="hr-HR"/>
              </w:rPr>
              <w:t>osobe</w:t>
            </w:r>
          </w:p>
        </w:tc>
        <w:tc>
          <w:tcPr>
            <w:tcW w:w="507" w:type="pct"/>
            <w:shd w:val="clear" w:color="auto" w:fill="auto"/>
          </w:tcPr>
          <w:p w14:paraId="348CB1DB" w14:textId="262296D4" w:rsidR="00D97CDE" w:rsidRDefault="17617908" w:rsidP="00836160">
            <w:pPr>
              <w:spacing w:before="60" w:after="60" w:line="240" w:lineRule="auto"/>
              <w:jc w:val="center"/>
              <w:rPr>
                <w:sz w:val="16"/>
                <w:szCs w:val="16"/>
                <w:lang w:val="hr-HR"/>
              </w:rPr>
            </w:pPr>
            <w:r w:rsidRPr="626E69C8">
              <w:rPr>
                <w:sz w:val="16"/>
                <w:szCs w:val="16"/>
                <w:lang w:val="hr-HR"/>
              </w:rPr>
              <w:t>39.827</w:t>
            </w:r>
          </w:p>
        </w:tc>
        <w:tc>
          <w:tcPr>
            <w:tcW w:w="611" w:type="pct"/>
            <w:shd w:val="clear" w:color="auto" w:fill="auto"/>
          </w:tcPr>
          <w:p w14:paraId="148FF34E" w14:textId="180105DB" w:rsidR="00D97CDE" w:rsidRDefault="17617908" w:rsidP="00836160">
            <w:pPr>
              <w:spacing w:before="60" w:after="60" w:line="240" w:lineRule="auto"/>
              <w:jc w:val="center"/>
              <w:rPr>
                <w:sz w:val="16"/>
                <w:szCs w:val="16"/>
                <w:lang w:val="hr-HR"/>
              </w:rPr>
            </w:pPr>
            <w:r w:rsidRPr="626E69C8">
              <w:rPr>
                <w:sz w:val="16"/>
                <w:szCs w:val="16"/>
                <w:lang w:val="hr-HR"/>
              </w:rPr>
              <w:t>132.756</w:t>
            </w:r>
          </w:p>
        </w:tc>
      </w:tr>
      <w:tr w:rsidR="00435CF6" w:rsidRPr="00215B7E" w14:paraId="70A13850" w14:textId="77777777" w:rsidTr="626E69C8">
        <w:trPr>
          <w:trHeight w:val="227"/>
        </w:trPr>
        <w:tc>
          <w:tcPr>
            <w:tcW w:w="521" w:type="pct"/>
          </w:tcPr>
          <w:p w14:paraId="4CA7C265" w14:textId="16698E51" w:rsidR="00435CF6" w:rsidRPr="00215B7E" w:rsidRDefault="762723DB" w:rsidP="00435CF6">
            <w:pPr>
              <w:spacing w:before="60" w:after="60" w:line="240" w:lineRule="auto"/>
              <w:rPr>
                <w:lang w:val="hr-HR"/>
              </w:rPr>
            </w:pPr>
            <w:r w:rsidRPr="626E69C8">
              <w:rPr>
                <w:lang w:val="hr-HR"/>
              </w:rPr>
              <w:t>2</w:t>
            </w:r>
          </w:p>
        </w:tc>
        <w:tc>
          <w:tcPr>
            <w:tcW w:w="618" w:type="pct"/>
          </w:tcPr>
          <w:p w14:paraId="5AD977E1" w14:textId="62632254" w:rsidR="00435CF6" w:rsidRPr="00215B7E" w:rsidRDefault="6ACBF8F0" w:rsidP="00435CF6">
            <w:pPr>
              <w:spacing w:before="60" w:after="60" w:line="240" w:lineRule="auto"/>
              <w:rPr>
                <w:sz w:val="16"/>
                <w:szCs w:val="16"/>
                <w:lang w:val="hr-HR"/>
              </w:rPr>
            </w:pPr>
            <w:r w:rsidRPr="626E69C8">
              <w:rPr>
                <w:sz w:val="16"/>
                <w:szCs w:val="16"/>
                <w:lang w:val="hr-HR"/>
              </w:rPr>
              <w:t>5(ii)</w:t>
            </w:r>
          </w:p>
        </w:tc>
        <w:tc>
          <w:tcPr>
            <w:tcW w:w="369" w:type="pct"/>
          </w:tcPr>
          <w:p w14:paraId="63D8CEC0" w14:textId="1028CDF4" w:rsidR="00435CF6" w:rsidRPr="00215B7E" w:rsidRDefault="6ACBF8F0" w:rsidP="00435CF6">
            <w:pPr>
              <w:spacing w:before="60" w:after="60" w:line="240" w:lineRule="auto"/>
              <w:rPr>
                <w:sz w:val="16"/>
                <w:szCs w:val="16"/>
                <w:lang w:val="hr-HR"/>
              </w:rPr>
            </w:pPr>
            <w:r w:rsidRPr="626E69C8">
              <w:rPr>
                <w:sz w:val="16"/>
                <w:szCs w:val="16"/>
                <w:lang w:val="hr-HR"/>
              </w:rPr>
              <w:t>EFRR</w:t>
            </w:r>
          </w:p>
        </w:tc>
        <w:tc>
          <w:tcPr>
            <w:tcW w:w="638" w:type="pct"/>
          </w:tcPr>
          <w:p w14:paraId="0F8077B1" w14:textId="0871D087" w:rsidR="00435CF6" w:rsidRPr="00215B7E" w:rsidRDefault="6ACBF8F0" w:rsidP="00435CF6">
            <w:pPr>
              <w:spacing w:before="60" w:after="60" w:line="240" w:lineRule="auto"/>
              <w:rPr>
                <w:sz w:val="16"/>
                <w:szCs w:val="16"/>
                <w:lang w:val="hr-HR"/>
              </w:rPr>
            </w:pPr>
            <w:r w:rsidRPr="626E69C8">
              <w:rPr>
                <w:sz w:val="16"/>
                <w:szCs w:val="16"/>
                <w:lang w:val="hr-HR"/>
              </w:rPr>
              <w:t>Manje razvijene</w:t>
            </w:r>
          </w:p>
        </w:tc>
        <w:tc>
          <w:tcPr>
            <w:tcW w:w="493" w:type="pct"/>
          </w:tcPr>
          <w:p w14:paraId="4E7C6FE8" w14:textId="11597814" w:rsidR="00435CF6" w:rsidRPr="00255ABF" w:rsidRDefault="6ACBF8F0" w:rsidP="00435CF6">
            <w:pPr>
              <w:spacing w:before="60" w:after="60" w:line="240" w:lineRule="auto"/>
              <w:rPr>
                <w:sz w:val="16"/>
                <w:szCs w:val="16"/>
                <w:lang w:val="hr-HR"/>
              </w:rPr>
            </w:pPr>
            <w:r w:rsidRPr="626E69C8">
              <w:rPr>
                <w:sz w:val="16"/>
                <w:szCs w:val="16"/>
                <w:lang w:val="hr-HR"/>
              </w:rPr>
              <w:t>RCO75</w:t>
            </w:r>
          </w:p>
        </w:tc>
        <w:tc>
          <w:tcPr>
            <w:tcW w:w="631" w:type="pct"/>
            <w:shd w:val="clear" w:color="auto" w:fill="auto"/>
          </w:tcPr>
          <w:p w14:paraId="16DDF060" w14:textId="3060511D" w:rsidR="00435CF6" w:rsidRPr="00215B7E" w:rsidRDefault="6ACBF8F0" w:rsidP="00435CF6">
            <w:pPr>
              <w:spacing w:before="60" w:after="60" w:line="240" w:lineRule="auto"/>
              <w:rPr>
                <w:sz w:val="16"/>
                <w:szCs w:val="16"/>
                <w:lang w:val="hr-HR"/>
              </w:rPr>
            </w:pPr>
            <w:r w:rsidRPr="626E69C8">
              <w:rPr>
                <w:sz w:val="16"/>
                <w:szCs w:val="16"/>
                <w:lang w:val="hr-HR"/>
              </w:rPr>
              <w:t>Strategije za integrirani teritorijalni razvoj za koje je primljena potpora</w:t>
            </w:r>
          </w:p>
        </w:tc>
        <w:tc>
          <w:tcPr>
            <w:tcW w:w="613" w:type="pct"/>
          </w:tcPr>
          <w:p w14:paraId="5B5B453A" w14:textId="7A1481B3" w:rsidR="00435CF6" w:rsidRPr="00215B7E" w:rsidRDefault="6ACBF8F0" w:rsidP="00435CF6">
            <w:pPr>
              <w:spacing w:before="60" w:after="60" w:line="240" w:lineRule="auto"/>
              <w:rPr>
                <w:sz w:val="16"/>
                <w:szCs w:val="16"/>
                <w:lang w:val="hr-HR"/>
              </w:rPr>
            </w:pPr>
            <w:r w:rsidRPr="626E69C8">
              <w:rPr>
                <w:sz w:val="16"/>
                <w:szCs w:val="16"/>
                <w:lang w:val="hr-HR"/>
              </w:rPr>
              <w:t>broj  strategija</w:t>
            </w:r>
          </w:p>
        </w:tc>
        <w:tc>
          <w:tcPr>
            <w:tcW w:w="507" w:type="pct"/>
            <w:shd w:val="clear" w:color="auto" w:fill="auto"/>
          </w:tcPr>
          <w:p w14:paraId="577B9E4E" w14:textId="7FC0AAC2" w:rsidR="00435CF6" w:rsidRDefault="6ACBF8F0" w:rsidP="00836160">
            <w:pPr>
              <w:spacing w:before="60" w:after="60" w:line="240" w:lineRule="auto"/>
              <w:jc w:val="center"/>
              <w:rPr>
                <w:sz w:val="16"/>
                <w:szCs w:val="16"/>
                <w:lang w:val="hr-HR"/>
              </w:rPr>
            </w:pPr>
            <w:r w:rsidRPr="626E69C8">
              <w:rPr>
                <w:sz w:val="16"/>
                <w:szCs w:val="16"/>
                <w:lang w:val="hr-HR"/>
              </w:rPr>
              <w:t>7</w:t>
            </w:r>
          </w:p>
        </w:tc>
        <w:tc>
          <w:tcPr>
            <w:tcW w:w="611" w:type="pct"/>
            <w:shd w:val="clear" w:color="auto" w:fill="auto"/>
          </w:tcPr>
          <w:p w14:paraId="3C75072E" w14:textId="1D63C2B3" w:rsidR="00435CF6" w:rsidRDefault="6ACBF8F0" w:rsidP="00836160">
            <w:pPr>
              <w:spacing w:before="60" w:after="60" w:line="240" w:lineRule="auto"/>
              <w:jc w:val="center"/>
              <w:rPr>
                <w:sz w:val="16"/>
                <w:szCs w:val="16"/>
                <w:lang w:val="hr-HR"/>
              </w:rPr>
            </w:pPr>
            <w:r w:rsidRPr="626E69C8">
              <w:rPr>
                <w:sz w:val="16"/>
                <w:szCs w:val="16"/>
                <w:lang w:val="hr-HR"/>
              </w:rPr>
              <w:t>7</w:t>
            </w:r>
          </w:p>
        </w:tc>
      </w:tr>
    </w:tbl>
    <w:p w14:paraId="77C28A9A" w14:textId="77777777" w:rsidR="00AF7801" w:rsidRPr="00215B7E" w:rsidRDefault="00AF7801" w:rsidP="00412CD8">
      <w:pPr>
        <w:pStyle w:val="Text1"/>
        <w:rPr>
          <w:lang w:val="hr-HR"/>
        </w:rPr>
      </w:pPr>
    </w:p>
    <w:p w14:paraId="57E42CB6" w14:textId="288C64F0" w:rsidR="00412CD8" w:rsidRPr="00215B7E" w:rsidRDefault="00425201" w:rsidP="00862925">
      <w:pPr>
        <w:pStyle w:val="Norm1"/>
      </w:pPr>
      <w:r w:rsidRPr="00215B7E">
        <w:t xml:space="preserve">Upućivanje: članak 22. stavak 3. točka (d) </w:t>
      </w:r>
      <w:proofErr w:type="spellStart"/>
      <w:r w:rsidRPr="00215B7E">
        <w:t>podtočka</w:t>
      </w:r>
      <w:proofErr w:type="spellEnd"/>
      <w:r w:rsidRPr="00215B7E">
        <w:t xml:space="preserve"> ii. UZO-a .</w:t>
      </w:r>
    </w:p>
    <w:p w14:paraId="679427F1" w14:textId="6297FD34" w:rsidR="00412CD8" w:rsidRPr="00215B7E" w:rsidRDefault="00275342" w:rsidP="00412CD8">
      <w:pPr>
        <w:rPr>
          <w:lang w:val="hr-HR"/>
        </w:rPr>
      </w:pPr>
      <w:r w:rsidRPr="00215B7E">
        <w:rPr>
          <w:lang w:val="hr-HR"/>
        </w:rPr>
        <w:t>T</w:t>
      </w:r>
      <w:r w:rsidR="00F506E0" w:rsidRPr="00215B7E">
        <w:rPr>
          <w:lang w:val="hr-HR"/>
        </w:rPr>
        <w:t>a</w:t>
      </w:r>
      <w:r w:rsidRPr="00215B7E">
        <w:rPr>
          <w:lang w:val="hr-HR"/>
        </w:rPr>
        <w:t>blica 3.</w:t>
      </w:r>
      <w:r w:rsidR="00412CD8" w:rsidRPr="00215B7E">
        <w:rPr>
          <w:lang w:val="hr-HR"/>
        </w:rPr>
        <w:t xml:space="preserve">: </w:t>
      </w:r>
      <w:r w:rsidR="00262342" w:rsidRPr="00215B7E">
        <w:rPr>
          <w:lang w:val="hr-HR"/>
        </w:rPr>
        <w:t>Pokazatelji</w:t>
      </w:r>
      <w:r w:rsidR="00F506E0" w:rsidRPr="00215B7E">
        <w:rPr>
          <w:lang w:val="hr-HR"/>
        </w:rPr>
        <w:t xml:space="preserve">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33"/>
        <w:gridCol w:w="529"/>
        <w:gridCol w:w="858"/>
        <w:gridCol w:w="680"/>
        <w:gridCol w:w="849"/>
        <w:gridCol w:w="987"/>
        <w:gridCol w:w="832"/>
        <w:gridCol w:w="883"/>
        <w:gridCol w:w="824"/>
        <w:gridCol w:w="765"/>
        <w:gridCol w:w="875"/>
      </w:tblGrid>
      <w:tr w:rsidR="00F506E0" w:rsidRPr="00215B7E" w14:paraId="0CA4B775" w14:textId="77777777" w:rsidTr="626E69C8">
        <w:trPr>
          <w:trHeight w:val="227"/>
        </w:trPr>
        <w:tc>
          <w:tcPr>
            <w:tcW w:w="0" w:type="auto"/>
          </w:tcPr>
          <w:p w14:paraId="39CD42FC" w14:textId="7BD9AD6C" w:rsidR="00F506E0" w:rsidRPr="00215B7E" w:rsidRDefault="00F506E0" w:rsidP="00F506E0">
            <w:pPr>
              <w:spacing w:before="60" w:after="60" w:line="240" w:lineRule="auto"/>
              <w:rPr>
                <w:sz w:val="20"/>
                <w:szCs w:val="20"/>
                <w:lang w:val="hr-HR"/>
              </w:rPr>
            </w:pPr>
            <w:r w:rsidRPr="00467393">
              <w:rPr>
                <w:lang w:val="hr-HR"/>
              </w:rPr>
              <w:t xml:space="preserve">Prioritet </w:t>
            </w:r>
          </w:p>
        </w:tc>
        <w:tc>
          <w:tcPr>
            <w:tcW w:w="0" w:type="auto"/>
          </w:tcPr>
          <w:p w14:paraId="128F8FBF" w14:textId="4D25DB86" w:rsidR="00F506E0" w:rsidRPr="00215B7E" w:rsidRDefault="00F506E0" w:rsidP="00F506E0">
            <w:pPr>
              <w:spacing w:before="60" w:after="60" w:line="240" w:lineRule="auto"/>
              <w:rPr>
                <w:sz w:val="20"/>
                <w:szCs w:val="20"/>
                <w:lang w:val="hr-HR"/>
              </w:rPr>
            </w:pPr>
            <w:r w:rsidRPr="00467393">
              <w:rPr>
                <w:lang w:val="hr-HR"/>
              </w:rPr>
              <w:t xml:space="preserve">Specifični cilj </w:t>
            </w:r>
          </w:p>
        </w:tc>
        <w:tc>
          <w:tcPr>
            <w:tcW w:w="0" w:type="auto"/>
          </w:tcPr>
          <w:p w14:paraId="288A4FD4" w14:textId="40637DE5" w:rsidR="00F506E0" w:rsidRPr="00215B7E" w:rsidRDefault="00F506E0" w:rsidP="00F506E0">
            <w:pPr>
              <w:spacing w:before="60" w:after="60" w:line="240" w:lineRule="auto"/>
              <w:rPr>
                <w:sz w:val="20"/>
                <w:szCs w:val="20"/>
                <w:lang w:val="hr-HR"/>
              </w:rPr>
            </w:pPr>
            <w:r w:rsidRPr="00467393">
              <w:rPr>
                <w:lang w:val="hr-HR"/>
              </w:rPr>
              <w:t>Fond</w:t>
            </w:r>
          </w:p>
        </w:tc>
        <w:tc>
          <w:tcPr>
            <w:tcW w:w="0" w:type="auto"/>
          </w:tcPr>
          <w:p w14:paraId="5D254FC1" w14:textId="43E18857" w:rsidR="00F506E0" w:rsidRPr="00215B7E" w:rsidRDefault="00F506E0" w:rsidP="00F506E0">
            <w:pPr>
              <w:spacing w:before="60" w:after="60" w:line="240" w:lineRule="auto"/>
              <w:rPr>
                <w:sz w:val="20"/>
                <w:szCs w:val="20"/>
                <w:lang w:val="hr-HR"/>
              </w:rPr>
            </w:pPr>
            <w:r w:rsidRPr="00467393">
              <w:rPr>
                <w:lang w:val="hr-HR"/>
              </w:rPr>
              <w:t>Kategorija regije</w:t>
            </w:r>
          </w:p>
        </w:tc>
        <w:tc>
          <w:tcPr>
            <w:tcW w:w="0" w:type="auto"/>
          </w:tcPr>
          <w:p w14:paraId="7B7193D9" w14:textId="3E385CC1" w:rsidR="00F506E0" w:rsidRPr="00215B7E" w:rsidRDefault="00F506E0" w:rsidP="00F506E0">
            <w:pPr>
              <w:spacing w:before="60" w:after="60" w:line="240" w:lineRule="auto"/>
              <w:rPr>
                <w:sz w:val="20"/>
                <w:szCs w:val="20"/>
                <w:lang w:val="hr-HR"/>
              </w:rPr>
            </w:pPr>
            <w:r w:rsidRPr="00467393">
              <w:rPr>
                <w:lang w:val="hr-HR"/>
              </w:rPr>
              <w:t>Oznaka [5]</w:t>
            </w:r>
          </w:p>
        </w:tc>
        <w:tc>
          <w:tcPr>
            <w:tcW w:w="849" w:type="dxa"/>
            <w:shd w:val="clear" w:color="auto" w:fill="auto"/>
          </w:tcPr>
          <w:p w14:paraId="4F41EBE2" w14:textId="134B2837" w:rsidR="00F506E0" w:rsidRPr="00215B7E" w:rsidRDefault="00F506E0" w:rsidP="00F506E0">
            <w:pPr>
              <w:spacing w:before="60" w:after="60" w:line="240" w:lineRule="auto"/>
              <w:rPr>
                <w:sz w:val="20"/>
                <w:szCs w:val="20"/>
                <w:lang w:val="hr-HR"/>
              </w:rPr>
            </w:pPr>
            <w:r w:rsidRPr="00467393">
              <w:rPr>
                <w:lang w:val="hr-HR"/>
              </w:rPr>
              <w:t>Pokazatelj [255]</w:t>
            </w:r>
          </w:p>
        </w:tc>
        <w:tc>
          <w:tcPr>
            <w:tcW w:w="987" w:type="dxa"/>
          </w:tcPr>
          <w:p w14:paraId="2F032747" w14:textId="45528020" w:rsidR="00F506E0" w:rsidRPr="00215B7E" w:rsidRDefault="00F506E0" w:rsidP="00F506E0">
            <w:pPr>
              <w:spacing w:before="60" w:after="60" w:line="240" w:lineRule="auto"/>
              <w:rPr>
                <w:sz w:val="20"/>
                <w:szCs w:val="20"/>
                <w:lang w:val="hr-HR"/>
              </w:rPr>
            </w:pPr>
            <w:r w:rsidRPr="00467393">
              <w:rPr>
                <w:lang w:val="hr-HR"/>
              </w:rPr>
              <w:t>Mjerna jedinica</w:t>
            </w:r>
          </w:p>
        </w:tc>
        <w:tc>
          <w:tcPr>
            <w:tcW w:w="0" w:type="auto"/>
          </w:tcPr>
          <w:p w14:paraId="27069108" w14:textId="090A23AB" w:rsidR="00F506E0" w:rsidRPr="00215B7E" w:rsidRDefault="00F506E0" w:rsidP="00F506E0">
            <w:pPr>
              <w:spacing w:before="60" w:after="60" w:line="240" w:lineRule="auto"/>
              <w:rPr>
                <w:sz w:val="20"/>
                <w:szCs w:val="20"/>
                <w:lang w:val="hr-HR"/>
              </w:rPr>
            </w:pPr>
            <w:r w:rsidRPr="00467393">
              <w:rPr>
                <w:lang w:val="hr-HR"/>
              </w:rPr>
              <w:t>Osnovna ili referentna vrijednost</w:t>
            </w:r>
          </w:p>
        </w:tc>
        <w:tc>
          <w:tcPr>
            <w:tcW w:w="0" w:type="auto"/>
          </w:tcPr>
          <w:p w14:paraId="41F6A943" w14:textId="65071B01" w:rsidR="00F506E0" w:rsidRPr="00215B7E" w:rsidRDefault="00F506E0" w:rsidP="00F506E0">
            <w:pPr>
              <w:spacing w:before="60" w:after="60" w:line="240" w:lineRule="auto"/>
              <w:rPr>
                <w:sz w:val="20"/>
                <w:szCs w:val="20"/>
                <w:lang w:val="hr-HR"/>
              </w:rPr>
            </w:pPr>
            <w:r w:rsidRPr="00467393">
              <w:rPr>
                <w:lang w:val="hr-HR"/>
              </w:rPr>
              <w:t>Referentna godina</w:t>
            </w:r>
          </w:p>
        </w:tc>
        <w:tc>
          <w:tcPr>
            <w:tcW w:w="0" w:type="auto"/>
            <w:shd w:val="clear" w:color="auto" w:fill="auto"/>
          </w:tcPr>
          <w:p w14:paraId="2EC84283" w14:textId="5CA3E4EE" w:rsidR="00F506E0" w:rsidRPr="00215B7E" w:rsidRDefault="00F506E0" w:rsidP="00F506E0">
            <w:pPr>
              <w:spacing w:before="60" w:after="60" w:line="240" w:lineRule="auto"/>
              <w:rPr>
                <w:sz w:val="20"/>
                <w:szCs w:val="20"/>
                <w:lang w:val="hr-HR"/>
              </w:rPr>
            </w:pPr>
            <w:r w:rsidRPr="00467393">
              <w:rPr>
                <w:lang w:val="hr-HR"/>
              </w:rPr>
              <w:t>Ciljna vrijednost (2029.)</w:t>
            </w:r>
          </w:p>
        </w:tc>
        <w:tc>
          <w:tcPr>
            <w:tcW w:w="0" w:type="auto"/>
            <w:shd w:val="clear" w:color="auto" w:fill="auto"/>
          </w:tcPr>
          <w:p w14:paraId="53AC66E4" w14:textId="16926A10" w:rsidR="00F506E0" w:rsidRPr="00215B7E" w:rsidRDefault="00F506E0" w:rsidP="00F506E0">
            <w:pPr>
              <w:spacing w:before="60" w:after="60" w:line="240" w:lineRule="auto"/>
              <w:rPr>
                <w:sz w:val="20"/>
                <w:szCs w:val="20"/>
                <w:lang w:val="hr-HR"/>
              </w:rPr>
            </w:pPr>
            <w:r w:rsidRPr="00467393">
              <w:rPr>
                <w:lang w:val="hr-HR"/>
              </w:rPr>
              <w:t>Izvor podataka [200]</w:t>
            </w:r>
          </w:p>
        </w:tc>
        <w:tc>
          <w:tcPr>
            <w:tcW w:w="0" w:type="auto"/>
          </w:tcPr>
          <w:p w14:paraId="17F427BA" w14:textId="09FB94FF" w:rsidR="00F506E0" w:rsidRPr="00215B7E" w:rsidRDefault="00F506E0" w:rsidP="00F506E0">
            <w:pPr>
              <w:spacing w:before="60" w:after="60" w:line="240" w:lineRule="auto"/>
              <w:rPr>
                <w:sz w:val="20"/>
                <w:szCs w:val="20"/>
                <w:lang w:val="hr-HR"/>
              </w:rPr>
            </w:pPr>
            <w:r w:rsidRPr="00467393">
              <w:rPr>
                <w:lang w:val="hr-HR"/>
              </w:rPr>
              <w:t>Napomene [200]</w:t>
            </w:r>
          </w:p>
        </w:tc>
      </w:tr>
      <w:tr w:rsidR="008510F0" w:rsidRPr="00215B7E" w14:paraId="18AAF8F0" w14:textId="77777777" w:rsidTr="626E69C8">
        <w:trPr>
          <w:trHeight w:val="227"/>
        </w:trPr>
        <w:tc>
          <w:tcPr>
            <w:tcW w:w="0" w:type="auto"/>
          </w:tcPr>
          <w:p w14:paraId="22F53C01" w14:textId="6A85827B" w:rsidR="008510F0" w:rsidRPr="00215B7E" w:rsidRDefault="007B4018" w:rsidP="00552CFC">
            <w:pPr>
              <w:spacing w:before="60" w:after="60" w:line="240" w:lineRule="auto"/>
              <w:rPr>
                <w:sz w:val="16"/>
                <w:szCs w:val="16"/>
                <w:lang w:val="hr-HR"/>
              </w:rPr>
            </w:pPr>
            <w:r>
              <w:rPr>
                <w:sz w:val="16"/>
                <w:szCs w:val="16"/>
                <w:lang w:val="hr-HR"/>
              </w:rPr>
              <w:lastRenderedPageBreak/>
              <w:t>2</w:t>
            </w:r>
          </w:p>
        </w:tc>
        <w:tc>
          <w:tcPr>
            <w:tcW w:w="0" w:type="auto"/>
          </w:tcPr>
          <w:p w14:paraId="350BB44D" w14:textId="22329242" w:rsidR="008510F0" w:rsidRPr="00215B7E" w:rsidRDefault="008510F0" w:rsidP="00552CFC">
            <w:pPr>
              <w:spacing w:before="60" w:after="60" w:line="240" w:lineRule="auto"/>
              <w:rPr>
                <w:sz w:val="16"/>
                <w:szCs w:val="16"/>
                <w:lang w:val="hr-HR"/>
              </w:rPr>
            </w:pPr>
            <w:r>
              <w:rPr>
                <w:sz w:val="16"/>
                <w:szCs w:val="16"/>
                <w:lang w:val="hr-HR"/>
              </w:rPr>
              <w:t>5(ii)</w:t>
            </w:r>
          </w:p>
        </w:tc>
        <w:tc>
          <w:tcPr>
            <w:tcW w:w="0" w:type="auto"/>
          </w:tcPr>
          <w:p w14:paraId="1D10C1D2" w14:textId="29EAAF1A" w:rsidR="008510F0" w:rsidRPr="00215B7E" w:rsidRDefault="008510F0" w:rsidP="00552CFC">
            <w:pPr>
              <w:spacing w:before="60" w:after="60" w:line="240" w:lineRule="auto"/>
              <w:rPr>
                <w:sz w:val="16"/>
                <w:szCs w:val="16"/>
                <w:lang w:val="hr-HR"/>
              </w:rPr>
            </w:pPr>
            <w:r>
              <w:rPr>
                <w:sz w:val="16"/>
                <w:szCs w:val="16"/>
                <w:lang w:val="hr-HR"/>
              </w:rPr>
              <w:t>EFRR</w:t>
            </w:r>
          </w:p>
        </w:tc>
        <w:tc>
          <w:tcPr>
            <w:tcW w:w="0" w:type="auto"/>
          </w:tcPr>
          <w:p w14:paraId="26E85295" w14:textId="6B95EFAE" w:rsidR="008510F0" w:rsidRPr="00215B7E" w:rsidRDefault="008510F0" w:rsidP="00552CFC">
            <w:pPr>
              <w:spacing w:before="60" w:after="60" w:line="240" w:lineRule="auto"/>
              <w:rPr>
                <w:sz w:val="16"/>
                <w:szCs w:val="16"/>
                <w:lang w:val="hr-HR"/>
              </w:rPr>
            </w:pPr>
            <w:r>
              <w:rPr>
                <w:sz w:val="16"/>
                <w:szCs w:val="16"/>
                <w:lang w:val="hr-HR"/>
              </w:rPr>
              <w:t>Manje razvijene</w:t>
            </w:r>
          </w:p>
        </w:tc>
        <w:tc>
          <w:tcPr>
            <w:tcW w:w="0" w:type="auto"/>
          </w:tcPr>
          <w:p w14:paraId="39B4E7EF" w14:textId="0E3D3CA0" w:rsidR="008510F0" w:rsidRPr="00215B7E" w:rsidRDefault="008510F0" w:rsidP="00552CFC">
            <w:pPr>
              <w:spacing w:before="60" w:after="60" w:line="240" w:lineRule="auto"/>
              <w:rPr>
                <w:sz w:val="16"/>
                <w:szCs w:val="16"/>
                <w:lang w:val="hr-HR"/>
              </w:rPr>
            </w:pPr>
            <w:r>
              <w:rPr>
                <w:sz w:val="16"/>
                <w:szCs w:val="16"/>
                <w:lang w:val="hr-HR"/>
              </w:rPr>
              <w:t>RCR18</w:t>
            </w:r>
          </w:p>
        </w:tc>
        <w:tc>
          <w:tcPr>
            <w:tcW w:w="849" w:type="dxa"/>
            <w:shd w:val="clear" w:color="auto" w:fill="auto"/>
          </w:tcPr>
          <w:p w14:paraId="6C329270" w14:textId="102C11D8" w:rsidR="008510F0" w:rsidRPr="00215B7E" w:rsidRDefault="008510F0" w:rsidP="00552CFC">
            <w:pPr>
              <w:spacing w:before="60" w:after="60" w:line="240" w:lineRule="auto"/>
              <w:rPr>
                <w:sz w:val="16"/>
                <w:szCs w:val="16"/>
                <w:lang w:val="hr-HR"/>
              </w:rPr>
            </w:pPr>
            <w:r w:rsidRPr="008510F0">
              <w:rPr>
                <w:sz w:val="16"/>
                <w:szCs w:val="16"/>
                <w:lang w:val="hr-HR"/>
              </w:rPr>
              <w:t>MSP-ovi koji se koriste uslugama inkubatora jednu godinu nakon stvaranja inkubatora</w:t>
            </w:r>
          </w:p>
        </w:tc>
        <w:tc>
          <w:tcPr>
            <w:tcW w:w="987" w:type="dxa"/>
          </w:tcPr>
          <w:p w14:paraId="6B28D1FD" w14:textId="50FC8B4D" w:rsidR="008510F0" w:rsidRPr="00215B7E" w:rsidRDefault="008510F0" w:rsidP="00552CFC">
            <w:pPr>
              <w:spacing w:before="60" w:after="60" w:line="240" w:lineRule="auto"/>
              <w:rPr>
                <w:sz w:val="16"/>
                <w:szCs w:val="16"/>
                <w:lang w:val="hr-HR"/>
              </w:rPr>
            </w:pPr>
            <w:r>
              <w:rPr>
                <w:sz w:val="16"/>
                <w:szCs w:val="16"/>
                <w:lang w:val="hr-HR"/>
              </w:rPr>
              <w:t>poduzeća</w:t>
            </w:r>
          </w:p>
        </w:tc>
        <w:tc>
          <w:tcPr>
            <w:tcW w:w="0" w:type="auto"/>
          </w:tcPr>
          <w:p w14:paraId="180CC821" w14:textId="03E0A695" w:rsidR="008510F0" w:rsidRPr="00215B7E" w:rsidRDefault="008510F0" w:rsidP="00552CFC">
            <w:pPr>
              <w:spacing w:before="60" w:after="60" w:line="240" w:lineRule="auto"/>
              <w:rPr>
                <w:sz w:val="16"/>
                <w:szCs w:val="16"/>
                <w:lang w:val="hr-HR"/>
              </w:rPr>
            </w:pPr>
            <w:r>
              <w:rPr>
                <w:sz w:val="16"/>
                <w:szCs w:val="16"/>
                <w:lang w:val="hr-HR"/>
              </w:rPr>
              <w:t>0</w:t>
            </w:r>
          </w:p>
        </w:tc>
        <w:tc>
          <w:tcPr>
            <w:tcW w:w="0" w:type="auto"/>
          </w:tcPr>
          <w:p w14:paraId="3D665F26" w14:textId="69B1A2DF" w:rsidR="008510F0" w:rsidRPr="00215B7E" w:rsidRDefault="008510F0" w:rsidP="00836160">
            <w:pPr>
              <w:spacing w:before="60" w:after="60" w:line="240" w:lineRule="auto"/>
              <w:jc w:val="center"/>
              <w:rPr>
                <w:sz w:val="16"/>
                <w:szCs w:val="16"/>
                <w:lang w:val="hr-HR"/>
              </w:rPr>
            </w:pPr>
            <w:r>
              <w:rPr>
                <w:sz w:val="16"/>
                <w:szCs w:val="16"/>
                <w:lang w:val="hr-HR"/>
              </w:rPr>
              <w:t>2020</w:t>
            </w:r>
          </w:p>
        </w:tc>
        <w:tc>
          <w:tcPr>
            <w:tcW w:w="0" w:type="auto"/>
            <w:shd w:val="clear" w:color="auto" w:fill="auto"/>
          </w:tcPr>
          <w:p w14:paraId="1B5D0162" w14:textId="05BBE15D" w:rsidR="008510F0" w:rsidRPr="00215B7E" w:rsidRDefault="008510F0" w:rsidP="00836160">
            <w:pPr>
              <w:spacing w:before="60" w:after="60" w:line="240" w:lineRule="auto"/>
              <w:jc w:val="center"/>
              <w:rPr>
                <w:sz w:val="16"/>
                <w:szCs w:val="16"/>
                <w:lang w:val="hr-HR"/>
              </w:rPr>
            </w:pPr>
            <w:r>
              <w:rPr>
                <w:sz w:val="16"/>
                <w:szCs w:val="16"/>
                <w:lang w:val="hr-HR"/>
              </w:rPr>
              <w:t>120</w:t>
            </w:r>
          </w:p>
        </w:tc>
        <w:tc>
          <w:tcPr>
            <w:tcW w:w="0" w:type="auto"/>
            <w:shd w:val="clear" w:color="auto" w:fill="auto"/>
          </w:tcPr>
          <w:p w14:paraId="5A0AD881" w14:textId="77777777" w:rsidR="008510F0" w:rsidRPr="00215B7E" w:rsidRDefault="008510F0" w:rsidP="00552CFC">
            <w:pPr>
              <w:spacing w:before="60" w:after="60" w:line="240" w:lineRule="auto"/>
              <w:rPr>
                <w:sz w:val="16"/>
                <w:szCs w:val="16"/>
                <w:lang w:val="hr-HR"/>
              </w:rPr>
            </w:pPr>
          </w:p>
        </w:tc>
        <w:tc>
          <w:tcPr>
            <w:tcW w:w="0" w:type="auto"/>
          </w:tcPr>
          <w:p w14:paraId="6D20A6C6" w14:textId="6FDCC607" w:rsidR="008510F0" w:rsidRPr="00215B7E" w:rsidRDefault="008510F0" w:rsidP="596108EC">
            <w:pPr>
              <w:spacing w:before="60" w:after="60" w:line="240" w:lineRule="auto"/>
              <w:rPr>
                <w:sz w:val="16"/>
                <w:szCs w:val="16"/>
                <w:lang w:val="hr-HR"/>
              </w:rPr>
            </w:pPr>
          </w:p>
        </w:tc>
      </w:tr>
      <w:tr w:rsidR="596108EC" w14:paraId="388C6CA2" w14:textId="77777777" w:rsidTr="626E69C8">
        <w:trPr>
          <w:trHeight w:val="227"/>
        </w:trPr>
        <w:tc>
          <w:tcPr>
            <w:tcW w:w="714" w:type="dxa"/>
          </w:tcPr>
          <w:p w14:paraId="38979726" w14:textId="1EEB8659" w:rsidR="15E83D05" w:rsidRDefault="007B4018" w:rsidP="596108EC">
            <w:pPr>
              <w:spacing w:line="240" w:lineRule="auto"/>
              <w:rPr>
                <w:sz w:val="16"/>
                <w:szCs w:val="16"/>
                <w:lang w:val="hr-HR"/>
              </w:rPr>
            </w:pPr>
            <w:r>
              <w:rPr>
                <w:sz w:val="16"/>
                <w:szCs w:val="16"/>
                <w:lang w:val="hr-HR"/>
              </w:rPr>
              <w:t>2</w:t>
            </w:r>
          </w:p>
        </w:tc>
        <w:tc>
          <w:tcPr>
            <w:tcW w:w="833" w:type="dxa"/>
          </w:tcPr>
          <w:p w14:paraId="22425A0B" w14:textId="46ADDA40" w:rsidR="15E83D05" w:rsidRDefault="15E83D05" w:rsidP="596108EC">
            <w:pPr>
              <w:spacing w:line="240" w:lineRule="auto"/>
              <w:rPr>
                <w:sz w:val="16"/>
                <w:szCs w:val="16"/>
                <w:lang w:val="hr-HR"/>
              </w:rPr>
            </w:pPr>
            <w:r w:rsidRPr="596108EC">
              <w:rPr>
                <w:sz w:val="16"/>
                <w:szCs w:val="16"/>
                <w:lang w:val="hr-HR"/>
              </w:rPr>
              <w:t>5(ii)</w:t>
            </w:r>
          </w:p>
        </w:tc>
        <w:tc>
          <w:tcPr>
            <w:tcW w:w="529" w:type="dxa"/>
          </w:tcPr>
          <w:p w14:paraId="301CD041" w14:textId="5AAEE435" w:rsidR="15E83D05" w:rsidRDefault="15E83D05" w:rsidP="596108EC">
            <w:pPr>
              <w:spacing w:line="240" w:lineRule="auto"/>
              <w:rPr>
                <w:sz w:val="16"/>
                <w:szCs w:val="16"/>
                <w:lang w:val="hr-HR"/>
              </w:rPr>
            </w:pPr>
            <w:r w:rsidRPr="596108EC">
              <w:rPr>
                <w:sz w:val="16"/>
                <w:szCs w:val="16"/>
                <w:lang w:val="hr-HR"/>
              </w:rPr>
              <w:t>EFRR</w:t>
            </w:r>
          </w:p>
        </w:tc>
        <w:tc>
          <w:tcPr>
            <w:tcW w:w="858" w:type="dxa"/>
          </w:tcPr>
          <w:p w14:paraId="7F6BFDDC" w14:textId="0C472F95" w:rsidR="15E83D05" w:rsidRDefault="15E83D05" w:rsidP="596108EC">
            <w:pPr>
              <w:spacing w:line="240" w:lineRule="auto"/>
              <w:rPr>
                <w:sz w:val="16"/>
                <w:szCs w:val="16"/>
                <w:lang w:val="hr-HR"/>
              </w:rPr>
            </w:pPr>
            <w:r w:rsidRPr="596108EC">
              <w:rPr>
                <w:sz w:val="16"/>
                <w:szCs w:val="16"/>
                <w:lang w:val="hr-HR"/>
              </w:rPr>
              <w:t>Manje razvijene</w:t>
            </w:r>
          </w:p>
        </w:tc>
        <w:tc>
          <w:tcPr>
            <w:tcW w:w="680" w:type="dxa"/>
          </w:tcPr>
          <w:p w14:paraId="1FB2B96B" w14:textId="2ABC743E" w:rsidR="15E83D05" w:rsidRDefault="15E83D05" w:rsidP="596108EC">
            <w:pPr>
              <w:spacing w:line="240" w:lineRule="auto"/>
              <w:rPr>
                <w:sz w:val="16"/>
                <w:szCs w:val="16"/>
                <w:lang w:val="hr-HR"/>
              </w:rPr>
            </w:pPr>
            <w:r w:rsidRPr="596108EC">
              <w:rPr>
                <w:sz w:val="16"/>
                <w:szCs w:val="16"/>
                <w:lang w:val="hr-HR"/>
              </w:rPr>
              <w:t>RCR26</w:t>
            </w:r>
          </w:p>
        </w:tc>
        <w:tc>
          <w:tcPr>
            <w:tcW w:w="849" w:type="dxa"/>
            <w:shd w:val="clear" w:color="auto" w:fill="auto"/>
          </w:tcPr>
          <w:p w14:paraId="1BBBF56D" w14:textId="60D724B2" w:rsidR="15E83D05" w:rsidRDefault="15E83D05" w:rsidP="596108EC">
            <w:pPr>
              <w:spacing w:line="240" w:lineRule="auto"/>
              <w:rPr>
                <w:sz w:val="16"/>
                <w:szCs w:val="16"/>
                <w:lang w:val="hr-HR"/>
              </w:rPr>
            </w:pPr>
            <w:r w:rsidRPr="596108EC">
              <w:rPr>
                <w:sz w:val="16"/>
                <w:szCs w:val="16"/>
                <w:lang w:val="hr-HR"/>
              </w:rPr>
              <w:t>Godišnja potrošnja primarne energije</w:t>
            </w:r>
          </w:p>
        </w:tc>
        <w:tc>
          <w:tcPr>
            <w:tcW w:w="987" w:type="dxa"/>
          </w:tcPr>
          <w:p w14:paraId="45A71285" w14:textId="6777959A" w:rsidR="1CBC8CA6" w:rsidRDefault="1CBC8CA6" w:rsidP="596108EC">
            <w:pPr>
              <w:spacing w:line="240" w:lineRule="auto"/>
              <w:rPr>
                <w:sz w:val="16"/>
                <w:szCs w:val="16"/>
                <w:lang w:val="hr-HR"/>
              </w:rPr>
            </w:pPr>
            <w:proofErr w:type="spellStart"/>
            <w:r w:rsidRPr="596108EC">
              <w:rPr>
                <w:sz w:val="16"/>
                <w:szCs w:val="16"/>
                <w:lang w:val="hr-HR"/>
              </w:rPr>
              <w:t>Megavatsat</w:t>
            </w:r>
            <w:proofErr w:type="spellEnd"/>
            <w:r w:rsidRPr="596108EC">
              <w:rPr>
                <w:sz w:val="16"/>
                <w:szCs w:val="16"/>
                <w:lang w:val="hr-HR"/>
              </w:rPr>
              <w:t>/godina</w:t>
            </w:r>
          </w:p>
        </w:tc>
        <w:tc>
          <w:tcPr>
            <w:tcW w:w="832" w:type="dxa"/>
          </w:tcPr>
          <w:p w14:paraId="40406095" w14:textId="18776530" w:rsidR="1CBC8CA6" w:rsidRDefault="1CBC8CA6" w:rsidP="596108EC">
            <w:pPr>
              <w:spacing w:line="240" w:lineRule="auto"/>
              <w:rPr>
                <w:sz w:val="16"/>
                <w:szCs w:val="16"/>
                <w:lang w:val="hr-HR"/>
              </w:rPr>
            </w:pPr>
            <w:r w:rsidRPr="596108EC">
              <w:rPr>
                <w:sz w:val="16"/>
                <w:szCs w:val="16"/>
                <w:lang w:val="hr-HR"/>
              </w:rPr>
              <w:t>17.500</w:t>
            </w:r>
          </w:p>
        </w:tc>
        <w:tc>
          <w:tcPr>
            <w:tcW w:w="883" w:type="dxa"/>
          </w:tcPr>
          <w:p w14:paraId="32CB0687" w14:textId="1E14C678" w:rsidR="1CBC8CA6" w:rsidRDefault="1CBC8CA6" w:rsidP="00836160">
            <w:pPr>
              <w:spacing w:line="240" w:lineRule="auto"/>
              <w:jc w:val="center"/>
              <w:rPr>
                <w:sz w:val="16"/>
                <w:szCs w:val="16"/>
                <w:lang w:val="hr-HR"/>
              </w:rPr>
            </w:pPr>
            <w:r w:rsidRPr="596108EC">
              <w:rPr>
                <w:sz w:val="16"/>
                <w:szCs w:val="16"/>
                <w:lang w:val="hr-HR"/>
              </w:rPr>
              <w:t>2020</w:t>
            </w:r>
          </w:p>
        </w:tc>
        <w:tc>
          <w:tcPr>
            <w:tcW w:w="824" w:type="dxa"/>
            <w:shd w:val="clear" w:color="auto" w:fill="auto"/>
          </w:tcPr>
          <w:p w14:paraId="1E087F10" w14:textId="04734F44" w:rsidR="1CBC8CA6" w:rsidRDefault="1CBC8CA6" w:rsidP="00836160">
            <w:pPr>
              <w:spacing w:line="240" w:lineRule="auto"/>
              <w:jc w:val="center"/>
              <w:rPr>
                <w:sz w:val="16"/>
                <w:szCs w:val="16"/>
                <w:lang w:val="hr-HR"/>
              </w:rPr>
            </w:pPr>
            <w:r w:rsidRPr="596108EC">
              <w:rPr>
                <w:sz w:val="16"/>
                <w:szCs w:val="16"/>
                <w:lang w:val="hr-HR"/>
              </w:rPr>
              <w:t>12.250</w:t>
            </w:r>
          </w:p>
        </w:tc>
        <w:tc>
          <w:tcPr>
            <w:tcW w:w="765" w:type="dxa"/>
            <w:shd w:val="clear" w:color="auto" w:fill="auto"/>
          </w:tcPr>
          <w:p w14:paraId="69E69B95" w14:textId="385B34FE" w:rsidR="596108EC" w:rsidRDefault="596108EC" w:rsidP="596108EC">
            <w:pPr>
              <w:spacing w:line="240" w:lineRule="auto"/>
              <w:rPr>
                <w:sz w:val="16"/>
                <w:szCs w:val="16"/>
                <w:lang w:val="hr-HR"/>
              </w:rPr>
            </w:pPr>
          </w:p>
        </w:tc>
        <w:tc>
          <w:tcPr>
            <w:tcW w:w="875" w:type="dxa"/>
          </w:tcPr>
          <w:p w14:paraId="585E1A36" w14:textId="720A8CA2" w:rsidR="596108EC" w:rsidRDefault="596108EC" w:rsidP="596108EC">
            <w:pPr>
              <w:spacing w:line="240" w:lineRule="auto"/>
              <w:rPr>
                <w:sz w:val="16"/>
                <w:szCs w:val="16"/>
                <w:lang w:val="hr-HR"/>
              </w:rPr>
            </w:pPr>
          </w:p>
        </w:tc>
      </w:tr>
      <w:tr w:rsidR="00637A2F" w:rsidRPr="00215B7E" w14:paraId="69673AD1" w14:textId="77777777" w:rsidTr="626E69C8">
        <w:trPr>
          <w:trHeight w:val="227"/>
        </w:trPr>
        <w:tc>
          <w:tcPr>
            <w:tcW w:w="0" w:type="auto"/>
          </w:tcPr>
          <w:p w14:paraId="3C53BA95" w14:textId="4C8DB9C1" w:rsidR="00637A2F" w:rsidRPr="00215B7E" w:rsidRDefault="007B4018" w:rsidP="00637A2F">
            <w:pPr>
              <w:spacing w:before="60" w:after="60" w:line="240" w:lineRule="auto"/>
              <w:rPr>
                <w:lang w:val="hr-HR"/>
              </w:rPr>
            </w:pPr>
            <w:r>
              <w:rPr>
                <w:lang w:val="hr-HR"/>
              </w:rPr>
              <w:t>2</w:t>
            </w:r>
          </w:p>
        </w:tc>
        <w:tc>
          <w:tcPr>
            <w:tcW w:w="0" w:type="auto"/>
          </w:tcPr>
          <w:p w14:paraId="7329BA0C" w14:textId="5552E90F" w:rsidR="00637A2F" w:rsidRPr="00215B7E" w:rsidRDefault="00B60AF1" w:rsidP="00637A2F">
            <w:pPr>
              <w:spacing w:before="60" w:after="60" w:line="240" w:lineRule="auto"/>
              <w:rPr>
                <w:sz w:val="16"/>
                <w:szCs w:val="16"/>
                <w:lang w:val="hr-HR"/>
              </w:rPr>
            </w:pPr>
            <w:r w:rsidRPr="00215B7E">
              <w:rPr>
                <w:sz w:val="16"/>
                <w:szCs w:val="16"/>
                <w:lang w:val="hr-HR"/>
              </w:rPr>
              <w:t>5(ii)</w:t>
            </w:r>
          </w:p>
        </w:tc>
        <w:tc>
          <w:tcPr>
            <w:tcW w:w="0" w:type="auto"/>
          </w:tcPr>
          <w:p w14:paraId="22D348FC" w14:textId="28591A97" w:rsidR="00637A2F" w:rsidRPr="00215B7E" w:rsidRDefault="00637A2F" w:rsidP="00637A2F">
            <w:pPr>
              <w:spacing w:before="60" w:after="60" w:line="240" w:lineRule="auto"/>
              <w:rPr>
                <w:sz w:val="16"/>
                <w:szCs w:val="16"/>
                <w:lang w:val="hr-HR"/>
              </w:rPr>
            </w:pPr>
            <w:r w:rsidRPr="00215B7E">
              <w:rPr>
                <w:sz w:val="16"/>
                <w:szCs w:val="16"/>
                <w:lang w:val="hr-HR"/>
              </w:rPr>
              <w:t>EFRR</w:t>
            </w:r>
          </w:p>
        </w:tc>
        <w:tc>
          <w:tcPr>
            <w:tcW w:w="0" w:type="auto"/>
          </w:tcPr>
          <w:p w14:paraId="1EA3B14F" w14:textId="7D5DE4C0" w:rsidR="00637A2F" w:rsidRPr="00215B7E" w:rsidRDefault="00637A2F" w:rsidP="00637A2F">
            <w:pPr>
              <w:spacing w:before="60" w:after="60" w:line="240" w:lineRule="auto"/>
              <w:rPr>
                <w:sz w:val="16"/>
                <w:szCs w:val="16"/>
                <w:lang w:val="hr-HR"/>
              </w:rPr>
            </w:pPr>
            <w:r w:rsidRPr="00215B7E">
              <w:rPr>
                <w:sz w:val="16"/>
                <w:szCs w:val="16"/>
                <w:lang w:val="hr-HR"/>
              </w:rPr>
              <w:t>Manje razvijene</w:t>
            </w:r>
          </w:p>
        </w:tc>
        <w:tc>
          <w:tcPr>
            <w:tcW w:w="0" w:type="auto"/>
          </w:tcPr>
          <w:p w14:paraId="08D5DB4D" w14:textId="161D880C" w:rsidR="00637A2F" w:rsidRPr="00215B7E" w:rsidRDefault="00637A2F" w:rsidP="00637A2F">
            <w:pPr>
              <w:spacing w:before="60" w:after="60" w:line="240" w:lineRule="auto"/>
              <w:rPr>
                <w:sz w:val="16"/>
                <w:szCs w:val="16"/>
                <w:lang w:val="hr-HR"/>
              </w:rPr>
            </w:pPr>
            <w:r w:rsidRPr="00215B7E">
              <w:rPr>
                <w:sz w:val="16"/>
                <w:szCs w:val="16"/>
                <w:lang w:val="hr-HR"/>
              </w:rPr>
              <w:t>RCR36</w:t>
            </w:r>
          </w:p>
        </w:tc>
        <w:tc>
          <w:tcPr>
            <w:tcW w:w="849" w:type="dxa"/>
            <w:shd w:val="clear" w:color="auto" w:fill="auto"/>
          </w:tcPr>
          <w:p w14:paraId="0F4AC3E9" w14:textId="05F8F63A" w:rsidR="00637A2F" w:rsidRPr="00215B7E" w:rsidRDefault="00637A2F" w:rsidP="00637A2F">
            <w:pPr>
              <w:spacing w:before="60" w:after="60" w:line="240" w:lineRule="auto"/>
              <w:rPr>
                <w:sz w:val="16"/>
                <w:szCs w:val="16"/>
                <w:lang w:val="hr-HR"/>
              </w:rPr>
            </w:pPr>
            <w:r w:rsidRPr="00215B7E">
              <w:rPr>
                <w:sz w:val="16"/>
                <w:szCs w:val="16"/>
                <w:lang w:val="hr-HR"/>
              </w:rPr>
              <w:t>Stanovništvo koje ostvaruje koristi od mjera zaštite od šumskih požara</w:t>
            </w:r>
          </w:p>
        </w:tc>
        <w:tc>
          <w:tcPr>
            <w:tcW w:w="987" w:type="dxa"/>
          </w:tcPr>
          <w:p w14:paraId="424A7831" w14:textId="3B0AB596" w:rsidR="00637A2F" w:rsidRPr="00215B7E" w:rsidRDefault="00637A2F" w:rsidP="00637A2F">
            <w:pPr>
              <w:spacing w:before="60" w:after="60" w:line="240" w:lineRule="auto"/>
              <w:rPr>
                <w:sz w:val="16"/>
                <w:szCs w:val="16"/>
                <w:lang w:val="hr-HR"/>
              </w:rPr>
            </w:pPr>
            <w:r w:rsidRPr="00215B7E">
              <w:rPr>
                <w:sz w:val="16"/>
                <w:szCs w:val="16"/>
                <w:lang w:val="hr-HR"/>
              </w:rPr>
              <w:t>osobe</w:t>
            </w:r>
          </w:p>
        </w:tc>
        <w:tc>
          <w:tcPr>
            <w:tcW w:w="0" w:type="auto"/>
          </w:tcPr>
          <w:p w14:paraId="3DF1D2A2" w14:textId="5D6955CA" w:rsidR="00637A2F" w:rsidRPr="00215B7E" w:rsidRDefault="00637A2F" w:rsidP="00637A2F">
            <w:pPr>
              <w:spacing w:before="60" w:after="60" w:line="240" w:lineRule="auto"/>
              <w:rPr>
                <w:sz w:val="16"/>
                <w:szCs w:val="16"/>
                <w:lang w:val="hr-HR"/>
              </w:rPr>
            </w:pPr>
            <w:r w:rsidRPr="00215B7E">
              <w:rPr>
                <w:sz w:val="16"/>
                <w:szCs w:val="16"/>
                <w:lang w:val="hr-HR"/>
              </w:rPr>
              <w:t>0</w:t>
            </w:r>
          </w:p>
        </w:tc>
        <w:tc>
          <w:tcPr>
            <w:tcW w:w="0" w:type="auto"/>
          </w:tcPr>
          <w:p w14:paraId="012A5ABC" w14:textId="2D0D1F05" w:rsidR="00637A2F" w:rsidRPr="00215B7E" w:rsidRDefault="00637A2F" w:rsidP="00836160">
            <w:pPr>
              <w:spacing w:before="60" w:after="60" w:line="240" w:lineRule="auto"/>
              <w:jc w:val="center"/>
              <w:rPr>
                <w:sz w:val="16"/>
                <w:szCs w:val="16"/>
                <w:lang w:val="hr-HR"/>
              </w:rPr>
            </w:pPr>
            <w:r w:rsidRPr="00215B7E">
              <w:rPr>
                <w:sz w:val="16"/>
                <w:szCs w:val="16"/>
                <w:lang w:val="hr-HR"/>
              </w:rPr>
              <w:t>2020</w:t>
            </w:r>
          </w:p>
        </w:tc>
        <w:tc>
          <w:tcPr>
            <w:tcW w:w="0" w:type="auto"/>
            <w:shd w:val="clear" w:color="auto" w:fill="auto"/>
          </w:tcPr>
          <w:p w14:paraId="50E79585" w14:textId="6236831B" w:rsidR="00637A2F" w:rsidRPr="00215B7E" w:rsidRDefault="008510F0" w:rsidP="00836160">
            <w:pPr>
              <w:spacing w:before="60" w:after="60" w:line="240" w:lineRule="auto"/>
              <w:jc w:val="center"/>
              <w:rPr>
                <w:sz w:val="16"/>
                <w:szCs w:val="16"/>
                <w:lang w:val="hr-HR"/>
              </w:rPr>
            </w:pPr>
            <w:r>
              <w:rPr>
                <w:sz w:val="16"/>
                <w:szCs w:val="16"/>
                <w:lang w:val="hr-HR"/>
              </w:rPr>
              <w:t>53</w:t>
            </w:r>
            <w:r w:rsidR="008963DC" w:rsidRPr="00215B7E">
              <w:rPr>
                <w:sz w:val="16"/>
                <w:szCs w:val="16"/>
                <w:lang w:val="hr-HR"/>
              </w:rPr>
              <w:t>.</w:t>
            </w:r>
            <w:r w:rsidR="00637A2F" w:rsidRPr="00215B7E">
              <w:rPr>
                <w:sz w:val="16"/>
                <w:szCs w:val="16"/>
                <w:lang w:val="hr-HR"/>
              </w:rPr>
              <w:t>000</w:t>
            </w:r>
          </w:p>
        </w:tc>
        <w:tc>
          <w:tcPr>
            <w:tcW w:w="0" w:type="auto"/>
            <w:shd w:val="clear" w:color="auto" w:fill="auto"/>
          </w:tcPr>
          <w:p w14:paraId="5F5FE423" w14:textId="77777777" w:rsidR="00637A2F" w:rsidRPr="00215B7E" w:rsidRDefault="00637A2F" w:rsidP="00637A2F">
            <w:pPr>
              <w:spacing w:before="60" w:after="60" w:line="240" w:lineRule="auto"/>
              <w:rPr>
                <w:sz w:val="16"/>
                <w:szCs w:val="16"/>
                <w:lang w:val="hr-HR"/>
              </w:rPr>
            </w:pPr>
          </w:p>
        </w:tc>
        <w:tc>
          <w:tcPr>
            <w:tcW w:w="0" w:type="auto"/>
          </w:tcPr>
          <w:p w14:paraId="7CBFE954" w14:textId="77777777" w:rsidR="00637A2F" w:rsidRPr="00215B7E" w:rsidRDefault="00637A2F" w:rsidP="00637A2F">
            <w:pPr>
              <w:spacing w:before="60" w:after="60" w:line="240" w:lineRule="auto"/>
              <w:rPr>
                <w:sz w:val="16"/>
                <w:szCs w:val="16"/>
                <w:lang w:val="hr-HR"/>
              </w:rPr>
            </w:pPr>
          </w:p>
        </w:tc>
      </w:tr>
      <w:tr w:rsidR="008963DC" w:rsidRPr="00215B7E" w14:paraId="407A1007" w14:textId="77777777" w:rsidTr="626E69C8">
        <w:trPr>
          <w:trHeight w:val="227"/>
        </w:trPr>
        <w:tc>
          <w:tcPr>
            <w:tcW w:w="0" w:type="auto"/>
          </w:tcPr>
          <w:p w14:paraId="0F2C5856" w14:textId="741C0E81" w:rsidR="00637A2F" w:rsidRPr="00215B7E" w:rsidRDefault="007B4018" w:rsidP="00637A2F">
            <w:pPr>
              <w:spacing w:before="60" w:after="60" w:line="240" w:lineRule="auto"/>
              <w:rPr>
                <w:sz w:val="16"/>
                <w:szCs w:val="16"/>
                <w:lang w:val="hr-HR"/>
              </w:rPr>
            </w:pPr>
            <w:r>
              <w:rPr>
                <w:lang w:val="hr-HR"/>
              </w:rPr>
              <w:t>2</w:t>
            </w:r>
          </w:p>
        </w:tc>
        <w:tc>
          <w:tcPr>
            <w:tcW w:w="0" w:type="auto"/>
          </w:tcPr>
          <w:p w14:paraId="33459D54" w14:textId="3922C626" w:rsidR="00637A2F" w:rsidRPr="00215B7E" w:rsidRDefault="00B60AF1" w:rsidP="00637A2F">
            <w:pPr>
              <w:spacing w:before="60" w:after="60" w:line="240" w:lineRule="auto"/>
              <w:rPr>
                <w:sz w:val="16"/>
                <w:szCs w:val="16"/>
                <w:lang w:val="hr-HR"/>
              </w:rPr>
            </w:pPr>
            <w:r w:rsidRPr="00215B7E">
              <w:rPr>
                <w:sz w:val="16"/>
                <w:szCs w:val="16"/>
                <w:lang w:val="hr-HR"/>
              </w:rPr>
              <w:t>5(ii)</w:t>
            </w:r>
          </w:p>
        </w:tc>
        <w:tc>
          <w:tcPr>
            <w:tcW w:w="0" w:type="auto"/>
          </w:tcPr>
          <w:p w14:paraId="10B1814D" w14:textId="02F3390F" w:rsidR="00637A2F" w:rsidRPr="00215B7E" w:rsidRDefault="00637A2F" w:rsidP="00637A2F">
            <w:pPr>
              <w:spacing w:before="60" w:after="60" w:line="240" w:lineRule="auto"/>
              <w:rPr>
                <w:sz w:val="16"/>
                <w:szCs w:val="16"/>
                <w:lang w:val="hr-HR"/>
              </w:rPr>
            </w:pPr>
            <w:r w:rsidRPr="00215B7E">
              <w:rPr>
                <w:sz w:val="16"/>
                <w:szCs w:val="16"/>
                <w:lang w:val="hr-HR"/>
              </w:rPr>
              <w:t>EFRR</w:t>
            </w:r>
          </w:p>
        </w:tc>
        <w:tc>
          <w:tcPr>
            <w:tcW w:w="0" w:type="auto"/>
          </w:tcPr>
          <w:p w14:paraId="04BA1C07" w14:textId="115D57DA" w:rsidR="00637A2F" w:rsidRPr="00215B7E" w:rsidRDefault="00637A2F" w:rsidP="00637A2F">
            <w:pPr>
              <w:spacing w:before="60" w:after="60" w:line="240" w:lineRule="auto"/>
              <w:rPr>
                <w:sz w:val="16"/>
                <w:szCs w:val="16"/>
                <w:lang w:val="hr-HR"/>
              </w:rPr>
            </w:pPr>
            <w:r w:rsidRPr="00215B7E">
              <w:rPr>
                <w:sz w:val="16"/>
                <w:szCs w:val="16"/>
                <w:lang w:val="hr-HR"/>
              </w:rPr>
              <w:t>Manje razvijene</w:t>
            </w:r>
          </w:p>
        </w:tc>
        <w:tc>
          <w:tcPr>
            <w:tcW w:w="0" w:type="auto"/>
          </w:tcPr>
          <w:p w14:paraId="72D1DCBB" w14:textId="7848A8B9" w:rsidR="00637A2F" w:rsidRPr="00215B7E" w:rsidRDefault="00637A2F" w:rsidP="00637A2F">
            <w:pPr>
              <w:spacing w:before="60" w:after="60" w:line="240" w:lineRule="auto"/>
              <w:rPr>
                <w:sz w:val="16"/>
                <w:szCs w:val="16"/>
                <w:lang w:val="hr-HR"/>
              </w:rPr>
            </w:pPr>
            <w:r w:rsidRPr="00215B7E">
              <w:rPr>
                <w:sz w:val="16"/>
                <w:szCs w:val="16"/>
                <w:lang w:val="hr-HR"/>
              </w:rPr>
              <w:t>RCR37</w:t>
            </w:r>
          </w:p>
        </w:tc>
        <w:tc>
          <w:tcPr>
            <w:tcW w:w="849" w:type="dxa"/>
            <w:shd w:val="clear" w:color="auto" w:fill="auto"/>
          </w:tcPr>
          <w:p w14:paraId="780DE7DE" w14:textId="30EA0576" w:rsidR="00637A2F" w:rsidRPr="00215B7E" w:rsidRDefault="00637A2F" w:rsidP="00637A2F">
            <w:pPr>
              <w:spacing w:before="60" w:after="60" w:line="240" w:lineRule="auto"/>
              <w:rPr>
                <w:sz w:val="16"/>
                <w:szCs w:val="16"/>
                <w:lang w:val="hr-HR"/>
              </w:rPr>
            </w:pPr>
            <w:r w:rsidRPr="00215B7E">
              <w:rPr>
                <w:sz w:val="16"/>
                <w:szCs w:val="16"/>
                <w:lang w:val="hr-HR"/>
              </w:rPr>
              <w:t>Stanovništvo koje ostvaruje koristi od mjera zaštite od prirodnih katastrofa povezanih s klimatskim promjenama (osim poplava ili šumskih požara)</w:t>
            </w:r>
          </w:p>
        </w:tc>
        <w:tc>
          <w:tcPr>
            <w:tcW w:w="987" w:type="dxa"/>
          </w:tcPr>
          <w:p w14:paraId="48852C41" w14:textId="30EB80A9" w:rsidR="00637A2F" w:rsidRPr="00215B7E" w:rsidRDefault="00637A2F" w:rsidP="00637A2F">
            <w:pPr>
              <w:spacing w:before="60" w:after="60" w:line="240" w:lineRule="auto"/>
              <w:rPr>
                <w:sz w:val="16"/>
                <w:szCs w:val="16"/>
                <w:lang w:val="hr-HR"/>
              </w:rPr>
            </w:pPr>
            <w:r w:rsidRPr="00215B7E">
              <w:rPr>
                <w:sz w:val="16"/>
                <w:szCs w:val="16"/>
                <w:lang w:val="hr-HR"/>
              </w:rPr>
              <w:t>osobe</w:t>
            </w:r>
          </w:p>
        </w:tc>
        <w:tc>
          <w:tcPr>
            <w:tcW w:w="0" w:type="auto"/>
          </w:tcPr>
          <w:p w14:paraId="37FF9627" w14:textId="640F70FF" w:rsidR="00637A2F" w:rsidRPr="00215B7E" w:rsidRDefault="00637A2F" w:rsidP="00637A2F">
            <w:pPr>
              <w:spacing w:before="60" w:after="60" w:line="240" w:lineRule="auto"/>
              <w:rPr>
                <w:sz w:val="16"/>
                <w:szCs w:val="16"/>
                <w:lang w:val="hr-HR"/>
              </w:rPr>
            </w:pPr>
            <w:r w:rsidRPr="00215B7E">
              <w:rPr>
                <w:sz w:val="16"/>
                <w:szCs w:val="16"/>
                <w:lang w:val="hr-HR"/>
              </w:rPr>
              <w:t>0</w:t>
            </w:r>
          </w:p>
        </w:tc>
        <w:tc>
          <w:tcPr>
            <w:tcW w:w="0" w:type="auto"/>
          </w:tcPr>
          <w:p w14:paraId="63301628" w14:textId="72B6DD9C" w:rsidR="00637A2F" w:rsidRPr="00215B7E" w:rsidRDefault="00637A2F" w:rsidP="00836160">
            <w:pPr>
              <w:spacing w:before="60" w:after="60" w:line="240" w:lineRule="auto"/>
              <w:jc w:val="center"/>
              <w:rPr>
                <w:sz w:val="16"/>
                <w:szCs w:val="16"/>
                <w:lang w:val="hr-HR"/>
              </w:rPr>
            </w:pPr>
            <w:r w:rsidRPr="00215B7E">
              <w:rPr>
                <w:sz w:val="16"/>
                <w:szCs w:val="16"/>
                <w:lang w:val="hr-HR"/>
              </w:rPr>
              <w:t>2020</w:t>
            </w:r>
          </w:p>
        </w:tc>
        <w:tc>
          <w:tcPr>
            <w:tcW w:w="0" w:type="auto"/>
            <w:shd w:val="clear" w:color="auto" w:fill="auto"/>
          </w:tcPr>
          <w:p w14:paraId="46CEDB04" w14:textId="60509898" w:rsidR="00637A2F" w:rsidRPr="00215B7E" w:rsidRDefault="00637A2F" w:rsidP="00836160">
            <w:pPr>
              <w:spacing w:before="60" w:after="60" w:line="240" w:lineRule="auto"/>
              <w:jc w:val="center"/>
              <w:rPr>
                <w:sz w:val="16"/>
                <w:szCs w:val="16"/>
                <w:lang w:val="hr-HR"/>
              </w:rPr>
            </w:pPr>
            <w:r w:rsidRPr="00215B7E">
              <w:rPr>
                <w:sz w:val="16"/>
                <w:szCs w:val="16"/>
                <w:lang w:val="hr-HR"/>
              </w:rPr>
              <w:t>1</w:t>
            </w:r>
            <w:r w:rsidR="008510F0">
              <w:rPr>
                <w:sz w:val="16"/>
                <w:szCs w:val="16"/>
                <w:lang w:val="hr-HR"/>
              </w:rPr>
              <w:t>3</w:t>
            </w:r>
            <w:r w:rsidR="008963DC" w:rsidRPr="00215B7E">
              <w:rPr>
                <w:sz w:val="16"/>
                <w:szCs w:val="16"/>
                <w:lang w:val="hr-HR"/>
              </w:rPr>
              <w:t>.</w:t>
            </w:r>
            <w:r w:rsidRPr="00215B7E">
              <w:rPr>
                <w:sz w:val="16"/>
                <w:szCs w:val="16"/>
                <w:lang w:val="hr-HR"/>
              </w:rPr>
              <w:t>000</w:t>
            </w:r>
          </w:p>
        </w:tc>
        <w:tc>
          <w:tcPr>
            <w:tcW w:w="0" w:type="auto"/>
            <w:shd w:val="clear" w:color="auto" w:fill="auto"/>
          </w:tcPr>
          <w:p w14:paraId="08B5042B" w14:textId="77777777" w:rsidR="00637A2F" w:rsidRPr="00215B7E" w:rsidRDefault="00637A2F" w:rsidP="00637A2F">
            <w:pPr>
              <w:spacing w:before="60" w:after="60" w:line="240" w:lineRule="auto"/>
              <w:rPr>
                <w:sz w:val="16"/>
                <w:szCs w:val="16"/>
                <w:lang w:val="hr-HR"/>
              </w:rPr>
            </w:pPr>
          </w:p>
        </w:tc>
        <w:tc>
          <w:tcPr>
            <w:tcW w:w="0" w:type="auto"/>
          </w:tcPr>
          <w:p w14:paraId="236DA5B0" w14:textId="77777777" w:rsidR="00637A2F" w:rsidRPr="00215B7E" w:rsidRDefault="00637A2F" w:rsidP="00637A2F">
            <w:pPr>
              <w:spacing w:before="60" w:after="60" w:line="240" w:lineRule="auto"/>
              <w:rPr>
                <w:sz w:val="16"/>
                <w:szCs w:val="16"/>
                <w:lang w:val="hr-HR"/>
              </w:rPr>
            </w:pPr>
          </w:p>
        </w:tc>
      </w:tr>
      <w:tr w:rsidR="008963DC" w:rsidRPr="00215B7E" w14:paraId="5E9BD129" w14:textId="77777777" w:rsidTr="626E69C8">
        <w:trPr>
          <w:trHeight w:val="227"/>
        </w:trPr>
        <w:tc>
          <w:tcPr>
            <w:tcW w:w="0" w:type="auto"/>
          </w:tcPr>
          <w:p w14:paraId="15B22811" w14:textId="7365728E" w:rsidR="00637A2F" w:rsidRPr="00215B7E" w:rsidRDefault="007B4018" w:rsidP="00637A2F">
            <w:pPr>
              <w:spacing w:before="60" w:after="60" w:line="240" w:lineRule="auto"/>
              <w:rPr>
                <w:sz w:val="16"/>
                <w:szCs w:val="16"/>
                <w:lang w:val="hr-HR"/>
              </w:rPr>
            </w:pPr>
            <w:r>
              <w:rPr>
                <w:lang w:val="hr-HR"/>
              </w:rPr>
              <w:t>2</w:t>
            </w:r>
          </w:p>
        </w:tc>
        <w:tc>
          <w:tcPr>
            <w:tcW w:w="0" w:type="auto"/>
          </w:tcPr>
          <w:p w14:paraId="6EB7C8A0" w14:textId="171C5A94" w:rsidR="00637A2F" w:rsidRPr="00215B7E" w:rsidRDefault="00B60AF1" w:rsidP="00637A2F">
            <w:pPr>
              <w:spacing w:before="60" w:after="60" w:line="240" w:lineRule="auto"/>
              <w:rPr>
                <w:sz w:val="16"/>
                <w:szCs w:val="16"/>
                <w:lang w:val="hr-HR"/>
              </w:rPr>
            </w:pPr>
            <w:r w:rsidRPr="00215B7E">
              <w:rPr>
                <w:sz w:val="16"/>
                <w:szCs w:val="16"/>
                <w:lang w:val="hr-HR"/>
              </w:rPr>
              <w:t>5(ii)</w:t>
            </w:r>
          </w:p>
        </w:tc>
        <w:tc>
          <w:tcPr>
            <w:tcW w:w="0" w:type="auto"/>
          </w:tcPr>
          <w:p w14:paraId="1B9881A9" w14:textId="449A0560" w:rsidR="00637A2F" w:rsidRPr="00215B7E" w:rsidRDefault="00637A2F" w:rsidP="00637A2F">
            <w:pPr>
              <w:spacing w:before="60" w:after="60" w:line="240" w:lineRule="auto"/>
              <w:rPr>
                <w:sz w:val="16"/>
                <w:szCs w:val="16"/>
                <w:lang w:val="hr-HR"/>
              </w:rPr>
            </w:pPr>
            <w:r w:rsidRPr="00215B7E">
              <w:rPr>
                <w:sz w:val="16"/>
                <w:szCs w:val="16"/>
                <w:lang w:val="hr-HR"/>
              </w:rPr>
              <w:t>EFRR</w:t>
            </w:r>
          </w:p>
        </w:tc>
        <w:tc>
          <w:tcPr>
            <w:tcW w:w="0" w:type="auto"/>
          </w:tcPr>
          <w:p w14:paraId="44B2FAA6" w14:textId="4BFBB502" w:rsidR="00637A2F" w:rsidRPr="00215B7E" w:rsidRDefault="00637A2F" w:rsidP="00637A2F">
            <w:pPr>
              <w:spacing w:before="60" w:after="60" w:line="240" w:lineRule="auto"/>
              <w:rPr>
                <w:sz w:val="16"/>
                <w:szCs w:val="16"/>
                <w:lang w:val="hr-HR"/>
              </w:rPr>
            </w:pPr>
            <w:r w:rsidRPr="00215B7E">
              <w:rPr>
                <w:sz w:val="16"/>
                <w:szCs w:val="16"/>
                <w:lang w:val="hr-HR"/>
              </w:rPr>
              <w:t>Manje razvijene</w:t>
            </w:r>
          </w:p>
        </w:tc>
        <w:tc>
          <w:tcPr>
            <w:tcW w:w="0" w:type="auto"/>
          </w:tcPr>
          <w:p w14:paraId="21468C5F" w14:textId="2F6613E8" w:rsidR="00637A2F" w:rsidRPr="00215B7E" w:rsidRDefault="00637A2F" w:rsidP="00637A2F">
            <w:pPr>
              <w:spacing w:before="60" w:after="60" w:line="240" w:lineRule="auto"/>
              <w:rPr>
                <w:sz w:val="16"/>
                <w:szCs w:val="16"/>
                <w:lang w:val="hr-HR"/>
              </w:rPr>
            </w:pPr>
            <w:r w:rsidRPr="00215B7E">
              <w:rPr>
                <w:sz w:val="16"/>
                <w:szCs w:val="16"/>
                <w:lang w:val="hr-HR"/>
              </w:rPr>
              <w:t>RCR77</w:t>
            </w:r>
          </w:p>
        </w:tc>
        <w:tc>
          <w:tcPr>
            <w:tcW w:w="849" w:type="dxa"/>
            <w:shd w:val="clear" w:color="auto" w:fill="auto"/>
          </w:tcPr>
          <w:p w14:paraId="2A83D8BA" w14:textId="544B0A8C" w:rsidR="00637A2F" w:rsidRPr="00215B7E" w:rsidRDefault="00637A2F" w:rsidP="00637A2F">
            <w:pPr>
              <w:spacing w:before="60" w:after="60" w:line="240" w:lineRule="auto"/>
              <w:rPr>
                <w:sz w:val="16"/>
                <w:szCs w:val="16"/>
                <w:lang w:val="hr-HR"/>
              </w:rPr>
            </w:pPr>
            <w:r w:rsidRPr="00215B7E">
              <w:rPr>
                <w:sz w:val="16"/>
                <w:szCs w:val="16"/>
                <w:lang w:val="hr-HR"/>
              </w:rPr>
              <w:t>Posjetitelji kulturnih i turističkih lokacija za koje je primljena potpora</w:t>
            </w:r>
          </w:p>
        </w:tc>
        <w:tc>
          <w:tcPr>
            <w:tcW w:w="987" w:type="dxa"/>
          </w:tcPr>
          <w:p w14:paraId="1F1E2499" w14:textId="4BF97509" w:rsidR="00637A2F" w:rsidRPr="00215B7E" w:rsidRDefault="00637A2F" w:rsidP="00637A2F">
            <w:pPr>
              <w:spacing w:before="60" w:after="60" w:line="240" w:lineRule="auto"/>
              <w:rPr>
                <w:sz w:val="16"/>
                <w:szCs w:val="16"/>
                <w:lang w:val="hr-HR"/>
              </w:rPr>
            </w:pPr>
            <w:r w:rsidRPr="00215B7E">
              <w:rPr>
                <w:sz w:val="16"/>
                <w:szCs w:val="16"/>
                <w:lang w:val="hr-HR"/>
              </w:rPr>
              <w:t>Posjetitelji/godina</w:t>
            </w:r>
          </w:p>
        </w:tc>
        <w:tc>
          <w:tcPr>
            <w:tcW w:w="0" w:type="auto"/>
          </w:tcPr>
          <w:p w14:paraId="626ED0EE" w14:textId="20FFBBD3" w:rsidR="00637A2F" w:rsidRPr="00215B7E" w:rsidRDefault="00637A2F" w:rsidP="00637A2F">
            <w:pPr>
              <w:spacing w:before="60" w:after="60" w:line="240" w:lineRule="auto"/>
              <w:rPr>
                <w:sz w:val="16"/>
                <w:szCs w:val="16"/>
                <w:lang w:val="hr-HR"/>
              </w:rPr>
            </w:pPr>
            <w:r w:rsidRPr="00215B7E">
              <w:rPr>
                <w:sz w:val="16"/>
                <w:szCs w:val="16"/>
                <w:lang w:val="hr-HR"/>
              </w:rPr>
              <w:t>0</w:t>
            </w:r>
          </w:p>
        </w:tc>
        <w:tc>
          <w:tcPr>
            <w:tcW w:w="0" w:type="auto"/>
          </w:tcPr>
          <w:p w14:paraId="50522203" w14:textId="08E5DEC8" w:rsidR="00637A2F" w:rsidRPr="00215B7E" w:rsidRDefault="00637A2F" w:rsidP="00836160">
            <w:pPr>
              <w:spacing w:before="60" w:after="60" w:line="240" w:lineRule="auto"/>
              <w:jc w:val="center"/>
              <w:rPr>
                <w:sz w:val="16"/>
                <w:szCs w:val="16"/>
                <w:lang w:val="hr-HR"/>
              </w:rPr>
            </w:pPr>
            <w:r w:rsidRPr="00215B7E">
              <w:rPr>
                <w:sz w:val="16"/>
                <w:szCs w:val="16"/>
                <w:lang w:val="hr-HR"/>
              </w:rPr>
              <w:t>2020</w:t>
            </w:r>
          </w:p>
        </w:tc>
        <w:tc>
          <w:tcPr>
            <w:tcW w:w="0" w:type="auto"/>
            <w:shd w:val="clear" w:color="auto" w:fill="auto"/>
          </w:tcPr>
          <w:p w14:paraId="79EFA7FA" w14:textId="0EFAEDBE" w:rsidR="00637A2F" w:rsidRPr="00215B7E" w:rsidRDefault="008510F0" w:rsidP="00836160">
            <w:pPr>
              <w:spacing w:before="60" w:after="60" w:line="240" w:lineRule="auto"/>
              <w:jc w:val="center"/>
              <w:rPr>
                <w:sz w:val="16"/>
                <w:szCs w:val="16"/>
                <w:lang w:val="hr-HR"/>
              </w:rPr>
            </w:pPr>
            <w:r>
              <w:rPr>
                <w:sz w:val="16"/>
                <w:szCs w:val="16"/>
                <w:lang w:val="hr-HR"/>
              </w:rPr>
              <w:t>8</w:t>
            </w:r>
            <w:r w:rsidRPr="00215B7E">
              <w:rPr>
                <w:sz w:val="16"/>
                <w:szCs w:val="16"/>
                <w:lang w:val="hr-HR"/>
              </w:rPr>
              <w:t>5</w:t>
            </w:r>
            <w:r w:rsidR="00FA5138" w:rsidRPr="00215B7E">
              <w:rPr>
                <w:sz w:val="16"/>
                <w:szCs w:val="16"/>
                <w:lang w:val="hr-HR"/>
              </w:rPr>
              <w:t>.</w:t>
            </w:r>
            <w:r w:rsidR="00637A2F" w:rsidRPr="00215B7E">
              <w:rPr>
                <w:sz w:val="16"/>
                <w:szCs w:val="16"/>
                <w:lang w:val="hr-HR"/>
              </w:rPr>
              <w:t>000</w:t>
            </w:r>
          </w:p>
        </w:tc>
        <w:tc>
          <w:tcPr>
            <w:tcW w:w="0" w:type="auto"/>
            <w:shd w:val="clear" w:color="auto" w:fill="auto"/>
          </w:tcPr>
          <w:p w14:paraId="7A0C0852" w14:textId="77777777" w:rsidR="00637A2F" w:rsidRPr="00215B7E" w:rsidRDefault="00637A2F" w:rsidP="00637A2F">
            <w:pPr>
              <w:spacing w:before="60" w:after="60" w:line="240" w:lineRule="auto"/>
              <w:rPr>
                <w:sz w:val="16"/>
                <w:szCs w:val="16"/>
                <w:lang w:val="hr-HR"/>
              </w:rPr>
            </w:pPr>
          </w:p>
        </w:tc>
        <w:tc>
          <w:tcPr>
            <w:tcW w:w="0" w:type="auto"/>
          </w:tcPr>
          <w:p w14:paraId="3AA81E36" w14:textId="77777777" w:rsidR="00637A2F" w:rsidRPr="00215B7E" w:rsidRDefault="00637A2F" w:rsidP="00637A2F">
            <w:pPr>
              <w:spacing w:before="60" w:after="60" w:line="240" w:lineRule="auto"/>
              <w:rPr>
                <w:sz w:val="16"/>
                <w:szCs w:val="16"/>
                <w:lang w:val="hr-HR"/>
              </w:rPr>
            </w:pPr>
          </w:p>
        </w:tc>
      </w:tr>
      <w:tr w:rsidR="004A50AD" w:rsidRPr="00215B7E" w14:paraId="2D8ED473" w14:textId="77777777" w:rsidTr="626E69C8">
        <w:trPr>
          <w:trHeight w:val="227"/>
        </w:trPr>
        <w:tc>
          <w:tcPr>
            <w:tcW w:w="0" w:type="auto"/>
          </w:tcPr>
          <w:p w14:paraId="7A40E57C" w14:textId="15E8AFFE" w:rsidR="004A50AD" w:rsidRPr="00215B7E" w:rsidRDefault="007B4018" w:rsidP="004A50AD">
            <w:pPr>
              <w:spacing w:before="60" w:after="60" w:line="240" w:lineRule="auto"/>
              <w:rPr>
                <w:lang w:val="hr-HR"/>
              </w:rPr>
            </w:pPr>
            <w:r>
              <w:rPr>
                <w:lang w:val="hr-HR"/>
              </w:rPr>
              <w:t>2</w:t>
            </w:r>
          </w:p>
        </w:tc>
        <w:tc>
          <w:tcPr>
            <w:tcW w:w="0" w:type="auto"/>
          </w:tcPr>
          <w:p w14:paraId="26B0BD69" w14:textId="5ED977D0" w:rsidR="004A50AD" w:rsidRPr="00215B7E" w:rsidRDefault="00B60AF1" w:rsidP="004A50AD">
            <w:pPr>
              <w:spacing w:before="60" w:after="60" w:line="240" w:lineRule="auto"/>
              <w:rPr>
                <w:sz w:val="16"/>
                <w:szCs w:val="16"/>
                <w:lang w:val="hr-HR"/>
              </w:rPr>
            </w:pPr>
            <w:r w:rsidRPr="00215B7E">
              <w:rPr>
                <w:sz w:val="16"/>
                <w:szCs w:val="16"/>
                <w:lang w:val="hr-HR"/>
              </w:rPr>
              <w:t>5(ii)</w:t>
            </w:r>
          </w:p>
        </w:tc>
        <w:tc>
          <w:tcPr>
            <w:tcW w:w="0" w:type="auto"/>
          </w:tcPr>
          <w:p w14:paraId="655F2641" w14:textId="5BAA9B05" w:rsidR="004A50AD" w:rsidRPr="00215B7E" w:rsidRDefault="004A50AD" w:rsidP="004A50AD">
            <w:pPr>
              <w:spacing w:before="60" w:after="60" w:line="240" w:lineRule="auto"/>
              <w:rPr>
                <w:sz w:val="16"/>
                <w:szCs w:val="16"/>
                <w:lang w:val="hr-HR"/>
              </w:rPr>
            </w:pPr>
            <w:r w:rsidRPr="00215B7E">
              <w:rPr>
                <w:sz w:val="16"/>
                <w:szCs w:val="16"/>
                <w:lang w:val="hr-HR"/>
              </w:rPr>
              <w:t>EFRR</w:t>
            </w:r>
          </w:p>
        </w:tc>
        <w:tc>
          <w:tcPr>
            <w:tcW w:w="0" w:type="auto"/>
          </w:tcPr>
          <w:p w14:paraId="0E4B85E6" w14:textId="3B09FAF0" w:rsidR="004A50AD" w:rsidRPr="00215B7E" w:rsidRDefault="004A50AD" w:rsidP="004A50AD">
            <w:pPr>
              <w:spacing w:before="60" w:after="60" w:line="240" w:lineRule="auto"/>
              <w:rPr>
                <w:sz w:val="16"/>
                <w:szCs w:val="16"/>
                <w:lang w:val="hr-HR"/>
              </w:rPr>
            </w:pPr>
            <w:r w:rsidRPr="00215B7E">
              <w:rPr>
                <w:sz w:val="16"/>
                <w:szCs w:val="16"/>
                <w:lang w:val="hr-HR"/>
              </w:rPr>
              <w:t>Manje razvijene</w:t>
            </w:r>
          </w:p>
        </w:tc>
        <w:tc>
          <w:tcPr>
            <w:tcW w:w="0" w:type="auto"/>
          </w:tcPr>
          <w:p w14:paraId="248E61C6" w14:textId="6ADDD05C" w:rsidR="00B52246" w:rsidRDefault="2FD23301" w:rsidP="004A50AD">
            <w:pPr>
              <w:spacing w:before="60" w:after="60" w:line="240" w:lineRule="auto"/>
              <w:rPr>
                <w:sz w:val="16"/>
                <w:szCs w:val="16"/>
                <w:lang w:val="hr-HR"/>
              </w:rPr>
            </w:pPr>
            <w:r w:rsidRPr="626E69C8">
              <w:rPr>
                <w:sz w:val="16"/>
                <w:szCs w:val="16"/>
                <w:lang w:val="hr-HR"/>
              </w:rPr>
              <w:t>RSR 5.2.2</w:t>
            </w:r>
          </w:p>
          <w:p w14:paraId="025C8CD2" w14:textId="1EACC7EA" w:rsidR="004A50AD" w:rsidRPr="00215B7E" w:rsidRDefault="004A50AD" w:rsidP="004A50AD">
            <w:pPr>
              <w:spacing w:before="60" w:after="60" w:line="240" w:lineRule="auto"/>
              <w:rPr>
                <w:sz w:val="16"/>
                <w:szCs w:val="16"/>
                <w:lang w:val="hr-HR"/>
              </w:rPr>
            </w:pPr>
          </w:p>
        </w:tc>
        <w:tc>
          <w:tcPr>
            <w:tcW w:w="849" w:type="dxa"/>
            <w:shd w:val="clear" w:color="auto" w:fill="auto"/>
          </w:tcPr>
          <w:p w14:paraId="3392F39C" w14:textId="1AB4673C" w:rsidR="004A50AD" w:rsidRPr="00215B7E" w:rsidRDefault="004A50AD" w:rsidP="004A50AD">
            <w:pPr>
              <w:spacing w:before="60" w:after="60" w:line="240" w:lineRule="auto"/>
              <w:rPr>
                <w:sz w:val="16"/>
                <w:szCs w:val="16"/>
                <w:lang w:val="hr-HR"/>
              </w:rPr>
            </w:pPr>
            <w:r w:rsidRPr="00215B7E">
              <w:rPr>
                <w:sz w:val="16"/>
                <w:szCs w:val="16"/>
                <w:lang w:val="hr-HR"/>
              </w:rPr>
              <w:t>Stanovništvo koje ima pristup novoj ili poboljšanoj zelenoj infrastrukturi</w:t>
            </w:r>
            <w:r w:rsidR="00DC2246">
              <w:rPr>
                <w:sz w:val="16"/>
                <w:szCs w:val="16"/>
                <w:lang w:val="hr-HR"/>
              </w:rPr>
              <w:t xml:space="preserve"> </w:t>
            </w:r>
            <w:r w:rsidR="00DC2246" w:rsidRPr="00255ABF">
              <w:rPr>
                <w:sz w:val="16"/>
                <w:szCs w:val="16"/>
                <w:lang w:val="hr-HR"/>
              </w:rPr>
              <w:t xml:space="preserve">na otocima </w:t>
            </w:r>
          </w:p>
        </w:tc>
        <w:tc>
          <w:tcPr>
            <w:tcW w:w="987" w:type="dxa"/>
          </w:tcPr>
          <w:p w14:paraId="27987EAB" w14:textId="0256785C" w:rsidR="004A50AD" w:rsidRPr="00215B7E" w:rsidRDefault="004A50AD" w:rsidP="004A50AD">
            <w:pPr>
              <w:spacing w:before="60" w:after="60" w:line="240" w:lineRule="auto"/>
              <w:rPr>
                <w:sz w:val="16"/>
                <w:szCs w:val="16"/>
                <w:lang w:val="hr-HR"/>
              </w:rPr>
            </w:pPr>
            <w:r w:rsidRPr="00215B7E">
              <w:rPr>
                <w:sz w:val="16"/>
                <w:szCs w:val="16"/>
                <w:lang w:val="hr-HR"/>
              </w:rPr>
              <w:t>osobe</w:t>
            </w:r>
          </w:p>
        </w:tc>
        <w:tc>
          <w:tcPr>
            <w:tcW w:w="0" w:type="auto"/>
          </w:tcPr>
          <w:p w14:paraId="20402C2E" w14:textId="4A541DE4" w:rsidR="004A50AD" w:rsidRPr="00215B7E" w:rsidRDefault="004A50AD" w:rsidP="004A50AD">
            <w:pPr>
              <w:spacing w:before="60" w:after="60" w:line="240" w:lineRule="auto"/>
              <w:rPr>
                <w:sz w:val="16"/>
                <w:szCs w:val="16"/>
                <w:lang w:val="hr-HR"/>
              </w:rPr>
            </w:pPr>
            <w:r w:rsidRPr="00215B7E">
              <w:rPr>
                <w:sz w:val="16"/>
                <w:szCs w:val="16"/>
                <w:lang w:val="hr-HR"/>
              </w:rPr>
              <w:t>0</w:t>
            </w:r>
          </w:p>
        </w:tc>
        <w:tc>
          <w:tcPr>
            <w:tcW w:w="0" w:type="auto"/>
          </w:tcPr>
          <w:p w14:paraId="58EBB42E" w14:textId="180B7DB6" w:rsidR="004A50AD" w:rsidRPr="00215B7E" w:rsidRDefault="004A50AD" w:rsidP="00836160">
            <w:pPr>
              <w:spacing w:before="60" w:after="60" w:line="240" w:lineRule="auto"/>
              <w:jc w:val="center"/>
              <w:rPr>
                <w:sz w:val="16"/>
                <w:szCs w:val="16"/>
                <w:lang w:val="hr-HR"/>
              </w:rPr>
            </w:pPr>
            <w:r w:rsidRPr="00215B7E">
              <w:rPr>
                <w:sz w:val="16"/>
                <w:szCs w:val="16"/>
                <w:lang w:val="hr-HR"/>
              </w:rPr>
              <w:t>2020</w:t>
            </w:r>
          </w:p>
        </w:tc>
        <w:tc>
          <w:tcPr>
            <w:tcW w:w="0" w:type="auto"/>
            <w:shd w:val="clear" w:color="auto" w:fill="auto"/>
          </w:tcPr>
          <w:p w14:paraId="656C2FE3" w14:textId="6F693E22" w:rsidR="004A50AD" w:rsidRPr="00215B7E" w:rsidRDefault="008510F0" w:rsidP="00836160">
            <w:pPr>
              <w:spacing w:before="60" w:after="60" w:line="240" w:lineRule="auto"/>
              <w:jc w:val="center"/>
              <w:rPr>
                <w:lang w:val="hr-HR"/>
              </w:rPr>
            </w:pPr>
            <w:r>
              <w:rPr>
                <w:sz w:val="16"/>
                <w:szCs w:val="16"/>
                <w:lang w:val="hr-HR"/>
              </w:rPr>
              <w:t>34</w:t>
            </w:r>
            <w:r w:rsidR="00CD549B" w:rsidRPr="00215B7E">
              <w:rPr>
                <w:sz w:val="16"/>
                <w:szCs w:val="16"/>
                <w:lang w:val="hr-HR"/>
              </w:rPr>
              <w:t>.</w:t>
            </w:r>
            <w:r w:rsidR="004A50AD" w:rsidRPr="00215B7E">
              <w:rPr>
                <w:sz w:val="16"/>
                <w:szCs w:val="16"/>
                <w:lang w:val="hr-HR"/>
              </w:rPr>
              <w:t>000</w:t>
            </w:r>
          </w:p>
        </w:tc>
        <w:tc>
          <w:tcPr>
            <w:tcW w:w="0" w:type="auto"/>
            <w:shd w:val="clear" w:color="auto" w:fill="auto"/>
          </w:tcPr>
          <w:p w14:paraId="0275F5E1" w14:textId="77777777" w:rsidR="004A50AD" w:rsidRPr="00215B7E" w:rsidRDefault="004A50AD" w:rsidP="004A50AD">
            <w:pPr>
              <w:spacing w:before="60" w:after="60" w:line="240" w:lineRule="auto"/>
              <w:rPr>
                <w:sz w:val="16"/>
                <w:szCs w:val="16"/>
                <w:lang w:val="hr-HR"/>
              </w:rPr>
            </w:pPr>
          </w:p>
        </w:tc>
        <w:tc>
          <w:tcPr>
            <w:tcW w:w="0" w:type="auto"/>
          </w:tcPr>
          <w:p w14:paraId="0266671F" w14:textId="77777777" w:rsidR="004A50AD" w:rsidRPr="00215B7E" w:rsidRDefault="004A50AD" w:rsidP="004A50AD">
            <w:pPr>
              <w:spacing w:before="60" w:after="60" w:line="240" w:lineRule="auto"/>
              <w:rPr>
                <w:sz w:val="16"/>
                <w:szCs w:val="16"/>
                <w:lang w:val="hr-HR"/>
              </w:rPr>
            </w:pPr>
          </w:p>
        </w:tc>
      </w:tr>
      <w:tr w:rsidR="008510F0" w:rsidRPr="00215B7E" w14:paraId="2301342D" w14:textId="77777777" w:rsidTr="626E69C8">
        <w:trPr>
          <w:trHeight w:val="227"/>
        </w:trPr>
        <w:tc>
          <w:tcPr>
            <w:tcW w:w="0" w:type="auto"/>
          </w:tcPr>
          <w:p w14:paraId="1133BEA2" w14:textId="15E938F9" w:rsidR="008510F0" w:rsidRPr="00215B7E" w:rsidRDefault="007B4018" w:rsidP="008510F0">
            <w:pPr>
              <w:spacing w:before="60" w:after="60" w:line="240" w:lineRule="auto"/>
              <w:rPr>
                <w:lang w:val="hr-HR"/>
              </w:rPr>
            </w:pPr>
            <w:r>
              <w:rPr>
                <w:lang w:val="hr-HR"/>
              </w:rPr>
              <w:t>2</w:t>
            </w:r>
          </w:p>
        </w:tc>
        <w:tc>
          <w:tcPr>
            <w:tcW w:w="0" w:type="auto"/>
          </w:tcPr>
          <w:p w14:paraId="09251516" w14:textId="44308F30" w:rsidR="008510F0" w:rsidRPr="00215B7E" w:rsidRDefault="008510F0" w:rsidP="008510F0">
            <w:pPr>
              <w:spacing w:before="60" w:after="60" w:line="240" w:lineRule="auto"/>
              <w:rPr>
                <w:sz w:val="16"/>
                <w:szCs w:val="16"/>
                <w:lang w:val="hr-HR"/>
              </w:rPr>
            </w:pPr>
            <w:r w:rsidRPr="00215B7E">
              <w:rPr>
                <w:sz w:val="16"/>
                <w:szCs w:val="16"/>
                <w:lang w:val="hr-HR"/>
              </w:rPr>
              <w:t>5(ii)</w:t>
            </w:r>
          </w:p>
        </w:tc>
        <w:tc>
          <w:tcPr>
            <w:tcW w:w="0" w:type="auto"/>
          </w:tcPr>
          <w:p w14:paraId="6EA6A45D" w14:textId="15F1FCDB" w:rsidR="008510F0" w:rsidRPr="00215B7E" w:rsidRDefault="008510F0" w:rsidP="008510F0">
            <w:pPr>
              <w:spacing w:before="60" w:after="60" w:line="240" w:lineRule="auto"/>
              <w:rPr>
                <w:sz w:val="16"/>
                <w:szCs w:val="16"/>
                <w:lang w:val="hr-HR"/>
              </w:rPr>
            </w:pPr>
            <w:r w:rsidRPr="00215B7E">
              <w:rPr>
                <w:sz w:val="16"/>
                <w:szCs w:val="16"/>
                <w:lang w:val="hr-HR"/>
              </w:rPr>
              <w:t>EFRR</w:t>
            </w:r>
          </w:p>
        </w:tc>
        <w:tc>
          <w:tcPr>
            <w:tcW w:w="0" w:type="auto"/>
          </w:tcPr>
          <w:p w14:paraId="09FC668B" w14:textId="7F7E1DEB" w:rsidR="008510F0" w:rsidRPr="00215B7E" w:rsidRDefault="008510F0" w:rsidP="008510F0">
            <w:pPr>
              <w:spacing w:before="60" w:after="60" w:line="240" w:lineRule="auto"/>
              <w:rPr>
                <w:sz w:val="16"/>
                <w:szCs w:val="16"/>
                <w:lang w:val="hr-HR"/>
              </w:rPr>
            </w:pPr>
            <w:r w:rsidRPr="00215B7E">
              <w:rPr>
                <w:sz w:val="16"/>
                <w:szCs w:val="16"/>
                <w:lang w:val="hr-HR"/>
              </w:rPr>
              <w:t>Manje razvijene</w:t>
            </w:r>
          </w:p>
        </w:tc>
        <w:tc>
          <w:tcPr>
            <w:tcW w:w="0" w:type="auto"/>
          </w:tcPr>
          <w:p w14:paraId="32F6A58F" w14:textId="27DBD3BD" w:rsidR="008510F0" w:rsidRPr="00215B7E" w:rsidRDefault="008510F0" w:rsidP="008510F0">
            <w:pPr>
              <w:spacing w:before="60" w:after="60" w:line="240" w:lineRule="auto"/>
              <w:rPr>
                <w:sz w:val="16"/>
                <w:szCs w:val="16"/>
                <w:lang w:val="hr-HR"/>
              </w:rPr>
            </w:pPr>
            <w:r>
              <w:rPr>
                <w:sz w:val="16"/>
                <w:szCs w:val="16"/>
                <w:lang w:val="hr-HR"/>
              </w:rPr>
              <w:t>RSR5.2.1</w:t>
            </w:r>
          </w:p>
        </w:tc>
        <w:tc>
          <w:tcPr>
            <w:tcW w:w="849" w:type="dxa"/>
            <w:shd w:val="clear" w:color="auto" w:fill="auto"/>
          </w:tcPr>
          <w:p w14:paraId="3B3A283B" w14:textId="33819663" w:rsidR="008510F0" w:rsidRPr="00215B7E" w:rsidRDefault="008510F0" w:rsidP="008510F0">
            <w:pPr>
              <w:spacing w:before="60" w:after="60" w:line="240" w:lineRule="auto"/>
              <w:rPr>
                <w:sz w:val="16"/>
                <w:szCs w:val="16"/>
                <w:lang w:val="hr-HR"/>
              </w:rPr>
            </w:pPr>
            <w:r w:rsidRPr="00215B7E">
              <w:rPr>
                <w:sz w:val="16"/>
                <w:szCs w:val="16"/>
                <w:lang w:val="hr-HR"/>
              </w:rPr>
              <w:t xml:space="preserve">Stanovništvo koje </w:t>
            </w:r>
            <w:r w:rsidR="00B35CD2">
              <w:rPr>
                <w:sz w:val="16"/>
                <w:szCs w:val="16"/>
                <w:lang w:val="hr-HR"/>
              </w:rPr>
              <w:t xml:space="preserve"> ima</w:t>
            </w:r>
            <w:r w:rsidR="00100E71">
              <w:rPr>
                <w:sz w:val="16"/>
                <w:szCs w:val="16"/>
                <w:lang w:val="hr-HR"/>
              </w:rPr>
              <w:t xml:space="preserve"> pristup novoj ili poboljšanoj socijalnoj infrastrukturi</w:t>
            </w:r>
          </w:p>
        </w:tc>
        <w:tc>
          <w:tcPr>
            <w:tcW w:w="987" w:type="dxa"/>
          </w:tcPr>
          <w:p w14:paraId="41262BA3" w14:textId="7EA93B64" w:rsidR="008510F0" w:rsidRPr="00215B7E" w:rsidRDefault="008510F0" w:rsidP="008510F0">
            <w:pPr>
              <w:spacing w:before="60" w:after="60" w:line="240" w:lineRule="auto"/>
              <w:rPr>
                <w:sz w:val="16"/>
                <w:szCs w:val="16"/>
                <w:lang w:val="hr-HR"/>
              </w:rPr>
            </w:pPr>
            <w:r w:rsidRPr="00215B7E">
              <w:rPr>
                <w:sz w:val="16"/>
                <w:szCs w:val="16"/>
                <w:lang w:val="hr-HR"/>
              </w:rPr>
              <w:t>osobe</w:t>
            </w:r>
          </w:p>
        </w:tc>
        <w:tc>
          <w:tcPr>
            <w:tcW w:w="0" w:type="auto"/>
          </w:tcPr>
          <w:p w14:paraId="7064DBA3" w14:textId="704FEB93" w:rsidR="008510F0" w:rsidRPr="00215B7E" w:rsidRDefault="008510F0" w:rsidP="008510F0">
            <w:pPr>
              <w:spacing w:before="60" w:after="60" w:line="240" w:lineRule="auto"/>
              <w:rPr>
                <w:sz w:val="16"/>
                <w:szCs w:val="16"/>
                <w:lang w:val="hr-HR"/>
              </w:rPr>
            </w:pPr>
            <w:r>
              <w:rPr>
                <w:sz w:val="16"/>
                <w:szCs w:val="16"/>
                <w:lang w:val="hr-HR"/>
              </w:rPr>
              <w:t>0</w:t>
            </w:r>
          </w:p>
        </w:tc>
        <w:tc>
          <w:tcPr>
            <w:tcW w:w="0" w:type="auto"/>
          </w:tcPr>
          <w:p w14:paraId="684AEABB" w14:textId="35784711" w:rsidR="008510F0" w:rsidRPr="00215B7E" w:rsidRDefault="008510F0" w:rsidP="00836160">
            <w:pPr>
              <w:spacing w:before="60" w:after="60" w:line="240" w:lineRule="auto"/>
              <w:jc w:val="center"/>
              <w:rPr>
                <w:sz w:val="16"/>
                <w:szCs w:val="16"/>
                <w:lang w:val="hr-HR"/>
              </w:rPr>
            </w:pPr>
            <w:r>
              <w:rPr>
                <w:sz w:val="16"/>
                <w:szCs w:val="16"/>
                <w:lang w:val="hr-HR"/>
              </w:rPr>
              <w:t>2020</w:t>
            </w:r>
          </w:p>
        </w:tc>
        <w:tc>
          <w:tcPr>
            <w:tcW w:w="0" w:type="auto"/>
            <w:shd w:val="clear" w:color="auto" w:fill="auto"/>
          </w:tcPr>
          <w:p w14:paraId="1D1C0524" w14:textId="4CD0E658" w:rsidR="008510F0" w:rsidRPr="00215B7E" w:rsidRDefault="008510F0" w:rsidP="00836160">
            <w:pPr>
              <w:spacing w:before="60" w:after="60" w:line="240" w:lineRule="auto"/>
              <w:jc w:val="center"/>
              <w:rPr>
                <w:sz w:val="16"/>
                <w:szCs w:val="16"/>
                <w:lang w:val="hr-HR"/>
              </w:rPr>
            </w:pPr>
            <w:r>
              <w:rPr>
                <w:sz w:val="16"/>
                <w:szCs w:val="16"/>
                <w:lang w:val="hr-HR"/>
              </w:rPr>
              <w:t>73.000</w:t>
            </w:r>
          </w:p>
        </w:tc>
        <w:tc>
          <w:tcPr>
            <w:tcW w:w="0" w:type="auto"/>
            <w:shd w:val="clear" w:color="auto" w:fill="auto"/>
          </w:tcPr>
          <w:p w14:paraId="56FDFD8F" w14:textId="77777777" w:rsidR="008510F0" w:rsidRPr="00215B7E" w:rsidRDefault="008510F0" w:rsidP="008510F0">
            <w:pPr>
              <w:spacing w:before="60" w:after="60" w:line="240" w:lineRule="auto"/>
              <w:rPr>
                <w:sz w:val="16"/>
                <w:szCs w:val="16"/>
                <w:lang w:val="hr-HR"/>
              </w:rPr>
            </w:pPr>
          </w:p>
        </w:tc>
        <w:tc>
          <w:tcPr>
            <w:tcW w:w="0" w:type="auto"/>
          </w:tcPr>
          <w:p w14:paraId="68F53BBA" w14:textId="0775E86D" w:rsidR="008510F0" w:rsidRPr="00215B7E" w:rsidRDefault="008510F0" w:rsidP="008510F0">
            <w:pPr>
              <w:spacing w:before="60" w:after="60" w:line="240" w:lineRule="auto"/>
              <w:rPr>
                <w:sz w:val="16"/>
                <w:szCs w:val="16"/>
                <w:lang w:val="hr-HR"/>
              </w:rPr>
            </w:pPr>
          </w:p>
        </w:tc>
      </w:tr>
    </w:tbl>
    <w:p w14:paraId="37BB5F81" w14:textId="77777777" w:rsidR="00412CD8" w:rsidRPr="00215B7E" w:rsidRDefault="00412CD8" w:rsidP="00412CD8">
      <w:pPr>
        <w:rPr>
          <w:lang w:val="hr-HR"/>
        </w:rPr>
      </w:pPr>
    </w:p>
    <w:p w14:paraId="2A4BA830" w14:textId="54851DA7" w:rsidR="00412CD8" w:rsidRPr="00215B7E" w:rsidRDefault="00412CD8" w:rsidP="008E6800">
      <w:pPr>
        <w:pStyle w:val="Heading1"/>
        <w:numPr>
          <w:ilvl w:val="0"/>
          <w:numId w:val="0"/>
        </w:numPr>
        <w:ind w:left="850"/>
        <w:rPr>
          <w:lang w:val="hr-HR"/>
        </w:rPr>
      </w:pPr>
      <w:r w:rsidRPr="00215B7E">
        <w:rPr>
          <w:lang w:val="hr-HR"/>
        </w:rPr>
        <w:t>2.1.1.1.3.</w:t>
      </w:r>
      <w:r w:rsidRPr="00215B7E">
        <w:rPr>
          <w:lang w:val="hr-HR"/>
        </w:rPr>
        <w:tab/>
      </w:r>
      <w:r w:rsidR="00425201" w:rsidRPr="00215B7E">
        <w:rPr>
          <w:lang w:val="hr-HR"/>
        </w:rPr>
        <w:t>Okvirna raščlamba programiranih sredstava (EU) prema vrsti intervencije (nije primjenjivo na fond EFPRA)</w:t>
      </w:r>
    </w:p>
    <w:p w14:paraId="3380087D" w14:textId="11CF7ECA" w:rsidR="00412CD8" w:rsidRPr="00215B7E" w:rsidRDefault="00425201" w:rsidP="008E6800">
      <w:pPr>
        <w:pStyle w:val="Norm1"/>
      </w:pPr>
      <w:r w:rsidRPr="00215B7E">
        <w:t xml:space="preserve">Upućivanje: članak 22. stavak 3. točka (d) </w:t>
      </w:r>
      <w:proofErr w:type="spellStart"/>
      <w:r w:rsidRPr="00215B7E">
        <w:t>podtočka</w:t>
      </w:r>
      <w:proofErr w:type="spellEnd"/>
      <w:r w:rsidRPr="00215B7E">
        <w:t xml:space="preserve"> viii. UZO-a</w:t>
      </w:r>
    </w:p>
    <w:p w14:paraId="51D26F16" w14:textId="603FCD2B" w:rsidR="00412CD8" w:rsidRPr="00215B7E" w:rsidRDefault="00425201" w:rsidP="008E6800">
      <w:pPr>
        <w:pStyle w:val="Heading2"/>
        <w:numPr>
          <w:ilvl w:val="0"/>
          <w:numId w:val="0"/>
        </w:numPr>
        <w:ind w:left="850"/>
        <w:rPr>
          <w:lang w:val="hr-HR"/>
        </w:rPr>
      </w:pPr>
      <w:r w:rsidRPr="00215B7E">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204"/>
        <w:gridCol w:w="2068"/>
        <w:gridCol w:w="1984"/>
        <w:gridCol w:w="1412"/>
        <w:gridCol w:w="1710"/>
      </w:tblGrid>
      <w:tr w:rsidR="00461684" w:rsidRPr="00215B7E" w14:paraId="7A4894B0" w14:textId="77777777" w:rsidTr="00236D46">
        <w:tc>
          <w:tcPr>
            <w:tcW w:w="650" w:type="pct"/>
          </w:tcPr>
          <w:p w14:paraId="10FC8A5E" w14:textId="0AAED6E5" w:rsidR="00461684" w:rsidRPr="00215B7E" w:rsidRDefault="00461684" w:rsidP="00461684">
            <w:pPr>
              <w:spacing w:before="60" w:after="60" w:line="240" w:lineRule="auto"/>
              <w:jc w:val="center"/>
              <w:rPr>
                <w:lang w:val="hr-HR"/>
              </w:rPr>
            </w:pPr>
            <w:r w:rsidRPr="00467393">
              <w:rPr>
                <w:lang w:val="hr-HR"/>
              </w:rPr>
              <w:t>Prioritet br.</w:t>
            </w:r>
          </w:p>
        </w:tc>
        <w:tc>
          <w:tcPr>
            <w:tcW w:w="625" w:type="pct"/>
          </w:tcPr>
          <w:p w14:paraId="4354F6CA" w14:textId="7076D4B9" w:rsidR="00461684" w:rsidRPr="00215B7E" w:rsidRDefault="00461684" w:rsidP="00461684">
            <w:pPr>
              <w:spacing w:before="60" w:after="60" w:line="240" w:lineRule="auto"/>
              <w:jc w:val="center"/>
              <w:rPr>
                <w:lang w:val="hr-HR"/>
              </w:rPr>
            </w:pPr>
            <w:r w:rsidRPr="00467393">
              <w:rPr>
                <w:lang w:val="hr-HR"/>
              </w:rPr>
              <w:t>Fond</w:t>
            </w:r>
          </w:p>
        </w:tc>
        <w:tc>
          <w:tcPr>
            <w:tcW w:w="1074" w:type="pct"/>
          </w:tcPr>
          <w:p w14:paraId="2D8C7787" w14:textId="19CBACA1" w:rsidR="00461684" w:rsidRPr="00215B7E" w:rsidRDefault="00461684" w:rsidP="00461684">
            <w:pPr>
              <w:spacing w:before="60" w:after="60" w:line="240" w:lineRule="auto"/>
              <w:jc w:val="center"/>
              <w:rPr>
                <w:lang w:val="hr-HR"/>
              </w:rPr>
            </w:pPr>
            <w:r w:rsidRPr="00467393">
              <w:rPr>
                <w:lang w:val="hr-HR"/>
              </w:rPr>
              <w:t>Kategorija regije</w:t>
            </w:r>
          </w:p>
        </w:tc>
        <w:tc>
          <w:tcPr>
            <w:tcW w:w="1030" w:type="pct"/>
          </w:tcPr>
          <w:p w14:paraId="00D24F36" w14:textId="35AA53DC" w:rsidR="00461684" w:rsidRPr="00215B7E" w:rsidRDefault="00461684" w:rsidP="00461684">
            <w:pPr>
              <w:spacing w:before="60" w:after="60" w:line="240" w:lineRule="auto"/>
              <w:jc w:val="center"/>
              <w:rPr>
                <w:lang w:val="hr-HR"/>
              </w:rPr>
            </w:pPr>
            <w:r w:rsidRPr="00467393">
              <w:rPr>
                <w:lang w:val="hr-HR"/>
              </w:rPr>
              <w:t>Specifični cilj</w:t>
            </w:r>
          </w:p>
        </w:tc>
        <w:tc>
          <w:tcPr>
            <w:tcW w:w="733" w:type="pct"/>
          </w:tcPr>
          <w:p w14:paraId="1F3583F1" w14:textId="626001AD" w:rsidR="00461684" w:rsidRPr="00215B7E" w:rsidRDefault="00461684" w:rsidP="00461684">
            <w:pPr>
              <w:spacing w:before="60" w:after="60" w:line="240" w:lineRule="auto"/>
              <w:jc w:val="center"/>
              <w:rPr>
                <w:lang w:val="hr-HR"/>
              </w:rPr>
            </w:pPr>
            <w:r w:rsidRPr="00467393">
              <w:rPr>
                <w:lang w:val="hr-HR"/>
              </w:rPr>
              <w:t>Kôd</w:t>
            </w:r>
          </w:p>
        </w:tc>
        <w:tc>
          <w:tcPr>
            <w:tcW w:w="888" w:type="pct"/>
          </w:tcPr>
          <w:p w14:paraId="6313664D" w14:textId="190F0DF9" w:rsidR="00461684" w:rsidRPr="00215B7E" w:rsidRDefault="00461684" w:rsidP="00461684">
            <w:pPr>
              <w:spacing w:before="60" w:after="60" w:line="240" w:lineRule="auto"/>
              <w:jc w:val="center"/>
              <w:rPr>
                <w:lang w:val="hr-HR"/>
              </w:rPr>
            </w:pPr>
            <w:r w:rsidRPr="00467393">
              <w:rPr>
                <w:lang w:val="hr-HR"/>
              </w:rPr>
              <w:t>Iznos (EUR)</w:t>
            </w:r>
          </w:p>
        </w:tc>
      </w:tr>
      <w:tr w:rsidR="00F21EEB" w:rsidRPr="00215B7E" w14:paraId="15E8C4A7" w14:textId="77777777" w:rsidTr="00236D46">
        <w:tc>
          <w:tcPr>
            <w:tcW w:w="650" w:type="pct"/>
          </w:tcPr>
          <w:p w14:paraId="0EB0EDA3" w14:textId="2F3B6992" w:rsidR="00F21EEB" w:rsidRPr="00215B7E" w:rsidRDefault="007B4018" w:rsidP="00F21EEB">
            <w:pPr>
              <w:spacing w:before="60" w:after="60" w:line="240" w:lineRule="auto"/>
              <w:rPr>
                <w:sz w:val="16"/>
                <w:szCs w:val="16"/>
                <w:lang w:val="hr-HR"/>
              </w:rPr>
            </w:pPr>
            <w:r>
              <w:rPr>
                <w:sz w:val="16"/>
                <w:szCs w:val="16"/>
                <w:lang w:val="hr-HR"/>
              </w:rPr>
              <w:t>2</w:t>
            </w:r>
          </w:p>
        </w:tc>
        <w:tc>
          <w:tcPr>
            <w:tcW w:w="625" w:type="pct"/>
          </w:tcPr>
          <w:p w14:paraId="349951E5" w14:textId="0DE5BA76" w:rsidR="00F21EEB" w:rsidRPr="00215B7E" w:rsidRDefault="00F21EEB" w:rsidP="00F21EEB">
            <w:pPr>
              <w:spacing w:before="60" w:after="60" w:line="240" w:lineRule="auto"/>
              <w:rPr>
                <w:sz w:val="16"/>
                <w:szCs w:val="16"/>
                <w:lang w:val="hr-HR"/>
              </w:rPr>
            </w:pPr>
            <w:r w:rsidRPr="00215B7E">
              <w:rPr>
                <w:sz w:val="16"/>
                <w:szCs w:val="16"/>
                <w:lang w:val="hr-HR"/>
              </w:rPr>
              <w:t>EFRR</w:t>
            </w:r>
          </w:p>
        </w:tc>
        <w:tc>
          <w:tcPr>
            <w:tcW w:w="1074" w:type="pct"/>
          </w:tcPr>
          <w:p w14:paraId="78E78332" w14:textId="5BCDB551" w:rsidR="00F21EEB" w:rsidRPr="00215B7E" w:rsidRDefault="008C03EE" w:rsidP="00F21EEB">
            <w:pPr>
              <w:spacing w:before="60" w:after="60" w:line="240" w:lineRule="auto"/>
              <w:rPr>
                <w:sz w:val="16"/>
                <w:szCs w:val="16"/>
                <w:lang w:val="hr-HR"/>
              </w:rPr>
            </w:pPr>
            <w:r w:rsidRPr="00215B7E">
              <w:rPr>
                <w:sz w:val="16"/>
                <w:szCs w:val="16"/>
                <w:lang w:val="hr-HR"/>
              </w:rPr>
              <w:t>Manje razvijene</w:t>
            </w:r>
          </w:p>
        </w:tc>
        <w:tc>
          <w:tcPr>
            <w:tcW w:w="1030" w:type="pct"/>
          </w:tcPr>
          <w:p w14:paraId="64A12087" w14:textId="2739043D" w:rsidR="00F21EEB" w:rsidRPr="00215B7E" w:rsidRDefault="00461684" w:rsidP="00F21EEB">
            <w:pPr>
              <w:spacing w:before="60" w:after="60" w:line="240" w:lineRule="auto"/>
              <w:rPr>
                <w:sz w:val="16"/>
                <w:szCs w:val="16"/>
                <w:lang w:val="hr-HR"/>
              </w:rPr>
            </w:pPr>
            <w:r w:rsidRPr="00215B7E">
              <w:rPr>
                <w:sz w:val="16"/>
                <w:szCs w:val="16"/>
                <w:lang w:val="hr-HR"/>
              </w:rPr>
              <w:t>5(ii)</w:t>
            </w:r>
          </w:p>
        </w:tc>
        <w:tc>
          <w:tcPr>
            <w:tcW w:w="733" w:type="pct"/>
          </w:tcPr>
          <w:p w14:paraId="1469D58E" w14:textId="0342605A" w:rsidR="00F21EEB" w:rsidRPr="00215B7E" w:rsidRDefault="00E414AB" w:rsidP="00836160">
            <w:pPr>
              <w:spacing w:before="60" w:after="60" w:line="240" w:lineRule="auto"/>
              <w:jc w:val="both"/>
              <w:rPr>
                <w:sz w:val="16"/>
                <w:szCs w:val="16"/>
                <w:lang w:val="hr-HR"/>
              </w:rPr>
            </w:pPr>
            <w:r w:rsidRPr="00215B7E">
              <w:rPr>
                <w:sz w:val="16"/>
                <w:szCs w:val="16"/>
                <w:lang w:val="hr-HR"/>
              </w:rPr>
              <w:t>020</w:t>
            </w:r>
            <w:r w:rsidR="00F21EEB" w:rsidRPr="00215B7E">
              <w:rPr>
                <w:sz w:val="16"/>
                <w:szCs w:val="16"/>
                <w:lang w:val="hr-HR"/>
              </w:rPr>
              <w:t xml:space="preserve"> - Poslovna infrastruktura za MSP-ove (uključujući industrijske parkove i pogone)</w:t>
            </w:r>
          </w:p>
        </w:tc>
        <w:tc>
          <w:tcPr>
            <w:tcW w:w="888" w:type="pct"/>
          </w:tcPr>
          <w:p w14:paraId="3B325B63" w14:textId="73162538" w:rsidR="00F21EEB" w:rsidRPr="00215B7E" w:rsidRDefault="008510F0" w:rsidP="00836160">
            <w:pPr>
              <w:spacing w:before="60" w:after="60" w:line="240" w:lineRule="auto"/>
              <w:jc w:val="center"/>
              <w:rPr>
                <w:sz w:val="16"/>
                <w:szCs w:val="16"/>
                <w:lang w:val="hr-HR"/>
              </w:rPr>
            </w:pPr>
            <w:r>
              <w:rPr>
                <w:sz w:val="16"/>
                <w:szCs w:val="16"/>
                <w:lang w:val="hr-HR"/>
              </w:rPr>
              <w:t>15.000</w:t>
            </w:r>
            <w:r w:rsidR="00E414AB" w:rsidRPr="00215B7E">
              <w:rPr>
                <w:sz w:val="16"/>
                <w:szCs w:val="16"/>
                <w:lang w:val="hr-HR"/>
              </w:rPr>
              <w:t>.000</w:t>
            </w:r>
          </w:p>
        </w:tc>
      </w:tr>
      <w:tr w:rsidR="00F21EEB" w:rsidRPr="00215B7E" w14:paraId="7AFBF2E1" w14:textId="77777777" w:rsidTr="00236D46">
        <w:tc>
          <w:tcPr>
            <w:tcW w:w="650" w:type="pct"/>
          </w:tcPr>
          <w:p w14:paraId="52570326" w14:textId="154DD9F6" w:rsidR="00F21EEB" w:rsidRPr="00215B7E" w:rsidRDefault="007B4018" w:rsidP="00F21EEB">
            <w:pPr>
              <w:spacing w:before="60" w:after="60" w:line="240" w:lineRule="auto"/>
              <w:rPr>
                <w:sz w:val="16"/>
                <w:szCs w:val="16"/>
                <w:lang w:val="hr-HR"/>
              </w:rPr>
            </w:pPr>
            <w:r>
              <w:rPr>
                <w:sz w:val="16"/>
                <w:szCs w:val="16"/>
                <w:lang w:val="hr-HR"/>
              </w:rPr>
              <w:t>2</w:t>
            </w:r>
          </w:p>
        </w:tc>
        <w:tc>
          <w:tcPr>
            <w:tcW w:w="625" w:type="pct"/>
          </w:tcPr>
          <w:p w14:paraId="6F20BB5E" w14:textId="24B7624E" w:rsidR="00F21EEB" w:rsidRPr="00215B7E" w:rsidRDefault="00F21EEB" w:rsidP="00F21EEB">
            <w:pPr>
              <w:spacing w:before="60" w:after="60" w:line="240" w:lineRule="auto"/>
              <w:rPr>
                <w:sz w:val="16"/>
                <w:szCs w:val="16"/>
                <w:lang w:val="hr-HR"/>
              </w:rPr>
            </w:pPr>
            <w:r w:rsidRPr="00215B7E">
              <w:rPr>
                <w:sz w:val="16"/>
                <w:szCs w:val="16"/>
                <w:lang w:val="hr-HR"/>
              </w:rPr>
              <w:t>EFRR</w:t>
            </w:r>
          </w:p>
        </w:tc>
        <w:tc>
          <w:tcPr>
            <w:tcW w:w="1074" w:type="pct"/>
          </w:tcPr>
          <w:p w14:paraId="55C0FAEF" w14:textId="516460EA" w:rsidR="00F21EEB" w:rsidRPr="00215B7E" w:rsidRDefault="008C03EE" w:rsidP="00F21EEB">
            <w:pPr>
              <w:spacing w:before="60" w:after="60" w:line="240" w:lineRule="auto"/>
              <w:rPr>
                <w:sz w:val="16"/>
                <w:szCs w:val="16"/>
                <w:lang w:val="hr-HR"/>
              </w:rPr>
            </w:pPr>
            <w:r w:rsidRPr="00215B7E">
              <w:rPr>
                <w:sz w:val="16"/>
                <w:szCs w:val="16"/>
                <w:lang w:val="hr-HR"/>
              </w:rPr>
              <w:t>Manje razvijene</w:t>
            </w:r>
          </w:p>
        </w:tc>
        <w:tc>
          <w:tcPr>
            <w:tcW w:w="1030" w:type="pct"/>
          </w:tcPr>
          <w:p w14:paraId="67679157" w14:textId="3D25BFCE" w:rsidR="00F21EEB" w:rsidRPr="00215B7E" w:rsidRDefault="00461684" w:rsidP="00F21EEB">
            <w:pPr>
              <w:spacing w:before="60" w:after="60" w:line="240" w:lineRule="auto"/>
              <w:rPr>
                <w:sz w:val="16"/>
                <w:szCs w:val="16"/>
                <w:lang w:val="hr-HR"/>
              </w:rPr>
            </w:pPr>
            <w:r w:rsidRPr="00215B7E">
              <w:rPr>
                <w:sz w:val="16"/>
                <w:szCs w:val="16"/>
                <w:lang w:val="hr-HR"/>
              </w:rPr>
              <w:t>5(ii)</w:t>
            </w:r>
          </w:p>
        </w:tc>
        <w:tc>
          <w:tcPr>
            <w:tcW w:w="733" w:type="pct"/>
          </w:tcPr>
          <w:p w14:paraId="0B3FB3BD" w14:textId="0534909B" w:rsidR="00F21EEB" w:rsidRPr="00215B7E" w:rsidRDefault="00182EF7" w:rsidP="00F21EEB">
            <w:pPr>
              <w:spacing w:before="60" w:after="60" w:line="240" w:lineRule="auto"/>
              <w:rPr>
                <w:sz w:val="16"/>
                <w:szCs w:val="16"/>
                <w:lang w:val="hr-HR"/>
              </w:rPr>
            </w:pPr>
            <w:r w:rsidRPr="00215B7E">
              <w:rPr>
                <w:sz w:val="16"/>
                <w:szCs w:val="16"/>
                <w:lang w:val="hr-HR"/>
              </w:rPr>
              <w:t xml:space="preserve">044 - Obnova radi povećanja energetske učinkovitosti </w:t>
            </w:r>
            <w:r w:rsidR="00F21EEB" w:rsidRPr="00215B7E">
              <w:rPr>
                <w:sz w:val="16"/>
                <w:szCs w:val="16"/>
                <w:lang w:val="hr-HR"/>
              </w:rPr>
              <w:t xml:space="preserve">ili mjere energetske učinkovitosti </w:t>
            </w:r>
            <w:r w:rsidRPr="00215B7E">
              <w:rPr>
                <w:sz w:val="16"/>
                <w:szCs w:val="16"/>
                <w:lang w:val="hr-HR"/>
              </w:rPr>
              <w:t>za javnu infrastrukturu</w:t>
            </w:r>
            <w:r w:rsidR="00F21EEB" w:rsidRPr="00215B7E">
              <w:rPr>
                <w:sz w:val="16"/>
                <w:szCs w:val="16"/>
                <w:lang w:val="hr-HR"/>
              </w:rPr>
              <w:t>, demonstracijski projekti i mjere potpore</w:t>
            </w:r>
          </w:p>
        </w:tc>
        <w:tc>
          <w:tcPr>
            <w:tcW w:w="888" w:type="pct"/>
          </w:tcPr>
          <w:p w14:paraId="25DF1A2D" w14:textId="4B7F426D" w:rsidR="00F21EEB" w:rsidRPr="00215B7E" w:rsidRDefault="008510F0" w:rsidP="00836160">
            <w:pPr>
              <w:spacing w:before="60" w:after="60" w:line="240" w:lineRule="auto"/>
              <w:jc w:val="center"/>
              <w:rPr>
                <w:sz w:val="16"/>
                <w:szCs w:val="16"/>
                <w:lang w:val="hr-HR"/>
              </w:rPr>
            </w:pPr>
            <w:r>
              <w:rPr>
                <w:sz w:val="16"/>
                <w:szCs w:val="16"/>
                <w:lang w:val="hr-HR"/>
              </w:rPr>
              <w:t>33</w:t>
            </w:r>
            <w:r w:rsidR="00F0539B" w:rsidRPr="00215B7E">
              <w:rPr>
                <w:sz w:val="16"/>
                <w:szCs w:val="16"/>
                <w:lang w:val="hr-HR"/>
              </w:rPr>
              <w:t>.</w:t>
            </w:r>
            <w:r w:rsidR="00871423" w:rsidRPr="00215B7E">
              <w:rPr>
                <w:sz w:val="16"/>
                <w:szCs w:val="16"/>
                <w:lang w:val="hr-HR"/>
              </w:rPr>
              <w:t>000</w:t>
            </w:r>
            <w:r w:rsidR="00F0539B" w:rsidRPr="00215B7E">
              <w:rPr>
                <w:sz w:val="16"/>
                <w:szCs w:val="16"/>
                <w:lang w:val="hr-HR"/>
              </w:rPr>
              <w:t>.000</w:t>
            </w:r>
          </w:p>
        </w:tc>
      </w:tr>
      <w:tr w:rsidR="00F21EEB" w:rsidRPr="00215B7E" w14:paraId="3A12C14E" w14:textId="77777777" w:rsidTr="00236D46">
        <w:tc>
          <w:tcPr>
            <w:tcW w:w="650" w:type="pct"/>
          </w:tcPr>
          <w:p w14:paraId="046C5E53" w14:textId="66AF76A0" w:rsidR="00F21EEB" w:rsidRPr="00215B7E" w:rsidRDefault="007B4018" w:rsidP="00F21EEB">
            <w:pPr>
              <w:spacing w:before="60" w:after="60" w:line="240" w:lineRule="auto"/>
              <w:rPr>
                <w:sz w:val="16"/>
                <w:szCs w:val="16"/>
                <w:lang w:val="hr-HR"/>
              </w:rPr>
            </w:pPr>
            <w:r>
              <w:rPr>
                <w:sz w:val="16"/>
                <w:szCs w:val="16"/>
                <w:lang w:val="hr-HR"/>
              </w:rPr>
              <w:t>2</w:t>
            </w:r>
          </w:p>
        </w:tc>
        <w:tc>
          <w:tcPr>
            <w:tcW w:w="625" w:type="pct"/>
          </w:tcPr>
          <w:p w14:paraId="4C6B3D6A" w14:textId="549328B3" w:rsidR="00F21EEB" w:rsidRPr="00215B7E" w:rsidRDefault="00F21EEB" w:rsidP="00F21EEB">
            <w:pPr>
              <w:spacing w:before="60" w:after="60" w:line="240" w:lineRule="auto"/>
              <w:rPr>
                <w:sz w:val="16"/>
                <w:szCs w:val="16"/>
                <w:lang w:val="hr-HR"/>
              </w:rPr>
            </w:pPr>
            <w:r w:rsidRPr="00215B7E">
              <w:rPr>
                <w:sz w:val="16"/>
                <w:szCs w:val="16"/>
                <w:lang w:val="hr-HR"/>
              </w:rPr>
              <w:t>EFRR</w:t>
            </w:r>
          </w:p>
        </w:tc>
        <w:tc>
          <w:tcPr>
            <w:tcW w:w="1074" w:type="pct"/>
          </w:tcPr>
          <w:p w14:paraId="491FEC3D" w14:textId="6C3C075E" w:rsidR="00F21EEB" w:rsidRPr="00215B7E" w:rsidRDefault="008C03EE" w:rsidP="00F21EEB">
            <w:pPr>
              <w:spacing w:before="60" w:after="60" w:line="240" w:lineRule="auto"/>
              <w:rPr>
                <w:sz w:val="16"/>
                <w:szCs w:val="16"/>
                <w:lang w:val="hr-HR"/>
              </w:rPr>
            </w:pPr>
            <w:r w:rsidRPr="00215B7E">
              <w:rPr>
                <w:sz w:val="16"/>
                <w:szCs w:val="16"/>
                <w:lang w:val="hr-HR"/>
              </w:rPr>
              <w:t>Manje razvijene</w:t>
            </w:r>
          </w:p>
        </w:tc>
        <w:tc>
          <w:tcPr>
            <w:tcW w:w="1030" w:type="pct"/>
          </w:tcPr>
          <w:p w14:paraId="68B6CD1B" w14:textId="7BFDE868" w:rsidR="00F21EEB" w:rsidRPr="00215B7E" w:rsidRDefault="00461684" w:rsidP="00F21EEB">
            <w:pPr>
              <w:spacing w:before="60" w:after="60" w:line="240" w:lineRule="auto"/>
              <w:rPr>
                <w:sz w:val="16"/>
                <w:szCs w:val="16"/>
                <w:lang w:val="hr-HR"/>
              </w:rPr>
            </w:pPr>
            <w:r w:rsidRPr="00215B7E">
              <w:rPr>
                <w:sz w:val="16"/>
                <w:szCs w:val="16"/>
                <w:lang w:val="hr-HR"/>
              </w:rPr>
              <w:t>5(ii)</w:t>
            </w:r>
          </w:p>
        </w:tc>
        <w:tc>
          <w:tcPr>
            <w:tcW w:w="733" w:type="pct"/>
          </w:tcPr>
          <w:p w14:paraId="47E762B2" w14:textId="3ACD4FA8" w:rsidR="00F21EEB" w:rsidRPr="00215B7E" w:rsidRDefault="00182EF7" w:rsidP="00F21EEB">
            <w:pPr>
              <w:spacing w:before="60" w:after="60" w:line="240" w:lineRule="auto"/>
              <w:rPr>
                <w:sz w:val="16"/>
                <w:szCs w:val="16"/>
                <w:lang w:val="hr-HR"/>
              </w:rPr>
            </w:pPr>
            <w:r w:rsidRPr="00215B7E">
              <w:rPr>
                <w:sz w:val="16"/>
                <w:szCs w:val="16"/>
                <w:lang w:val="hr-HR"/>
              </w:rPr>
              <w:t>059 - Prilagodba mjerama</w:t>
            </w:r>
            <w:r w:rsidR="00F21EEB" w:rsidRPr="00215B7E">
              <w:rPr>
                <w:sz w:val="16"/>
                <w:szCs w:val="16"/>
                <w:lang w:val="hr-HR"/>
              </w:rPr>
              <w:t xml:space="preserve"> za </w:t>
            </w:r>
            <w:r w:rsidRPr="00215B7E">
              <w:rPr>
                <w:sz w:val="16"/>
                <w:szCs w:val="16"/>
                <w:lang w:val="hr-HR"/>
              </w:rPr>
              <w:t>borbu protiv klimatskih promjena</w:t>
            </w:r>
            <w:r w:rsidR="00F21EEB" w:rsidRPr="00215B7E">
              <w:rPr>
                <w:sz w:val="16"/>
                <w:szCs w:val="16"/>
                <w:lang w:val="hr-HR"/>
              </w:rPr>
              <w:t xml:space="preserve"> te sprečavanje </w:t>
            </w:r>
            <w:r w:rsidRPr="00215B7E">
              <w:rPr>
                <w:sz w:val="16"/>
                <w:szCs w:val="16"/>
                <w:lang w:val="hr-HR"/>
              </w:rPr>
              <w:t xml:space="preserve">rizika povezanih s klimom </w:t>
            </w:r>
            <w:r w:rsidR="00F21EEB" w:rsidRPr="00215B7E">
              <w:rPr>
                <w:sz w:val="16"/>
                <w:szCs w:val="16"/>
                <w:lang w:val="hr-HR"/>
              </w:rPr>
              <w:t xml:space="preserve">i upravljanje </w:t>
            </w:r>
            <w:r w:rsidRPr="00215B7E">
              <w:rPr>
                <w:sz w:val="16"/>
                <w:szCs w:val="16"/>
                <w:lang w:val="hr-HR"/>
              </w:rPr>
              <w:t>njima</w:t>
            </w:r>
            <w:r w:rsidR="00F21EEB" w:rsidRPr="00215B7E">
              <w:rPr>
                <w:sz w:val="16"/>
                <w:szCs w:val="16"/>
                <w:lang w:val="hr-HR"/>
              </w:rPr>
              <w:t xml:space="preserve">: požari (uključujući podizanje svijesti, sustave </w:t>
            </w:r>
            <w:r w:rsidRPr="00215B7E">
              <w:rPr>
                <w:sz w:val="16"/>
                <w:szCs w:val="16"/>
                <w:lang w:val="hr-HR"/>
              </w:rPr>
              <w:t xml:space="preserve">civilne zaštite </w:t>
            </w:r>
            <w:r w:rsidR="00F21EEB" w:rsidRPr="00215B7E">
              <w:rPr>
                <w:sz w:val="16"/>
                <w:szCs w:val="16"/>
                <w:lang w:val="hr-HR"/>
              </w:rPr>
              <w:t xml:space="preserve">i upravljanja katastrofama, </w:t>
            </w:r>
            <w:r w:rsidRPr="00215B7E">
              <w:rPr>
                <w:sz w:val="16"/>
                <w:szCs w:val="16"/>
                <w:lang w:val="hr-HR"/>
              </w:rPr>
              <w:t>infrastrukture i</w:t>
            </w:r>
            <w:r w:rsidR="00F21EEB" w:rsidRPr="00215B7E">
              <w:rPr>
                <w:sz w:val="16"/>
                <w:szCs w:val="16"/>
                <w:lang w:val="hr-HR"/>
              </w:rPr>
              <w:t xml:space="preserve"> pristupe </w:t>
            </w:r>
            <w:r w:rsidRPr="00215B7E">
              <w:rPr>
                <w:sz w:val="16"/>
                <w:szCs w:val="16"/>
                <w:lang w:val="hr-HR"/>
              </w:rPr>
              <w:t>utemeljene</w:t>
            </w:r>
            <w:r w:rsidR="00F21EEB" w:rsidRPr="00215B7E">
              <w:rPr>
                <w:sz w:val="16"/>
                <w:szCs w:val="16"/>
                <w:lang w:val="hr-HR"/>
              </w:rPr>
              <w:t xml:space="preserve"> na </w:t>
            </w:r>
            <w:r w:rsidRPr="00215B7E">
              <w:rPr>
                <w:sz w:val="16"/>
                <w:szCs w:val="16"/>
                <w:lang w:val="hr-HR"/>
              </w:rPr>
              <w:t>ekosustavima</w:t>
            </w:r>
            <w:r w:rsidR="00F21EEB" w:rsidRPr="00215B7E">
              <w:rPr>
                <w:sz w:val="16"/>
                <w:szCs w:val="16"/>
                <w:lang w:val="hr-HR"/>
              </w:rPr>
              <w:t>)</w:t>
            </w:r>
          </w:p>
        </w:tc>
        <w:tc>
          <w:tcPr>
            <w:tcW w:w="888" w:type="pct"/>
          </w:tcPr>
          <w:p w14:paraId="12C210FF" w14:textId="444AA8DB" w:rsidR="00F21EEB" w:rsidRPr="00215B7E" w:rsidRDefault="008510F0" w:rsidP="00836160">
            <w:pPr>
              <w:spacing w:before="60" w:after="60" w:line="240" w:lineRule="auto"/>
              <w:jc w:val="center"/>
              <w:rPr>
                <w:sz w:val="16"/>
                <w:szCs w:val="16"/>
                <w:lang w:val="hr-HR"/>
              </w:rPr>
            </w:pPr>
            <w:r>
              <w:rPr>
                <w:sz w:val="16"/>
                <w:szCs w:val="16"/>
                <w:lang w:val="hr-HR"/>
              </w:rPr>
              <w:t>2</w:t>
            </w:r>
            <w:r w:rsidR="00871423" w:rsidRPr="00215B7E">
              <w:rPr>
                <w:sz w:val="16"/>
                <w:szCs w:val="16"/>
                <w:lang w:val="hr-HR"/>
              </w:rPr>
              <w:t>0</w:t>
            </w:r>
            <w:r w:rsidR="00F21EEB" w:rsidRPr="00215B7E">
              <w:rPr>
                <w:sz w:val="16"/>
                <w:szCs w:val="16"/>
                <w:lang w:val="hr-HR"/>
              </w:rPr>
              <w:t>.000.000</w:t>
            </w:r>
          </w:p>
        </w:tc>
      </w:tr>
      <w:tr w:rsidR="00F21EEB" w:rsidRPr="00215B7E" w14:paraId="17AED9EE" w14:textId="77777777" w:rsidTr="00236D46">
        <w:tc>
          <w:tcPr>
            <w:tcW w:w="650" w:type="pct"/>
          </w:tcPr>
          <w:p w14:paraId="3F076BA9" w14:textId="7466C42B" w:rsidR="00F21EEB" w:rsidRPr="00215B7E" w:rsidRDefault="007B4018" w:rsidP="00F21EEB">
            <w:pPr>
              <w:spacing w:before="60" w:after="60" w:line="240" w:lineRule="auto"/>
              <w:rPr>
                <w:sz w:val="16"/>
                <w:szCs w:val="16"/>
                <w:lang w:val="hr-HR"/>
              </w:rPr>
            </w:pPr>
            <w:r>
              <w:rPr>
                <w:sz w:val="16"/>
                <w:szCs w:val="16"/>
                <w:lang w:val="hr-HR"/>
              </w:rPr>
              <w:t>2</w:t>
            </w:r>
          </w:p>
        </w:tc>
        <w:tc>
          <w:tcPr>
            <w:tcW w:w="625" w:type="pct"/>
          </w:tcPr>
          <w:p w14:paraId="1ABA063E" w14:textId="2731A8A4" w:rsidR="00F21EEB" w:rsidRPr="00215B7E" w:rsidRDefault="00F21EEB" w:rsidP="00F21EEB">
            <w:pPr>
              <w:spacing w:before="60" w:after="60" w:line="240" w:lineRule="auto"/>
              <w:rPr>
                <w:sz w:val="16"/>
                <w:szCs w:val="16"/>
                <w:lang w:val="hr-HR"/>
              </w:rPr>
            </w:pPr>
            <w:r w:rsidRPr="00215B7E">
              <w:rPr>
                <w:sz w:val="16"/>
                <w:szCs w:val="16"/>
                <w:lang w:val="hr-HR"/>
              </w:rPr>
              <w:t>EFRR</w:t>
            </w:r>
          </w:p>
        </w:tc>
        <w:tc>
          <w:tcPr>
            <w:tcW w:w="1074" w:type="pct"/>
          </w:tcPr>
          <w:p w14:paraId="6D8E35D0" w14:textId="56C9E6E6" w:rsidR="00F21EEB" w:rsidRPr="00215B7E" w:rsidRDefault="008C03EE" w:rsidP="00F21EEB">
            <w:pPr>
              <w:spacing w:before="60" w:after="60" w:line="240" w:lineRule="auto"/>
              <w:rPr>
                <w:sz w:val="16"/>
                <w:szCs w:val="16"/>
                <w:lang w:val="hr-HR"/>
              </w:rPr>
            </w:pPr>
            <w:r w:rsidRPr="00215B7E">
              <w:rPr>
                <w:sz w:val="16"/>
                <w:szCs w:val="16"/>
                <w:lang w:val="hr-HR"/>
              </w:rPr>
              <w:t>Manje razvijene</w:t>
            </w:r>
          </w:p>
        </w:tc>
        <w:tc>
          <w:tcPr>
            <w:tcW w:w="1030" w:type="pct"/>
          </w:tcPr>
          <w:p w14:paraId="03B35CBC" w14:textId="50FBDC76" w:rsidR="00F21EEB" w:rsidRPr="00215B7E" w:rsidRDefault="00461684" w:rsidP="00F21EEB">
            <w:pPr>
              <w:spacing w:before="60" w:after="60" w:line="240" w:lineRule="auto"/>
              <w:rPr>
                <w:sz w:val="16"/>
                <w:szCs w:val="16"/>
                <w:lang w:val="hr-HR"/>
              </w:rPr>
            </w:pPr>
            <w:r w:rsidRPr="00215B7E">
              <w:rPr>
                <w:sz w:val="16"/>
                <w:szCs w:val="16"/>
                <w:lang w:val="hr-HR"/>
              </w:rPr>
              <w:t>5(ii)</w:t>
            </w:r>
          </w:p>
        </w:tc>
        <w:tc>
          <w:tcPr>
            <w:tcW w:w="733" w:type="pct"/>
          </w:tcPr>
          <w:p w14:paraId="12F948A1" w14:textId="26115A2F" w:rsidR="00F21EEB" w:rsidRPr="00215B7E" w:rsidRDefault="00182EF7" w:rsidP="00F21EEB">
            <w:pPr>
              <w:spacing w:before="60" w:after="60" w:line="240" w:lineRule="auto"/>
              <w:rPr>
                <w:sz w:val="16"/>
                <w:szCs w:val="16"/>
                <w:lang w:val="hr-HR"/>
              </w:rPr>
            </w:pPr>
            <w:r w:rsidRPr="00215B7E">
              <w:rPr>
                <w:sz w:val="16"/>
                <w:szCs w:val="16"/>
                <w:lang w:val="hr-HR"/>
              </w:rPr>
              <w:t xml:space="preserve">060 - Prilagodba mjerama za borbu protiv klimatskih promjena te sprečavanje rizika povezanih s klimom i upravljanje njima: ostalo, npr. </w:t>
            </w:r>
            <w:r w:rsidR="00F21EEB" w:rsidRPr="00215B7E">
              <w:rPr>
                <w:sz w:val="16"/>
                <w:szCs w:val="16"/>
                <w:lang w:val="hr-HR"/>
              </w:rPr>
              <w:t xml:space="preserve">oluje i </w:t>
            </w:r>
            <w:r w:rsidRPr="00215B7E">
              <w:rPr>
                <w:sz w:val="16"/>
                <w:szCs w:val="16"/>
                <w:lang w:val="hr-HR"/>
              </w:rPr>
              <w:t>suša</w:t>
            </w:r>
            <w:r w:rsidR="00F21EEB" w:rsidRPr="00215B7E">
              <w:rPr>
                <w:sz w:val="16"/>
                <w:szCs w:val="16"/>
                <w:lang w:val="hr-HR"/>
              </w:rPr>
              <w:t xml:space="preserve"> (uključujući podizanje svijesti, sustave </w:t>
            </w:r>
            <w:r w:rsidRPr="00215B7E">
              <w:rPr>
                <w:sz w:val="16"/>
                <w:szCs w:val="16"/>
                <w:lang w:val="hr-HR"/>
              </w:rPr>
              <w:t xml:space="preserve">civilne zaštite </w:t>
            </w:r>
            <w:r w:rsidR="00F21EEB" w:rsidRPr="00215B7E">
              <w:rPr>
                <w:sz w:val="16"/>
                <w:szCs w:val="16"/>
                <w:lang w:val="hr-HR"/>
              </w:rPr>
              <w:t xml:space="preserve">i upravljanja katastrofama, </w:t>
            </w:r>
            <w:r w:rsidRPr="00215B7E">
              <w:rPr>
                <w:sz w:val="16"/>
                <w:szCs w:val="16"/>
                <w:lang w:val="hr-HR"/>
              </w:rPr>
              <w:t>infrastrukture i</w:t>
            </w:r>
            <w:r w:rsidR="00F21EEB" w:rsidRPr="00215B7E">
              <w:rPr>
                <w:sz w:val="16"/>
                <w:szCs w:val="16"/>
                <w:lang w:val="hr-HR"/>
              </w:rPr>
              <w:t xml:space="preserve"> pristupe </w:t>
            </w:r>
            <w:r w:rsidRPr="00215B7E">
              <w:rPr>
                <w:sz w:val="16"/>
                <w:szCs w:val="16"/>
                <w:lang w:val="hr-HR"/>
              </w:rPr>
              <w:lastRenderedPageBreak/>
              <w:t>utemeljene</w:t>
            </w:r>
            <w:r w:rsidR="00F21EEB" w:rsidRPr="00215B7E">
              <w:rPr>
                <w:sz w:val="16"/>
                <w:szCs w:val="16"/>
                <w:lang w:val="hr-HR"/>
              </w:rPr>
              <w:t xml:space="preserve"> na </w:t>
            </w:r>
            <w:r w:rsidRPr="00215B7E">
              <w:rPr>
                <w:sz w:val="16"/>
                <w:szCs w:val="16"/>
                <w:lang w:val="hr-HR"/>
              </w:rPr>
              <w:t>ekosustavima</w:t>
            </w:r>
            <w:r w:rsidR="00F21EEB" w:rsidRPr="00215B7E">
              <w:rPr>
                <w:sz w:val="16"/>
                <w:szCs w:val="16"/>
                <w:lang w:val="hr-HR"/>
              </w:rPr>
              <w:t>)</w:t>
            </w:r>
          </w:p>
        </w:tc>
        <w:tc>
          <w:tcPr>
            <w:tcW w:w="888" w:type="pct"/>
          </w:tcPr>
          <w:p w14:paraId="0064020A" w14:textId="58700E11" w:rsidR="00F21EEB" w:rsidRPr="00215B7E" w:rsidRDefault="008510F0" w:rsidP="00836160">
            <w:pPr>
              <w:spacing w:before="60" w:after="60" w:line="240" w:lineRule="auto"/>
              <w:jc w:val="center"/>
              <w:rPr>
                <w:sz w:val="16"/>
                <w:szCs w:val="16"/>
                <w:lang w:val="hr-HR"/>
              </w:rPr>
            </w:pPr>
            <w:r>
              <w:rPr>
                <w:sz w:val="16"/>
                <w:szCs w:val="16"/>
                <w:lang w:val="hr-HR"/>
              </w:rPr>
              <w:lastRenderedPageBreak/>
              <w:t>5</w:t>
            </w:r>
            <w:r w:rsidR="00F21EEB" w:rsidRPr="00215B7E">
              <w:rPr>
                <w:sz w:val="16"/>
                <w:szCs w:val="16"/>
                <w:lang w:val="hr-HR"/>
              </w:rPr>
              <w:t>.000.000</w:t>
            </w:r>
          </w:p>
        </w:tc>
      </w:tr>
      <w:tr w:rsidR="00871423" w:rsidRPr="00215B7E" w14:paraId="5636E5C8" w14:textId="77777777" w:rsidTr="00236D46">
        <w:tc>
          <w:tcPr>
            <w:tcW w:w="650" w:type="pct"/>
          </w:tcPr>
          <w:p w14:paraId="110A7D5F" w14:textId="2580A2FA" w:rsidR="00871423" w:rsidRPr="00215B7E" w:rsidRDefault="007B4018" w:rsidP="00F21EEB">
            <w:pPr>
              <w:spacing w:before="60" w:after="60" w:line="240" w:lineRule="auto"/>
              <w:rPr>
                <w:sz w:val="16"/>
                <w:szCs w:val="16"/>
                <w:lang w:val="hr-HR"/>
              </w:rPr>
            </w:pPr>
            <w:r>
              <w:rPr>
                <w:sz w:val="16"/>
                <w:szCs w:val="16"/>
                <w:lang w:val="hr-HR"/>
              </w:rPr>
              <w:t>2</w:t>
            </w:r>
          </w:p>
        </w:tc>
        <w:tc>
          <w:tcPr>
            <w:tcW w:w="625" w:type="pct"/>
          </w:tcPr>
          <w:p w14:paraId="5A7862F4" w14:textId="1FF11A86" w:rsidR="00871423" w:rsidRPr="00215B7E" w:rsidRDefault="00871423" w:rsidP="00F21EEB">
            <w:pPr>
              <w:spacing w:before="60" w:after="60" w:line="240" w:lineRule="auto"/>
              <w:rPr>
                <w:sz w:val="16"/>
                <w:szCs w:val="16"/>
                <w:lang w:val="hr-HR"/>
              </w:rPr>
            </w:pPr>
            <w:r w:rsidRPr="00215B7E">
              <w:rPr>
                <w:sz w:val="16"/>
                <w:szCs w:val="16"/>
                <w:lang w:val="hr-HR"/>
              </w:rPr>
              <w:t>EFRR</w:t>
            </w:r>
          </w:p>
        </w:tc>
        <w:tc>
          <w:tcPr>
            <w:tcW w:w="1074" w:type="pct"/>
          </w:tcPr>
          <w:p w14:paraId="57790261" w14:textId="69458D6E" w:rsidR="00871423" w:rsidRPr="00215B7E" w:rsidRDefault="008C03EE" w:rsidP="00F21EEB">
            <w:pPr>
              <w:spacing w:before="60" w:after="60" w:line="240" w:lineRule="auto"/>
              <w:rPr>
                <w:sz w:val="16"/>
                <w:szCs w:val="16"/>
                <w:lang w:val="hr-HR"/>
              </w:rPr>
            </w:pPr>
            <w:r w:rsidRPr="00215B7E">
              <w:rPr>
                <w:sz w:val="16"/>
                <w:szCs w:val="16"/>
                <w:lang w:val="hr-HR"/>
              </w:rPr>
              <w:t>Manje razvijene</w:t>
            </w:r>
          </w:p>
        </w:tc>
        <w:tc>
          <w:tcPr>
            <w:tcW w:w="1030" w:type="pct"/>
          </w:tcPr>
          <w:p w14:paraId="585D37FA" w14:textId="07564FE9" w:rsidR="00871423" w:rsidRPr="00215B7E" w:rsidRDefault="00461684" w:rsidP="00F21EEB">
            <w:pPr>
              <w:spacing w:before="60" w:after="60" w:line="240" w:lineRule="auto"/>
              <w:rPr>
                <w:sz w:val="16"/>
                <w:szCs w:val="16"/>
                <w:lang w:val="hr-HR"/>
              </w:rPr>
            </w:pPr>
            <w:r w:rsidRPr="00215B7E">
              <w:rPr>
                <w:sz w:val="16"/>
                <w:szCs w:val="16"/>
                <w:lang w:val="hr-HR"/>
              </w:rPr>
              <w:t>5(ii)</w:t>
            </w:r>
          </w:p>
        </w:tc>
        <w:tc>
          <w:tcPr>
            <w:tcW w:w="733" w:type="pct"/>
          </w:tcPr>
          <w:p w14:paraId="0B394B83" w14:textId="76C07B2C" w:rsidR="00871423" w:rsidRPr="00215B7E" w:rsidRDefault="00871423" w:rsidP="00F21EEB">
            <w:pPr>
              <w:spacing w:before="60" w:after="60" w:line="240" w:lineRule="auto"/>
              <w:rPr>
                <w:sz w:val="16"/>
                <w:szCs w:val="16"/>
                <w:lang w:val="hr-HR"/>
              </w:rPr>
            </w:pPr>
            <w:r w:rsidRPr="00215B7E">
              <w:rPr>
                <w:sz w:val="16"/>
                <w:szCs w:val="16"/>
                <w:lang w:val="hr-HR"/>
              </w:rPr>
              <w:t xml:space="preserve">079 - Zaštita prirode i </w:t>
            </w:r>
            <w:proofErr w:type="spellStart"/>
            <w:r w:rsidRPr="00215B7E">
              <w:rPr>
                <w:sz w:val="16"/>
                <w:szCs w:val="16"/>
                <w:lang w:val="hr-HR"/>
              </w:rPr>
              <w:t>bioraznolikosti</w:t>
            </w:r>
            <w:proofErr w:type="spellEnd"/>
            <w:r w:rsidRPr="00215B7E">
              <w:rPr>
                <w:sz w:val="16"/>
                <w:szCs w:val="16"/>
                <w:lang w:val="hr-HR"/>
              </w:rPr>
              <w:t>, prirodna baština i resursi, zelena i plava infrastruktura</w:t>
            </w:r>
          </w:p>
        </w:tc>
        <w:tc>
          <w:tcPr>
            <w:tcW w:w="888" w:type="pct"/>
          </w:tcPr>
          <w:p w14:paraId="3012A454" w14:textId="1C52D3A0" w:rsidR="00871423" w:rsidRPr="00215B7E" w:rsidRDefault="008510F0" w:rsidP="00836160">
            <w:pPr>
              <w:spacing w:before="60" w:after="60" w:line="240" w:lineRule="auto"/>
              <w:jc w:val="center"/>
              <w:rPr>
                <w:sz w:val="16"/>
                <w:szCs w:val="16"/>
                <w:lang w:val="hr-HR"/>
              </w:rPr>
            </w:pPr>
            <w:r>
              <w:rPr>
                <w:sz w:val="16"/>
                <w:szCs w:val="16"/>
                <w:lang w:val="hr-HR"/>
              </w:rPr>
              <w:t>1</w:t>
            </w:r>
            <w:r w:rsidR="00871423" w:rsidRPr="00215B7E">
              <w:rPr>
                <w:sz w:val="16"/>
                <w:szCs w:val="16"/>
                <w:lang w:val="hr-HR"/>
              </w:rPr>
              <w:t>7.000.000</w:t>
            </w:r>
          </w:p>
        </w:tc>
      </w:tr>
      <w:tr w:rsidR="00F21EEB" w:rsidRPr="00215B7E" w14:paraId="6A65851B" w14:textId="77777777" w:rsidTr="00236D46">
        <w:tc>
          <w:tcPr>
            <w:tcW w:w="650" w:type="pct"/>
          </w:tcPr>
          <w:p w14:paraId="6FDB1387" w14:textId="52F92650" w:rsidR="00F21EEB" w:rsidRPr="00215B7E" w:rsidRDefault="007B4018" w:rsidP="00F21EEB">
            <w:pPr>
              <w:spacing w:before="60" w:after="60" w:line="240" w:lineRule="auto"/>
              <w:rPr>
                <w:sz w:val="16"/>
                <w:szCs w:val="16"/>
                <w:lang w:val="hr-HR"/>
              </w:rPr>
            </w:pPr>
            <w:r>
              <w:rPr>
                <w:sz w:val="16"/>
                <w:szCs w:val="16"/>
                <w:lang w:val="hr-HR"/>
              </w:rPr>
              <w:t>2</w:t>
            </w:r>
          </w:p>
        </w:tc>
        <w:tc>
          <w:tcPr>
            <w:tcW w:w="625" w:type="pct"/>
          </w:tcPr>
          <w:p w14:paraId="428916B5" w14:textId="4C55865B" w:rsidR="00F21EEB" w:rsidRPr="00215B7E" w:rsidRDefault="00F21EEB" w:rsidP="00F21EEB">
            <w:pPr>
              <w:spacing w:before="60" w:after="60" w:line="240" w:lineRule="auto"/>
              <w:rPr>
                <w:sz w:val="16"/>
                <w:szCs w:val="16"/>
                <w:lang w:val="hr-HR"/>
              </w:rPr>
            </w:pPr>
            <w:r w:rsidRPr="00215B7E">
              <w:rPr>
                <w:sz w:val="16"/>
                <w:szCs w:val="16"/>
                <w:lang w:val="hr-HR"/>
              </w:rPr>
              <w:t>EFRR</w:t>
            </w:r>
          </w:p>
        </w:tc>
        <w:tc>
          <w:tcPr>
            <w:tcW w:w="1074" w:type="pct"/>
          </w:tcPr>
          <w:p w14:paraId="2038F08D" w14:textId="693730E4" w:rsidR="00F21EEB" w:rsidRPr="00215B7E" w:rsidRDefault="008C03EE" w:rsidP="00F21EEB">
            <w:pPr>
              <w:spacing w:before="60" w:after="60" w:line="240" w:lineRule="auto"/>
              <w:rPr>
                <w:sz w:val="16"/>
                <w:szCs w:val="16"/>
                <w:lang w:val="hr-HR"/>
              </w:rPr>
            </w:pPr>
            <w:r w:rsidRPr="00215B7E">
              <w:rPr>
                <w:sz w:val="16"/>
                <w:szCs w:val="16"/>
                <w:lang w:val="hr-HR"/>
              </w:rPr>
              <w:t>Manje razvijene</w:t>
            </w:r>
          </w:p>
        </w:tc>
        <w:tc>
          <w:tcPr>
            <w:tcW w:w="1030" w:type="pct"/>
          </w:tcPr>
          <w:p w14:paraId="4371200C" w14:textId="22E1FB6A" w:rsidR="00F21EEB" w:rsidRPr="00215B7E" w:rsidRDefault="00461684" w:rsidP="00F21EEB">
            <w:pPr>
              <w:spacing w:before="60" w:after="60" w:line="240" w:lineRule="auto"/>
              <w:rPr>
                <w:sz w:val="16"/>
                <w:szCs w:val="16"/>
                <w:lang w:val="hr-HR"/>
              </w:rPr>
            </w:pPr>
            <w:r w:rsidRPr="00215B7E">
              <w:rPr>
                <w:sz w:val="16"/>
                <w:szCs w:val="16"/>
                <w:lang w:val="hr-HR"/>
              </w:rPr>
              <w:t>5(ii)</w:t>
            </w:r>
          </w:p>
        </w:tc>
        <w:tc>
          <w:tcPr>
            <w:tcW w:w="733" w:type="pct"/>
          </w:tcPr>
          <w:p w14:paraId="65E7497E" w14:textId="54FD3610" w:rsidR="00F21EEB" w:rsidRPr="00215B7E" w:rsidRDefault="00FF234C" w:rsidP="00F21EEB">
            <w:pPr>
              <w:spacing w:before="60" w:after="60" w:line="240" w:lineRule="auto"/>
              <w:rPr>
                <w:sz w:val="16"/>
                <w:szCs w:val="16"/>
                <w:lang w:val="hr-HR"/>
              </w:rPr>
            </w:pPr>
            <w:r w:rsidRPr="00215B7E">
              <w:rPr>
                <w:sz w:val="16"/>
                <w:szCs w:val="16"/>
                <w:lang w:val="hr-HR"/>
              </w:rPr>
              <w:t>127</w:t>
            </w:r>
            <w:r w:rsidR="00F21EEB" w:rsidRPr="00215B7E">
              <w:rPr>
                <w:sz w:val="16"/>
                <w:szCs w:val="16"/>
                <w:lang w:val="hr-HR"/>
              </w:rPr>
              <w:t xml:space="preserve"> - Ostala socijalna infrastruktura koja doprinosi </w:t>
            </w:r>
            <w:r w:rsidRPr="00215B7E">
              <w:rPr>
                <w:sz w:val="16"/>
                <w:szCs w:val="16"/>
                <w:lang w:val="hr-HR"/>
              </w:rPr>
              <w:t>socijalnoj uključenosti</w:t>
            </w:r>
            <w:r w:rsidR="00F21EEB" w:rsidRPr="00215B7E">
              <w:rPr>
                <w:sz w:val="16"/>
                <w:szCs w:val="16"/>
                <w:lang w:val="hr-HR"/>
              </w:rPr>
              <w:t xml:space="preserve"> u </w:t>
            </w:r>
            <w:r w:rsidRPr="00215B7E">
              <w:rPr>
                <w:sz w:val="16"/>
                <w:szCs w:val="16"/>
                <w:lang w:val="hr-HR"/>
              </w:rPr>
              <w:t>zajednici</w:t>
            </w:r>
          </w:p>
        </w:tc>
        <w:tc>
          <w:tcPr>
            <w:tcW w:w="888" w:type="pct"/>
          </w:tcPr>
          <w:p w14:paraId="74FB5E82" w14:textId="58EBCB27" w:rsidR="00F21EEB" w:rsidRPr="00215B7E" w:rsidRDefault="008510F0" w:rsidP="00836160">
            <w:pPr>
              <w:spacing w:before="60" w:after="60" w:line="240" w:lineRule="auto"/>
              <w:jc w:val="center"/>
              <w:rPr>
                <w:sz w:val="16"/>
                <w:szCs w:val="16"/>
                <w:lang w:val="hr-HR"/>
              </w:rPr>
            </w:pPr>
            <w:r>
              <w:rPr>
                <w:sz w:val="16"/>
                <w:szCs w:val="16"/>
                <w:lang w:val="hr-HR"/>
              </w:rPr>
              <w:t>23.000</w:t>
            </w:r>
            <w:r w:rsidR="00F21EEB" w:rsidRPr="00215B7E">
              <w:rPr>
                <w:sz w:val="16"/>
                <w:szCs w:val="16"/>
                <w:lang w:val="hr-HR"/>
              </w:rPr>
              <w:t>.000</w:t>
            </w:r>
          </w:p>
        </w:tc>
      </w:tr>
      <w:tr w:rsidR="00F21EEB" w:rsidRPr="00215B7E" w14:paraId="1ABC0B28" w14:textId="77777777" w:rsidTr="00236D46">
        <w:tc>
          <w:tcPr>
            <w:tcW w:w="650" w:type="pct"/>
          </w:tcPr>
          <w:p w14:paraId="2D14625A" w14:textId="3B3FAE91" w:rsidR="00F21EEB" w:rsidRPr="00215B7E" w:rsidRDefault="007B4018" w:rsidP="00F21EEB">
            <w:pPr>
              <w:spacing w:before="60" w:after="60" w:line="240" w:lineRule="auto"/>
              <w:rPr>
                <w:sz w:val="16"/>
                <w:szCs w:val="16"/>
                <w:lang w:val="hr-HR"/>
              </w:rPr>
            </w:pPr>
            <w:r>
              <w:rPr>
                <w:sz w:val="16"/>
                <w:szCs w:val="16"/>
                <w:lang w:val="hr-HR"/>
              </w:rPr>
              <w:t>2</w:t>
            </w:r>
          </w:p>
        </w:tc>
        <w:tc>
          <w:tcPr>
            <w:tcW w:w="625" w:type="pct"/>
          </w:tcPr>
          <w:p w14:paraId="020DE706" w14:textId="4E70CF72" w:rsidR="00F21EEB" w:rsidRPr="00215B7E" w:rsidRDefault="00F21EEB" w:rsidP="00F21EEB">
            <w:pPr>
              <w:spacing w:before="60" w:after="60" w:line="240" w:lineRule="auto"/>
              <w:rPr>
                <w:sz w:val="16"/>
                <w:szCs w:val="16"/>
                <w:lang w:val="hr-HR"/>
              </w:rPr>
            </w:pPr>
            <w:r w:rsidRPr="00215B7E">
              <w:rPr>
                <w:sz w:val="16"/>
                <w:szCs w:val="16"/>
                <w:lang w:val="hr-HR"/>
              </w:rPr>
              <w:t>EFRR</w:t>
            </w:r>
          </w:p>
        </w:tc>
        <w:tc>
          <w:tcPr>
            <w:tcW w:w="1074" w:type="pct"/>
          </w:tcPr>
          <w:p w14:paraId="6A6479DD" w14:textId="25798ABA" w:rsidR="00F21EEB" w:rsidRPr="00215B7E" w:rsidRDefault="008C03EE" w:rsidP="00F21EEB">
            <w:pPr>
              <w:spacing w:before="60" w:after="60" w:line="240" w:lineRule="auto"/>
              <w:rPr>
                <w:sz w:val="16"/>
                <w:szCs w:val="16"/>
                <w:lang w:val="hr-HR"/>
              </w:rPr>
            </w:pPr>
            <w:r w:rsidRPr="00215B7E">
              <w:rPr>
                <w:sz w:val="16"/>
                <w:szCs w:val="16"/>
                <w:lang w:val="hr-HR"/>
              </w:rPr>
              <w:t>Manje razvijene</w:t>
            </w:r>
          </w:p>
        </w:tc>
        <w:tc>
          <w:tcPr>
            <w:tcW w:w="1030" w:type="pct"/>
          </w:tcPr>
          <w:p w14:paraId="2BA40554" w14:textId="1E57633B" w:rsidR="00F21EEB" w:rsidRPr="00215B7E" w:rsidRDefault="00461684" w:rsidP="00F21EEB">
            <w:pPr>
              <w:spacing w:before="60" w:after="60" w:line="240" w:lineRule="auto"/>
              <w:rPr>
                <w:sz w:val="16"/>
                <w:szCs w:val="16"/>
                <w:lang w:val="hr-HR"/>
              </w:rPr>
            </w:pPr>
            <w:r w:rsidRPr="00215B7E">
              <w:rPr>
                <w:sz w:val="16"/>
                <w:szCs w:val="16"/>
                <w:lang w:val="hr-HR"/>
              </w:rPr>
              <w:t>5(ii)</w:t>
            </w:r>
          </w:p>
        </w:tc>
        <w:tc>
          <w:tcPr>
            <w:tcW w:w="733" w:type="pct"/>
          </w:tcPr>
          <w:p w14:paraId="4E6D4387" w14:textId="1B5277D4" w:rsidR="00F21EEB" w:rsidRPr="00215B7E" w:rsidRDefault="00FF234C" w:rsidP="00F21EEB">
            <w:pPr>
              <w:spacing w:before="60" w:after="60" w:line="240" w:lineRule="auto"/>
              <w:rPr>
                <w:sz w:val="16"/>
                <w:szCs w:val="16"/>
                <w:lang w:val="hr-HR"/>
              </w:rPr>
            </w:pPr>
            <w:r w:rsidRPr="00215B7E">
              <w:rPr>
                <w:sz w:val="16"/>
                <w:szCs w:val="16"/>
                <w:lang w:val="hr-HR"/>
              </w:rPr>
              <w:t>166</w:t>
            </w:r>
            <w:r w:rsidR="00F21EEB" w:rsidRPr="00215B7E">
              <w:rPr>
                <w:sz w:val="16"/>
                <w:szCs w:val="16"/>
                <w:lang w:val="hr-HR"/>
              </w:rPr>
              <w:t xml:space="preserve"> - Zaštita, razvoj i promicanje kulturne baštine i kulturnih usluga</w:t>
            </w:r>
          </w:p>
        </w:tc>
        <w:tc>
          <w:tcPr>
            <w:tcW w:w="888" w:type="pct"/>
          </w:tcPr>
          <w:p w14:paraId="50C46DFB" w14:textId="14F14C9F" w:rsidR="00F21EEB" w:rsidRPr="00215B7E" w:rsidRDefault="00FA1E1A" w:rsidP="00836160">
            <w:pPr>
              <w:spacing w:before="60" w:after="60" w:line="240" w:lineRule="auto"/>
              <w:jc w:val="center"/>
              <w:rPr>
                <w:sz w:val="16"/>
                <w:szCs w:val="16"/>
                <w:lang w:val="hr-HR"/>
              </w:rPr>
            </w:pPr>
            <w:r w:rsidRPr="00215B7E">
              <w:rPr>
                <w:sz w:val="16"/>
                <w:szCs w:val="16"/>
                <w:lang w:val="hr-HR"/>
              </w:rPr>
              <w:t>2</w:t>
            </w:r>
            <w:r w:rsidR="008510F0">
              <w:rPr>
                <w:sz w:val="16"/>
                <w:szCs w:val="16"/>
                <w:lang w:val="hr-HR"/>
              </w:rPr>
              <w:t>3</w:t>
            </w:r>
            <w:r w:rsidRPr="00215B7E">
              <w:rPr>
                <w:sz w:val="16"/>
                <w:szCs w:val="16"/>
                <w:lang w:val="hr-HR"/>
              </w:rPr>
              <w:t>.000</w:t>
            </w:r>
            <w:r w:rsidR="00F21EEB" w:rsidRPr="00215B7E">
              <w:rPr>
                <w:sz w:val="16"/>
                <w:szCs w:val="16"/>
                <w:lang w:val="hr-HR"/>
              </w:rPr>
              <w:t>.000</w:t>
            </w:r>
          </w:p>
        </w:tc>
      </w:tr>
      <w:tr w:rsidR="00461684" w:rsidRPr="00215B7E" w14:paraId="4D2BEF4A" w14:textId="77777777" w:rsidTr="00236D46">
        <w:tc>
          <w:tcPr>
            <w:tcW w:w="650" w:type="pct"/>
          </w:tcPr>
          <w:p w14:paraId="3B544539" w14:textId="1518D2E9" w:rsidR="00461684" w:rsidRPr="00215B7E" w:rsidRDefault="007B4018" w:rsidP="00461684">
            <w:pPr>
              <w:spacing w:before="60" w:after="60" w:line="240" w:lineRule="auto"/>
              <w:rPr>
                <w:sz w:val="16"/>
                <w:szCs w:val="16"/>
                <w:lang w:val="hr-HR"/>
              </w:rPr>
            </w:pPr>
            <w:r>
              <w:rPr>
                <w:sz w:val="16"/>
                <w:szCs w:val="16"/>
                <w:lang w:val="hr-HR"/>
              </w:rPr>
              <w:t>2</w:t>
            </w:r>
          </w:p>
        </w:tc>
        <w:tc>
          <w:tcPr>
            <w:tcW w:w="625" w:type="pct"/>
          </w:tcPr>
          <w:p w14:paraId="2AF0667D" w14:textId="0F5441D6" w:rsidR="00461684" w:rsidRPr="00215B7E" w:rsidRDefault="00461684" w:rsidP="00461684">
            <w:pPr>
              <w:spacing w:before="60" w:after="60" w:line="240" w:lineRule="auto"/>
              <w:rPr>
                <w:sz w:val="16"/>
                <w:szCs w:val="16"/>
                <w:lang w:val="hr-HR"/>
              </w:rPr>
            </w:pPr>
            <w:r w:rsidRPr="00215B7E">
              <w:rPr>
                <w:sz w:val="16"/>
                <w:szCs w:val="16"/>
                <w:lang w:val="hr-HR"/>
              </w:rPr>
              <w:t>EFRR</w:t>
            </w:r>
          </w:p>
        </w:tc>
        <w:tc>
          <w:tcPr>
            <w:tcW w:w="1074" w:type="pct"/>
          </w:tcPr>
          <w:p w14:paraId="63988786" w14:textId="19867DCA" w:rsidR="00461684" w:rsidRPr="00215B7E" w:rsidRDefault="008C03EE" w:rsidP="00461684">
            <w:pPr>
              <w:spacing w:before="60" w:after="60" w:line="240" w:lineRule="auto"/>
              <w:rPr>
                <w:sz w:val="16"/>
                <w:szCs w:val="16"/>
                <w:lang w:val="hr-HR"/>
              </w:rPr>
            </w:pPr>
            <w:r w:rsidRPr="00215B7E">
              <w:rPr>
                <w:sz w:val="16"/>
                <w:szCs w:val="16"/>
                <w:lang w:val="hr-HR"/>
              </w:rPr>
              <w:t>Manje razvijene</w:t>
            </w:r>
          </w:p>
        </w:tc>
        <w:tc>
          <w:tcPr>
            <w:tcW w:w="1030" w:type="pct"/>
          </w:tcPr>
          <w:p w14:paraId="6D940FC5" w14:textId="770FD1D3" w:rsidR="00461684" w:rsidRPr="00215B7E" w:rsidRDefault="00461684" w:rsidP="00461684">
            <w:pPr>
              <w:spacing w:before="60" w:after="60" w:line="240" w:lineRule="auto"/>
              <w:rPr>
                <w:sz w:val="16"/>
                <w:szCs w:val="16"/>
                <w:lang w:val="hr-HR"/>
              </w:rPr>
            </w:pPr>
            <w:r w:rsidRPr="00215B7E">
              <w:rPr>
                <w:sz w:val="16"/>
                <w:szCs w:val="16"/>
                <w:lang w:val="hr-HR"/>
              </w:rPr>
              <w:t>5(ii)</w:t>
            </w:r>
          </w:p>
        </w:tc>
        <w:tc>
          <w:tcPr>
            <w:tcW w:w="733" w:type="pct"/>
          </w:tcPr>
          <w:p w14:paraId="642DEE94" w14:textId="54B3ED91" w:rsidR="00461684" w:rsidRPr="00215B7E" w:rsidRDefault="00461684" w:rsidP="00461684">
            <w:pPr>
              <w:spacing w:before="60" w:after="60" w:line="240" w:lineRule="auto"/>
              <w:rPr>
                <w:sz w:val="16"/>
                <w:szCs w:val="16"/>
                <w:lang w:val="hr-HR"/>
              </w:rPr>
            </w:pPr>
            <w:r w:rsidRPr="00215B7E">
              <w:rPr>
                <w:sz w:val="16"/>
                <w:szCs w:val="16"/>
                <w:lang w:val="hr-HR"/>
              </w:rPr>
              <w:t>168 - Fizička obnova i sigurnost javnih prostora</w:t>
            </w:r>
          </w:p>
        </w:tc>
        <w:tc>
          <w:tcPr>
            <w:tcW w:w="888" w:type="pct"/>
          </w:tcPr>
          <w:p w14:paraId="512680E7" w14:textId="0815336D" w:rsidR="00461684" w:rsidRPr="00215B7E" w:rsidRDefault="008510F0" w:rsidP="00836160">
            <w:pPr>
              <w:spacing w:before="60" w:after="60" w:line="240" w:lineRule="auto"/>
              <w:jc w:val="center"/>
              <w:rPr>
                <w:sz w:val="16"/>
                <w:szCs w:val="16"/>
                <w:lang w:val="hr-HR"/>
              </w:rPr>
            </w:pPr>
            <w:r>
              <w:rPr>
                <w:sz w:val="16"/>
                <w:szCs w:val="16"/>
                <w:lang w:val="hr-HR"/>
              </w:rPr>
              <w:t>14</w:t>
            </w:r>
            <w:r w:rsidR="00461684" w:rsidRPr="00215B7E">
              <w:rPr>
                <w:sz w:val="16"/>
                <w:szCs w:val="16"/>
                <w:lang w:val="hr-HR"/>
              </w:rPr>
              <w:t>.000.000</w:t>
            </w:r>
          </w:p>
        </w:tc>
      </w:tr>
    </w:tbl>
    <w:p w14:paraId="4C514D8E" w14:textId="77777777" w:rsidR="00F21EEB" w:rsidRPr="00215B7E" w:rsidRDefault="00F21EEB" w:rsidP="00412CD8">
      <w:pPr>
        <w:rPr>
          <w:lang w:val="hr-HR"/>
        </w:rPr>
      </w:pPr>
    </w:p>
    <w:p w14:paraId="0D7B834B" w14:textId="34F19200" w:rsidR="00412CD8" w:rsidRPr="00215B7E" w:rsidRDefault="00425201" w:rsidP="00412CD8">
      <w:pPr>
        <w:rPr>
          <w:lang w:val="hr-HR"/>
        </w:rPr>
      </w:pPr>
      <w:r w:rsidRPr="00215B7E">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412CD8" w:rsidRPr="00215B7E" w14:paraId="41608964" w14:textId="77777777" w:rsidTr="00236D46">
        <w:tc>
          <w:tcPr>
            <w:tcW w:w="775" w:type="pct"/>
            <w:vAlign w:val="center"/>
          </w:tcPr>
          <w:p w14:paraId="566881BA" w14:textId="66BEA90F" w:rsidR="00412CD8" w:rsidRPr="00215B7E" w:rsidRDefault="32D546F0" w:rsidP="00412CD8">
            <w:pPr>
              <w:spacing w:before="60" w:after="60" w:line="240" w:lineRule="auto"/>
              <w:jc w:val="center"/>
              <w:rPr>
                <w:lang w:val="hr-HR"/>
              </w:rPr>
            </w:pPr>
            <w:r w:rsidRPr="626E69C8">
              <w:rPr>
                <w:lang w:val="hr-HR"/>
              </w:rPr>
              <w:t>Prioritet br.</w:t>
            </w:r>
          </w:p>
        </w:tc>
        <w:tc>
          <w:tcPr>
            <w:tcW w:w="422" w:type="pct"/>
            <w:vAlign w:val="center"/>
          </w:tcPr>
          <w:p w14:paraId="0245A03B" w14:textId="6DAB4555" w:rsidR="00412CD8" w:rsidRPr="00215B7E" w:rsidRDefault="32D546F0" w:rsidP="00412CD8">
            <w:pPr>
              <w:spacing w:before="60" w:after="60" w:line="240" w:lineRule="auto"/>
              <w:jc w:val="center"/>
              <w:rPr>
                <w:lang w:val="hr-HR"/>
              </w:rPr>
            </w:pPr>
            <w:r w:rsidRPr="626E69C8">
              <w:rPr>
                <w:lang w:val="hr-HR"/>
              </w:rPr>
              <w:t>Fond</w:t>
            </w:r>
          </w:p>
        </w:tc>
        <w:tc>
          <w:tcPr>
            <w:tcW w:w="1206" w:type="pct"/>
            <w:vAlign w:val="center"/>
          </w:tcPr>
          <w:p w14:paraId="44209AE0" w14:textId="091554DE" w:rsidR="00412CD8" w:rsidRPr="00215B7E" w:rsidRDefault="32D546F0" w:rsidP="00412CD8">
            <w:pPr>
              <w:spacing w:before="60" w:after="60" w:line="240" w:lineRule="auto"/>
              <w:jc w:val="center"/>
              <w:rPr>
                <w:lang w:val="hr-HR"/>
              </w:rPr>
            </w:pPr>
            <w:r w:rsidRPr="626E69C8">
              <w:rPr>
                <w:lang w:val="hr-HR"/>
              </w:rPr>
              <w:t>Kategorija regije</w:t>
            </w:r>
          </w:p>
        </w:tc>
        <w:tc>
          <w:tcPr>
            <w:tcW w:w="1155" w:type="pct"/>
            <w:vAlign w:val="center"/>
          </w:tcPr>
          <w:p w14:paraId="31E259FF" w14:textId="327AD7B4" w:rsidR="00412CD8" w:rsidRPr="00215B7E" w:rsidRDefault="00275342" w:rsidP="00412CD8">
            <w:pPr>
              <w:spacing w:before="60" w:after="60" w:line="240" w:lineRule="auto"/>
              <w:jc w:val="center"/>
              <w:rPr>
                <w:lang w:val="hr-HR"/>
              </w:rPr>
            </w:pPr>
            <w:r w:rsidRPr="00215B7E">
              <w:rPr>
                <w:lang w:val="hr-HR"/>
              </w:rPr>
              <w:t>Specifični cilj</w:t>
            </w:r>
          </w:p>
        </w:tc>
        <w:tc>
          <w:tcPr>
            <w:tcW w:w="430" w:type="pct"/>
            <w:vAlign w:val="center"/>
          </w:tcPr>
          <w:p w14:paraId="53A35537" w14:textId="61ED267D" w:rsidR="00412CD8" w:rsidRPr="00215B7E" w:rsidRDefault="32D546F0" w:rsidP="00412CD8">
            <w:pPr>
              <w:spacing w:before="60" w:after="60" w:line="240" w:lineRule="auto"/>
              <w:jc w:val="center"/>
              <w:rPr>
                <w:lang w:val="hr-HR"/>
              </w:rPr>
            </w:pPr>
            <w:r w:rsidRPr="626E69C8">
              <w:rPr>
                <w:lang w:val="hr-HR"/>
              </w:rPr>
              <w:t>Kod</w:t>
            </w:r>
          </w:p>
        </w:tc>
        <w:tc>
          <w:tcPr>
            <w:tcW w:w="1012" w:type="pct"/>
            <w:vAlign w:val="center"/>
          </w:tcPr>
          <w:p w14:paraId="3C09070E" w14:textId="69C79298" w:rsidR="00412CD8" w:rsidRPr="00215B7E" w:rsidRDefault="32D546F0" w:rsidP="00412CD8">
            <w:pPr>
              <w:spacing w:before="60" w:after="60" w:line="240" w:lineRule="auto"/>
              <w:jc w:val="center"/>
              <w:rPr>
                <w:lang w:val="hr-HR"/>
              </w:rPr>
            </w:pPr>
            <w:r w:rsidRPr="626E69C8">
              <w:rPr>
                <w:lang w:val="hr-HR"/>
              </w:rPr>
              <w:t>Iznos</w:t>
            </w:r>
            <w:r w:rsidR="00412CD8" w:rsidRPr="626E69C8">
              <w:rPr>
                <w:lang w:val="hr-HR"/>
              </w:rPr>
              <w:t xml:space="preserve"> (EUR)</w:t>
            </w:r>
          </w:p>
        </w:tc>
      </w:tr>
      <w:tr w:rsidR="00AD6AFB" w:rsidRPr="00215B7E" w14:paraId="4594FE15" w14:textId="77777777" w:rsidTr="00236D46">
        <w:tc>
          <w:tcPr>
            <w:tcW w:w="775" w:type="pct"/>
          </w:tcPr>
          <w:p w14:paraId="2F838AFC" w14:textId="1F195645" w:rsidR="00AD6AFB" w:rsidRPr="00215B7E" w:rsidRDefault="007B4018" w:rsidP="00AD6AFB">
            <w:pPr>
              <w:spacing w:before="60" w:after="60" w:line="240" w:lineRule="auto"/>
              <w:rPr>
                <w:lang w:val="hr-HR"/>
              </w:rPr>
            </w:pPr>
            <w:r>
              <w:rPr>
                <w:sz w:val="16"/>
                <w:szCs w:val="16"/>
                <w:lang w:val="hr-HR"/>
              </w:rPr>
              <w:t>2</w:t>
            </w:r>
          </w:p>
        </w:tc>
        <w:tc>
          <w:tcPr>
            <w:tcW w:w="422" w:type="pct"/>
          </w:tcPr>
          <w:p w14:paraId="6477AE3A" w14:textId="1B2863EF" w:rsidR="00AD6AFB" w:rsidRPr="00215B7E" w:rsidRDefault="00AD6AFB" w:rsidP="00AD6AFB">
            <w:pPr>
              <w:spacing w:before="60" w:after="60" w:line="240" w:lineRule="auto"/>
              <w:rPr>
                <w:lang w:val="hr-HR"/>
              </w:rPr>
            </w:pPr>
            <w:r w:rsidRPr="00215B7E">
              <w:rPr>
                <w:sz w:val="16"/>
                <w:szCs w:val="16"/>
                <w:lang w:val="hr-HR"/>
              </w:rPr>
              <w:t>EFRR</w:t>
            </w:r>
          </w:p>
        </w:tc>
        <w:tc>
          <w:tcPr>
            <w:tcW w:w="1206" w:type="pct"/>
          </w:tcPr>
          <w:p w14:paraId="5E63C840" w14:textId="2DB1D5BB" w:rsidR="00AD6AFB" w:rsidRPr="00215B7E" w:rsidRDefault="00AD6AFB" w:rsidP="00AD6AFB">
            <w:pPr>
              <w:spacing w:before="60" w:after="60" w:line="240" w:lineRule="auto"/>
              <w:rPr>
                <w:lang w:val="hr-HR"/>
              </w:rPr>
            </w:pPr>
            <w:r w:rsidRPr="00215B7E">
              <w:rPr>
                <w:sz w:val="16"/>
                <w:szCs w:val="16"/>
                <w:lang w:val="hr-HR"/>
              </w:rPr>
              <w:t>Manje razvijene</w:t>
            </w:r>
          </w:p>
        </w:tc>
        <w:tc>
          <w:tcPr>
            <w:tcW w:w="1155" w:type="pct"/>
          </w:tcPr>
          <w:p w14:paraId="35062FA5" w14:textId="1C7DE5F4" w:rsidR="00AD6AFB" w:rsidRPr="00215B7E" w:rsidRDefault="00AD6AFB" w:rsidP="00AD6AFB">
            <w:pPr>
              <w:spacing w:before="60" w:after="60" w:line="240" w:lineRule="auto"/>
              <w:rPr>
                <w:lang w:val="hr-HR"/>
              </w:rPr>
            </w:pPr>
            <w:r w:rsidRPr="00215B7E">
              <w:rPr>
                <w:sz w:val="16"/>
                <w:szCs w:val="16"/>
                <w:lang w:val="hr-HR"/>
              </w:rPr>
              <w:t>5(ii)</w:t>
            </w:r>
          </w:p>
        </w:tc>
        <w:tc>
          <w:tcPr>
            <w:tcW w:w="430" w:type="pct"/>
          </w:tcPr>
          <w:p w14:paraId="495E921A" w14:textId="69311826" w:rsidR="00AD6AFB" w:rsidRPr="00215B7E" w:rsidRDefault="00E00EDA" w:rsidP="00836160">
            <w:pPr>
              <w:spacing w:before="60" w:after="60" w:line="240" w:lineRule="auto"/>
              <w:jc w:val="center"/>
              <w:rPr>
                <w:sz w:val="18"/>
                <w:lang w:val="hr-HR"/>
              </w:rPr>
            </w:pPr>
            <w:r>
              <w:rPr>
                <w:sz w:val="18"/>
                <w:lang w:val="hr-HR"/>
              </w:rPr>
              <w:t>01</w:t>
            </w:r>
          </w:p>
        </w:tc>
        <w:tc>
          <w:tcPr>
            <w:tcW w:w="1012" w:type="pct"/>
          </w:tcPr>
          <w:p w14:paraId="4C17BC06" w14:textId="24E30BE5" w:rsidR="00AD6AFB" w:rsidRPr="00215B7E" w:rsidRDefault="76035395" w:rsidP="00836160">
            <w:pPr>
              <w:spacing w:before="60" w:after="60" w:line="240" w:lineRule="auto"/>
              <w:jc w:val="center"/>
              <w:rPr>
                <w:sz w:val="18"/>
                <w:szCs w:val="18"/>
                <w:lang w:val="hr-HR"/>
              </w:rPr>
            </w:pPr>
            <w:r w:rsidRPr="626E69C8">
              <w:rPr>
                <w:sz w:val="18"/>
                <w:szCs w:val="18"/>
                <w:lang w:val="hr-HR"/>
              </w:rPr>
              <w:t>150.000.000</w:t>
            </w:r>
          </w:p>
        </w:tc>
      </w:tr>
    </w:tbl>
    <w:p w14:paraId="5B05E713" w14:textId="77777777" w:rsidR="004875F6" w:rsidRPr="00215B7E" w:rsidRDefault="004875F6" w:rsidP="00412CD8">
      <w:pPr>
        <w:rPr>
          <w:lang w:val="hr-HR"/>
        </w:rPr>
      </w:pPr>
    </w:p>
    <w:p w14:paraId="734CBE22" w14:textId="24EB8873" w:rsidR="00412CD8" w:rsidRPr="00215B7E" w:rsidRDefault="00425201" w:rsidP="00412CD8">
      <w:pPr>
        <w:rPr>
          <w:lang w:val="hr-HR"/>
        </w:rPr>
      </w:pPr>
      <w:r w:rsidRPr="00215B7E">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412CD8" w:rsidRPr="00215B7E" w14:paraId="037F69F8" w14:textId="77777777" w:rsidTr="00236D46">
        <w:tc>
          <w:tcPr>
            <w:tcW w:w="775" w:type="pct"/>
            <w:vAlign w:val="center"/>
          </w:tcPr>
          <w:p w14:paraId="62271A0E" w14:textId="61B13730" w:rsidR="00412CD8" w:rsidRPr="00215B7E" w:rsidRDefault="32D546F0" w:rsidP="00412CD8">
            <w:pPr>
              <w:spacing w:before="60" w:after="60" w:line="240" w:lineRule="auto"/>
              <w:jc w:val="center"/>
              <w:rPr>
                <w:lang w:val="hr-HR"/>
              </w:rPr>
            </w:pPr>
            <w:r w:rsidRPr="626E69C8">
              <w:rPr>
                <w:lang w:val="hr-HR"/>
              </w:rPr>
              <w:t>Prioritet br.</w:t>
            </w:r>
          </w:p>
        </w:tc>
        <w:tc>
          <w:tcPr>
            <w:tcW w:w="422" w:type="pct"/>
            <w:vAlign w:val="center"/>
          </w:tcPr>
          <w:p w14:paraId="111F8718" w14:textId="2A0F66F7" w:rsidR="00412CD8" w:rsidRPr="00215B7E" w:rsidRDefault="00412CD8" w:rsidP="00412CD8">
            <w:pPr>
              <w:spacing w:before="60" w:after="60" w:line="240" w:lineRule="auto"/>
              <w:jc w:val="center"/>
              <w:rPr>
                <w:lang w:val="hr-HR"/>
              </w:rPr>
            </w:pPr>
            <w:r w:rsidRPr="00215B7E">
              <w:rPr>
                <w:lang w:val="hr-HR"/>
              </w:rPr>
              <w:t>F</w:t>
            </w:r>
            <w:r w:rsidR="00715C80">
              <w:rPr>
                <w:lang w:val="hr-HR"/>
              </w:rPr>
              <w:t>o</w:t>
            </w:r>
            <w:r w:rsidRPr="00215B7E">
              <w:rPr>
                <w:lang w:val="hr-HR"/>
              </w:rPr>
              <w:t>nd</w:t>
            </w:r>
          </w:p>
        </w:tc>
        <w:tc>
          <w:tcPr>
            <w:tcW w:w="1206" w:type="pct"/>
            <w:vAlign w:val="center"/>
          </w:tcPr>
          <w:p w14:paraId="018E6ECD" w14:textId="7B2F4843" w:rsidR="00412CD8" w:rsidRPr="00215B7E" w:rsidRDefault="32D546F0" w:rsidP="00412CD8">
            <w:pPr>
              <w:spacing w:before="60" w:after="60" w:line="240" w:lineRule="auto"/>
              <w:jc w:val="center"/>
              <w:rPr>
                <w:lang w:val="hr-HR"/>
              </w:rPr>
            </w:pPr>
            <w:r w:rsidRPr="626E69C8">
              <w:rPr>
                <w:lang w:val="hr-HR"/>
              </w:rPr>
              <w:t>Kategorija regije</w:t>
            </w:r>
          </w:p>
        </w:tc>
        <w:tc>
          <w:tcPr>
            <w:tcW w:w="1155" w:type="pct"/>
            <w:vAlign w:val="center"/>
          </w:tcPr>
          <w:p w14:paraId="503D6219" w14:textId="7ADE7033" w:rsidR="00412CD8" w:rsidRPr="00215B7E" w:rsidRDefault="00275342" w:rsidP="00412CD8">
            <w:pPr>
              <w:spacing w:before="60" w:after="60" w:line="240" w:lineRule="auto"/>
              <w:jc w:val="center"/>
              <w:rPr>
                <w:lang w:val="hr-HR"/>
              </w:rPr>
            </w:pPr>
            <w:r w:rsidRPr="00215B7E">
              <w:rPr>
                <w:lang w:val="hr-HR"/>
              </w:rPr>
              <w:t>Specifični cilj</w:t>
            </w:r>
          </w:p>
        </w:tc>
        <w:tc>
          <w:tcPr>
            <w:tcW w:w="430" w:type="pct"/>
            <w:vAlign w:val="center"/>
          </w:tcPr>
          <w:p w14:paraId="5DE938B1" w14:textId="38EE59AE" w:rsidR="00412CD8" w:rsidRPr="00215B7E" w:rsidRDefault="32D546F0" w:rsidP="00412CD8">
            <w:pPr>
              <w:spacing w:before="60" w:after="60" w:line="240" w:lineRule="auto"/>
              <w:jc w:val="center"/>
              <w:rPr>
                <w:lang w:val="hr-HR"/>
              </w:rPr>
            </w:pPr>
            <w:r w:rsidRPr="626E69C8">
              <w:rPr>
                <w:lang w:val="hr-HR"/>
              </w:rPr>
              <w:t>Kod</w:t>
            </w:r>
          </w:p>
        </w:tc>
        <w:tc>
          <w:tcPr>
            <w:tcW w:w="1012" w:type="pct"/>
            <w:vAlign w:val="center"/>
          </w:tcPr>
          <w:p w14:paraId="5730BAE9" w14:textId="55808DA3" w:rsidR="00412CD8" w:rsidRPr="00215B7E" w:rsidRDefault="32D546F0" w:rsidP="00412CD8">
            <w:pPr>
              <w:spacing w:before="60" w:after="60" w:line="240" w:lineRule="auto"/>
              <w:jc w:val="center"/>
              <w:rPr>
                <w:lang w:val="hr-HR"/>
              </w:rPr>
            </w:pPr>
            <w:r w:rsidRPr="626E69C8">
              <w:rPr>
                <w:lang w:val="hr-HR"/>
              </w:rPr>
              <w:t>Iznos</w:t>
            </w:r>
            <w:r w:rsidR="00412CD8" w:rsidRPr="626E69C8">
              <w:rPr>
                <w:lang w:val="hr-HR"/>
              </w:rPr>
              <w:t xml:space="preserve"> (EUR)</w:t>
            </w:r>
          </w:p>
        </w:tc>
      </w:tr>
      <w:tr w:rsidR="00412CD8" w:rsidRPr="00215B7E" w14:paraId="44FE2996" w14:textId="77777777" w:rsidTr="00236D46">
        <w:tc>
          <w:tcPr>
            <w:tcW w:w="775" w:type="pct"/>
          </w:tcPr>
          <w:p w14:paraId="4A110318" w14:textId="2BEDD9AA" w:rsidR="00412CD8" w:rsidRPr="00215B7E" w:rsidRDefault="007B4018" w:rsidP="00412CD8">
            <w:pPr>
              <w:spacing w:before="60" w:after="60" w:line="240" w:lineRule="auto"/>
              <w:rPr>
                <w:lang w:val="hr-HR"/>
              </w:rPr>
            </w:pPr>
            <w:r>
              <w:rPr>
                <w:sz w:val="16"/>
                <w:szCs w:val="16"/>
                <w:lang w:val="hr-HR"/>
              </w:rPr>
              <w:t>2</w:t>
            </w:r>
          </w:p>
        </w:tc>
        <w:tc>
          <w:tcPr>
            <w:tcW w:w="422" w:type="pct"/>
          </w:tcPr>
          <w:p w14:paraId="09B08BCF" w14:textId="1290AC34" w:rsidR="00412CD8" w:rsidRPr="00215B7E" w:rsidRDefault="002E2590" w:rsidP="00412CD8">
            <w:pPr>
              <w:spacing w:before="60" w:after="60" w:line="240" w:lineRule="auto"/>
              <w:rPr>
                <w:lang w:val="hr-HR"/>
              </w:rPr>
            </w:pPr>
            <w:r w:rsidRPr="00215B7E">
              <w:rPr>
                <w:sz w:val="16"/>
                <w:szCs w:val="16"/>
                <w:lang w:val="hr-HR"/>
              </w:rPr>
              <w:t>EFRR</w:t>
            </w:r>
          </w:p>
        </w:tc>
        <w:tc>
          <w:tcPr>
            <w:tcW w:w="1206" w:type="pct"/>
          </w:tcPr>
          <w:p w14:paraId="54F040BE" w14:textId="42835F38" w:rsidR="00412CD8" w:rsidRPr="00215B7E" w:rsidRDefault="008C03EE" w:rsidP="00412CD8">
            <w:pPr>
              <w:spacing w:before="60" w:after="60" w:line="240" w:lineRule="auto"/>
              <w:rPr>
                <w:lang w:val="hr-HR"/>
              </w:rPr>
            </w:pPr>
            <w:r w:rsidRPr="00215B7E">
              <w:rPr>
                <w:sz w:val="16"/>
                <w:szCs w:val="16"/>
                <w:lang w:val="hr-HR"/>
              </w:rPr>
              <w:t>Manje razvijene</w:t>
            </w:r>
          </w:p>
        </w:tc>
        <w:tc>
          <w:tcPr>
            <w:tcW w:w="1155" w:type="pct"/>
          </w:tcPr>
          <w:p w14:paraId="1FF089E0" w14:textId="3189EB43" w:rsidR="00412CD8" w:rsidRPr="00215B7E" w:rsidRDefault="00461684" w:rsidP="00412CD8">
            <w:pPr>
              <w:spacing w:before="60" w:after="60" w:line="240" w:lineRule="auto"/>
              <w:rPr>
                <w:lang w:val="hr-HR"/>
              </w:rPr>
            </w:pPr>
            <w:r w:rsidRPr="00215B7E">
              <w:rPr>
                <w:sz w:val="16"/>
                <w:szCs w:val="16"/>
                <w:lang w:val="hr-HR"/>
              </w:rPr>
              <w:t>5(ii)</w:t>
            </w:r>
          </w:p>
        </w:tc>
        <w:tc>
          <w:tcPr>
            <w:tcW w:w="430" w:type="pct"/>
          </w:tcPr>
          <w:p w14:paraId="69E60979" w14:textId="3700039E" w:rsidR="00412CD8" w:rsidRPr="00215B7E" w:rsidRDefault="002E2590" w:rsidP="00836160">
            <w:pPr>
              <w:spacing w:before="60" w:after="60" w:line="240" w:lineRule="auto"/>
              <w:jc w:val="center"/>
              <w:rPr>
                <w:lang w:val="hr-HR"/>
              </w:rPr>
            </w:pPr>
            <w:r w:rsidRPr="00215B7E">
              <w:rPr>
                <w:sz w:val="18"/>
                <w:lang w:val="hr-HR"/>
              </w:rPr>
              <w:t>06</w:t>
            </w:r>
          </w:p>
        </w:tc>
        <w:tc>
          <w:tcPr>
            <w:tcW w:w="1012" w:type="pct"/>
          </w:tcPr>
          <w:p w14:paraId="39066284" w14:textId="063E1A0A" w:rsidR="00412CD8" w:rsidRPr="00215B7E" w:rsidRDefault="002E2590" w:rsidP="00836160">
            <w:pPr>
              <w:spacing w:before="60" w:after="60" w:line="240" w:lineRule="auto"/>
              <w:jc w:val="center"/>
              <w:rPr>
                <w:lang w:val="hr-HR"/>
              </w:rPr>
            </w:pPr>
            <w:r w:rsidRPr="00215B7E">
              <w:rPr>
                <w:sz w:val="18"/>
                <w:lang w:val="hr-HR"/>
              </w:rPr>
              <w:t>150.000.000</w:t>
            </w:r>
          </w:p>
        </w:tc>
      </w:tr>
    </w:tbl>
    <w:p w14:paraId="658E2BD8" w14:textId="77777777" w:rsidR="00412CD8" w:rsidRPr="00215B7E" w:rsidRDefault="00412CD8" w:rsidP="00412CD8">
      <w:pPr>
        <w:rPr>
          <w:lang w:val="hr-HR"/>
        </w:rPr>
      </w:pPr>
    </w:p>
    <w:p w14:paraId="1A34DAD5" w14:textId="13134189" w:rsidR="00412CD8" w:rsidRPr="00215B7E" w:rsidRDefault="00425201" w:rsidP="00412CD8">
      <w:pPr>
        <w:rPr>
          <w:lang w:val="hr-HR"/>
        </w:rPr>
      </w:pPr>
      <w:r w:rsidRPr="00215B7E">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412CD8" w:rsidRPr="00215B7E" w14:paraId="651AD724" w14:textId="77777777" w:rsidTr="00236D46">
        <w:tc>
          <w:tcPr>
            <w:tcW w:w="775" w:type="pct"/>
            <w:vAlign w:val="center"/>
          </w:tcPr>
          <w:p w14:paraId="78BBDD4A" w14:textId="7350833A" w:rsidR="00412CD8" w:rsidRPr="00215B7E" w:rsidRDefault="32D546F0" w:rsidP="00412CD8">
            <w:pPr>
              <w:spacing w:before="60" w:after="60" w:line="240" w:lineRule="auto"/>
              <w:jc w:val="center"/>
              <w:rPr>
                <w:lang w:val="hr-HR"/>
              </w:rPr>
            </w:pPr>
            <w:r w:rsidRPr="626E69C8">
              <w:rPr>
                <w:lang w:val="hr-HR"/>
              </w:rPr>
              <w:t>Prioritet br.</w:t>
            </w:r>
          </w:p>
        </w:tc>
        <w:tc>
          <w:tcPr>
            <w:tcW w:w="422" w:type="pct"/>
            <w:vAlign w:val="center"/>
          </w:tcPr>
          <w:p w14:paraId="5A255DC3" w14:textId="357B4BC4" w:rsidR="00412CD8" w:rsidRPr="00215B7E" w:rsidRDefault="00412CD8" w:rsidP="00412CD8">
            <w:pPr>
              <w:spacing w:before="60" w:after="60" w:line="240" w:lineRule="auto"/>
              <w:jc w:val="center"/>
              <w:rPr>
                <w:lang w:val="hr-HR"/>
              </w:rPr>
            </w:pPr>
            <w:r w:rsidRPr="626E69C8">
              <w:rPr>
                <w:lang w:val="hr-HR"/>
              </w:rPr>
              <w:t>F</w:t>
            </w:r>
            <w:r w:rsidR="32D546F0" w:rsidRPr="626E69C8">
              <w:rPr>
                <w:lang w:val="hr-HR"/>
              </w:rPr>
              <w:t>o</w:t>
            </w:r>
            <w:r w:rsidRPr="626E69C8">
              <w:rPr>
                <w:lang w:val="hr-HR"/>
              </w:rPr>
              <w:t>nd</w:t>
            </w:r>
          </w:p>
        </w:tc>
        <w:tc>
          <w:tcPr>
            <w:tcW w:w="1206" w:type="pct"/>
            <w:vAlign w:val="center"/>
          </w:tcPr>
          <w:p w14:paraId="668AE1AC" w14:textId="75875D20" w:rsidR="00412CD8" w:rsidRPr="00215B7E" w:rsidRDefault="32D546F0" w:rsidP="00412CD8">
            <w:pPr>
              <w:spacing w:before="60" w:after="60" w:line="240" w:lineRule="auto"/>
              <w:jc w:val="center"/>
              <w:rPr>
                <w:lang w:val="hr-HR"/>
              </w:rPr>
            </w:pPr>
            <w:r w:rsidRPr="626E69C8">
              <w:rPr>
                <w:lang w:val="hr-HR"/>
              </w:rPr>
              <w:t>Kategorija regije</w:t>
            </w:r>
          </w:p>
        </w:tc>
        <w:tc>
          <w:tcPr>
            <w:tcW w:w="1155" w:type="pct"/>
            <w:vAlign w:val="center"/>
          </w:tcPr>
          <w:p w14:paraId="79006989" w14:textId="64C5D03A" w:rsidR="00412CD8" w:rsidRPr="00215B7E" w:rsidRDefault="00275342" w:rsidP="00412CD8">
            <w:pPr>
              <w:spacing w:before="60" w:after="60" w:line="240" w:lineRule="auto"/>
              <w:jc w:val="center"/>
              <w:rPr>
                <w:lang w:val="hr-HR"/>
              </w:rPr>
            </w:pPr>
            <w:r w:rsidRPr="00215B7E">
              <w:rPr>
                <w:lang w:val="hr-HR"/>
              </w:rPr>
              <w:t>Specifični cilj</w:t>
            </w:r>
          </w:p>
        </w:tc>
        <w:tc>
          <w:tcPr>
            <w:tcW w:w="430" w:type="pct"/>
            <w:vAlign w:val="center"/>
          </w:tcPr>
          <w:p w14:paraId="1FDD95BF" w14:textId="3C6C473D" w:rsidR="00412CD8" w:rsidRPr="00215B7E" w:rsidRDefault="32D546F0" w:rsidP="00412CD8">
            <w:pPr>
              <w:spacing w:before="60" w:after="60" w:line="240" w:lineRule="auto"/>
              <w:jc w:val="center"/>
              <w:rPr>
                <w:lang w:val="hr-HR"/>
              </w:rPr>
            </w:pPr>
            <w:r w:rsidRPr="626E69C8">
              <w:rPr>
                <w:lang w:val="hr-HR"/>
              </w:rPr>
              <w:t>Kod</w:t>
            </w:r>
          </w:p>
        </w:tc>
        <w:tc>
          <w:tcPr>
            <w:tcW w:w="1012" w:type="pct"/>
            <w:vAlign w:val="center"/>
          </w:tcPr>
          <w:p w14:paraId="12C6864C" w14:textId="57BE99F6" w:rsidR="00412CD8" w:rsidRPr="00215B7E" w:rsidRDefault="32D546F0" w:rsidP="00412CD8">
            <w:pPr>
              <w:spacing w:before="60" w:after="60" w:line="240" w:lineRule="auto"/>
              <w:jc w:val="center"/>
              <w:rPr>
                <w:lang w:val="hr-HR"/>
              </w:rPr>
            </w:pPr>
            <w:r w:rsidRPr="626E69C8">
              <w:rPr>
                <w:lang w:val="hr-HR"/>
              </w:rPr>
              <w:t>Iznos</w:t>
            </w:r>
            <w:r w:rsidR="00412CD8" w:rsidRPr="626E69C8">
              <w:rPr>
                <w:lang w:val="hr-HR"/>
              </w:rPr>
              <w:t xml:space="preserve"> (EUR)</w:t>
            </w:r>
          </w:p>
        </w:tc>
      </w:tr>
      <w:tr w:rsidR="00412CD8" w:rsidRPr="00215B7E" w14:paraId="22B8CC8D" w14:textId="77777777" w:rsidTr="00236D46">
        <w:tc>
          <w:tcPr>
            <w:tcW w:w="775" w:type="pct"/>
          </w:tcPr>
          <w:p w14:paraId="51BC6F7F" w14:textId="77777777" w:rsidR="00412CD8" w:rsidRPr="00215B7E" w:rsidRDefault="00412CD8" w:rsidP="00412CD8">
            <w:pPr>
              <w:spacing w:before="60" w:after="60" w:line="240" w:lineRule="auto"/>
              <w:rPr>
                <w:lang w:val="hr-HR"/>
              </w:rPr>
            </w:pPr>
          </w:p>
        </w:tc>
        <w:tc>
          <w:tcPr>
            <w:tcW w:w="422" w:type="pct"/>
          </w:tcPr>
          <w:p w14:paraId="450E38CC" w14:textId="77777777" w:rsidR="00412CD8" w:rsidRPr="00215B7E" w:rsidRDefault="00412CD8" w:rsidP="00412CD8">
            <w:pPr>
              <w:spacing w:before="60" w:after="60" w:line="240" w:lineRule="auto"/>
              <w:rPr>
                <w:lang w:val="hr-HR"/>
              </w:rPr>
            </w:pPr>
          </w:p>
        </w:tc>
        <w:tc>
          <w:tcPr>
            <w:tcW w:w="1206" w:type="pct"/>
          </w:tcPr>
          <w:p w14:paraId="4DA5C5E5" w14:textId="77777777" w:rsidR="00412CD8" w:rsidRPr="00215B7E" w:rsidRDefault="00412CD8" w:rsidP="00412CD8">
            <w:pPr>
              <w:spacing w:before="60" w:after="60" w:line="240" w:lineRule="auto"/>
              <w:rPr>
                <w:lang w:val="hr-HR"/>
              </w:rPr>
            </w:pPr>
          </w:p>
        </w:tc>
        <w:tc>
          <w:tcPr>
            <w:tcW w:w="1155" w:type="pct"/>
          </w:tcPr>
          <w:p w14:paraId="6BA5CF96" w14:textId="77777777" w:rsidR="00412CD8" w:rsidRPr="00215B7E" w:rsidRDefault="00412CD8" w:rsidP="00412CD8">
            <w:pPr>
              <w:spacing w:before="60" w:after="60" w:line="240" w:lineRule="auto"/>
              <w:rPr>
                <w:lang w:val="hr-HR"/>
              </w:rPr>
            </w:pPr>
          </w:p>
        </w:tc>
        <w:tc>
          <w:tcPr>
            <w:tcW w:w="430" w:type="pct"/>
          </w:tcPr>
          <w:p w14:paraId="53198ED3" w14:textId="77777777" w:rsidR="00412CD8" w:rsidRPr="00215B7E" w:rsidRDefault="00412CD8" w:rsidP="00412CD8">
            <w:pPr>
              <w:spacing w:before="60" w:after="60" w:line="240" w:lineRule="auto"/>
              <w:rPr>
                <w:lang w:val="hr-HR"/>
              </w:rPr>
            </w:pPr>
          </w:p>
        </w:tc>
        <w:tc>
          <w:tcPr>
            <w:tcW w:w="1012" w:type="pct"/>
          </w:tcPr>
          <w:p w14:paraId="16890CB2" w14:textId="77777777" w:rsidR="00412CD8" w:rsidRPr="00215B7E" w:rsidRDefault="00412CD8" w:rsidP="00412CD8">
            <w:pPr>
              <w:spacing w:before="60" w:after="60" w:line="240" w:lineRule="auto"/>
              <w:rPr>
                <w:lang w:val="hr-HR"/>
              </w:rPr>
            </w:pPr>
          </w:p>
        </w:tc>
      </w:tr>
    </w:tbl>
    <w:p w14:paraId="268C066E" w14:textId="77777777" w:rsidR="00412CD8" w:rsidRPr="00215B7E" w:rsidRDefault="00412CD8" w:rsidP="00412CD8">
      <w:pPr>
        <w:rPr>
          <w:lang w:val="hr-HR"/>
        </w:rPr>
      </w:pPr>
    </w:p>
    <w:p w14:paraId="64DF6F31" w14:textId="2E032723" w:rsidR="00412CD8" w:rsidRPr="00215B7E" w:rsidRDefault="00425201" w:rsidP="00412CD8">
      <w:pPr>
        <w:rPr>
          <w:lang w:val="hr-HR"/>
        </w:rPr>
      </w:pPr>
      <w:r w:rsidRPr="00215B7E">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780"/>
        <w:gridCol w:w="2290"/>
        <w:gridCol w:w="2192"/>
        <w:gridCol w:w="795"/>
        <w:gridCol w:w="2115"/>
      </w:tblGrid>
      <w:tr w:rsidR="00412CD8" w:rsidRPr="00215B7E" w14:paraId="36E7CE93" w14:textId="77777777" w:rsidTr="00236D46">
        <w:tc>
          <w:tcPr>
            <w:tcW w:w="757" w:type="pct"/>
            <w:vAlign w:val="center"/>
          </w:tcPr>
          <w:p w14:paraId="6AB9A4B5" w14:textId="1E434E26" w:rsidR="00412CD8" w:rsidRPr="00215B7E" w:rsidRDefault="32D546F0" w:rsidP="00412CD8">
            <w:pPr>
              <w:spacing w:before="60" w:after="60" w:line="240" w:lineRule="auto"/>
              <w:jc w:val="center"/>
              <w:rPr>
                <w:lang w:val="hr-HR"/>
              </w:rPr>
            </w:pPr>
            <w:r w:rsidRPr="626E69C8">
              <w:rPr>
                <w:lang w:val="hr-HR"/>
              </w:rPr>
              <w:t>Prioritet br.</w:t>
            </w:r>
          </w:p>
        </w:tc>
        <w:tc>
          <w:tcPr>
            <w:tcW w:w="405" w:type="pct"/>
            <w:vAlign w:val="center"/>
          </w:tcPr>
          <w:p w14:paraId="6EF0A1E5" w14:textId="78D0ABDF" w:rsidR="00412CD8" w:rsidRPr="00215B7E" w:rsidRDefault="00412CD8" w:rsidP="00412CD8">
            <w:pPr>
              <w:spacing w:before="60" w:after="60" w:line="240" w:lineRule="auto"/>
              <w:jc w:val="center"/>
              <w:rPr>
                <w:lang w:val="hr-HR"/>
              </w:rPr>
            </w:pPr>
            <w:r w:rsidRPr="626E69C8">
              <w:rPr>
                <w:lang w:val="hr-HR"/>
              </w:rPr>
              <w:t>F</w:t>
            </w:r>
            <w:r w:rsidR="32D546F0" w:rsidRPr="626E69C8">
              <w:rPr>
                <w:lang w:val="hr-HR"/>
              </w:rPr>
              <w:t>o</w:t>
            </w:r>
            <w:r w:rsidRPr="626E69C8">
              <w:rPr>
                <w:lang w:val="hr-HR"/>
              </w:rPr>
              <w:t>nd</w:t>
            </w:r>
          </w:p>
        </w:tc>
        <w:tc>
          <w:tcPr>
            <w:tcW w:w="1189" w:type="pct"/>
            <w:vAlign w:val="center"/>
          </w:tcPr>
          <w:p w14:paraId="207FCED8" w14:textId="4721027C" w:rsidR="00412CD8" w:rsidRPr="00215B7E" w:rsidRDefault="32D546F0" w:rsidP="00412CD8">
            <w:pPr>
              <w:spacing w:before="60" w:after="60" w:line="240" w:lineRule="auto"/>
              <w:jc w:val="center"/>
              <w:rPr>
                <w:lang w:val="hr-HR"/>
              </w:rPr>
            </w:pPr>
            <w:r w:rsidRPr="626E69C8">
              <w:rPr>
                <w:lang w:val="hr-HR"/>
              </w:rPr>
              <w:t>Kategorija regije</w:t>
            </w:r>
          </w:p>
        </w:tc>
        <w:tc>
          <w:tcPr>
            <w:tcW w:w="1138" w:type="pct"/>
            <w:vAlign w:val="center"/>
          </w:tcPr>
          <w:p w14:paraId="622F09A9" w14:textId="4A012EA6" w:rsidR="00412CD8" w:rsidRPr="00215B7E" w:rsidRDefault="00275342" w:rsidP="00412CD8">
            <w:pPr>
              <w:spacing w:before="60" w:after="60" w:line="240" w:lineRule="auto"/>
              <w:jc w:val="center"/>
              <w:rPr>
                <w:lang w:val="hr-HR"/>
              </w:rPr>
            </w:pPr>
            <w:r w:rsidRPr="00215B7E">
              <w:rPr>
                <w:lang w:val="hr-HR"/>
              </w:rPr>
              <w:t>Specifični cilj</w:t>
            </w:r>
          </w:p>
        </w:tc>
        <w:tc>
          <w:tcPr>
            <w:tcW w:w="413" w:type="pct"/>
            <w:vAlign w:val="center"/>
          </w:tcPr>
          <w:p w14:paraId="41928664" w14:textId="3595A1A9" w:rsidR="00412CD8" w:rsidRPr="00215B7E" w:rsidRDefault="32D546F0" w:rsidP="00412CD8">
            <w:pPr>
              <w:spacing w:before="60" w:after="60" w:line="240" w:lineRule="auto"/>
              <w:jc w:val="center"/>
              <w:rPr>
                <w:lang w:val="hr-HR"/>
              </w:rPr>
            </w:pPr>
            <w:r w:rsidRPr="626E69C8">
              <w:rPr>
                <w:lang w:val="hr-HR"/>
              </w:rPr>
              <w:t>Kod</w:t>
            </w:r>
          </w:p>
        </w:tc>
        <w:tc>
          <w:tcPr>
            <w:tcW w:w="1098" w:type="pct"/>
            <w:vAlign w:val="center"/>
          </w:tcPr>
          <w:p w14:paraId="2D3A76AE" w14:textId="5F170E0D" w:rsidR="00412CD8" w:rsidRPr="00215B7E" w:rsidRDefault="32D546F0" w:rsidP="00412CD8">
            <w:pPr>
              <w:spacing w:before="60" w:after="60" w:line="240" w:lineRule="auto"/>
              <w:jc w:val="center"/>
              <w:rPr>
                <w:lang w:val="hr-HR"/>
              </w:rPr>
            </w:pPr>
            <w:r w:rsidRPr="626E69C8">
              <w:rPr>
                <w:lang w:val="hr-HR"/>
              </w:rPr>
              <w:t xml:space="preserve">Iznos </w:t>
            </w:r>
            <w:r w:rsidR="00412CD8" w:rsidRPr="626E69C8">
              <w:rPr>
                <w:lang w:val="hr-HR"/>
              </w:rPr>
              <w:t>(EUR)</w:t>
            </w:r>
          </w:p>
        </w:tc>
      </w:tr>
      <w:tr w:rsidR="00544862" w:rsidRPr="00215B7E" w14:paraId="5562741A" w14:textId="77777777" w:rsidTr="00236D46">
        <w:tc>
          <w:tcPr>
            <w:tcW w:w="757" w:type="pct"/>
          </w:tcPr>
          <w:p w14:paraId="254A5DB1" w14:textId="5EC4109E" w:rsidR="00544862" w:rsidRPr="00215B7E" w:rsidRDefault="007B4018" w:rsidP="00544862">
            <w:pPr>
              <w:spacing w:before="60" w:after="60" w:line="240" w:lineRule="auto"/>
              <w:rPr>
                <w:sz w:val="20"/>
                <w:szCs w:val="20"/>
                <w:lang w:val="hr-HR"/>
              </w:rPr>
            </w:pPr>
            <w:r>
              <w:rPr>
                <w:sz w:val="20"/>
                <w:szCs w:val="20"/>
                <w:lang w:val="hr-HR"/>
              </w:rPr>
              <w:t>2</w:t>
            </w:r>
          </w:p>
        </w:tc>
        <w:tc>
          <w:tcPr>
            <w:tcW w:w="405" w:type="pct"/>
          </w:tcPr>
          <w:p w14:paraId="30F90301" w14:textId="08B69639" w:rsidR="00544862" w:rsidRPr="00215B7E" w:rsidRDefault="00544862" w:rsidP="00544862">
            <w:pPr>
              <w:spacing w:before="60" w:after="60" w:line="240" w:lineRule="auto"/>
              <w:rPr>
                <w:sz w:val="20"/>
                <w:szCs w:val="20"/>
                <w:lang w:val="hr-HR"/>
              </w:rPr>
            </w:pPr>
            <w:r w:rsidRPr="00215B7E">
              <w:rPr>
                <w:sz w:val="20"/>
                <w:szCs w:val="20"/>
                <w:lang w:val="hr-HR"/>
              </w:rPr>
              <w:t>EFRR</w:t>
            </w:r>
          </w:p>
        </w:tc>
        <w:tc>
          <w:tcPr>
            <w:tcW w:w="1189" w:type="pct"/>
          </w:tcPr>
          <w:p w14:paraId="5BF4FD93" w14:textId="5FADC53F" w:rsidR="00544862" w:rsidRPr="00215B7E" w:rsidRDefault="00544862" w:rsidP="00544862">
            <w:pPr>
              <w:spacing w:before="60" w:after="60" w:line="240" w:lineRule="auto"/>
              <w:rPr>
                <w:sz w:val="20"/>
                <w:szCs w:val="20"/>
                <w:lang w:val="hr-HR"/>
              </w:rPr>
            </w:pPr>
            <w:r w:rsidRPr="00215B7E">
              <w:rPr>
                <w:sz w:val="20"/>
                <w:szCs w:val="20"/>
                <w:lang w:val="hr-HR"/>
              </w:rPr>
              <w:t>Manje razvijene</w:t>
            </w:r>
          </w:p>
        </w:tc>
        <w:tc>
          <w:tcPr>
            <w:tcW w:w="1138" w:type="pct"/>
          </w:tcPr>
          <w:p w14:paraId="60B0E3CA" w14:textId="2874F919" w:rsidR="00544862" w:rsidRPr="00215B7E" w:rsidRDefault="00544862" w:rsidP="00544862">
            <w:pPr>
              <w:spacing w:before="60" w:after="60" w:line="240" w:lineRule="auto"/>
              <w:rPr>
                <w:sz w:val="20"/>
                <w:szCs w:val="20"/>
                <w:lang w:val="hr-HR"/>
              </w:rPr>
            </w:pPr>
            <w:r w:rsidRPr="00215B7E">
              <w:rPr>
                <w:sz w:val="20"/>
                <w:szCs w:val="20"/>
                <w:lang w:val="hr-HR"/>
              </w:rPr>
              <w:t>5(ii)</w:t>
            </w:r>
          </w:p>
        </w:tc>
        <w:tc>
          <w:tcPr>
            <w:tcW w:w="413" w:type="pct"/>
          </w:tcPr>
          <w:p w14:paraId="7D1FB217" w14:textId="525E513D" w:rsidR="00544862" w:rsidRPr="00215B7E" w:rsidRDefault="00544862" w:rsidP="00836160">
            <w:pPr>
              <w:spacing w:before="60" w:after="60" w:line="240" w:lineRule="auto"/>
              <w:jc w:val="center"/>
              <w:rPr>
                <w:sz w:val="20"/>
                <w:szCs w:val="20"/>
                <w:lang w:val="hr-HR"/>
              </w:rPr>
            </w:pPr>
            <w:r w:rsidRPr="00215B7E">
              <w:rPr>
                <w:sz w:val="20"/>
                <w:szCs w:val="20"/>
                <w:lang w:val="hr-HR"/>
              </w:rPr>
              <w:t>0</w:t>
            </w:r>
            <w:r>
              <w:rPr>
                <w:sz w:val="20"/>
                <w:szCs w:val="20"/>
                <w:lang w:val="hr-HR"/>
              </w:rPr>
              <w:t>3</w:t>
            </w:r>
          </w:p>
        </w:tc>
        <w:tc>
          <w:tcPr>
            <w:tcW w:w="1098" w:type="pct"/>
          </w:tcPr>
          <w:p w14:paraId="44002A45" w14:textId="2B571C67" w:rsidR="00544862" w:rsidRPr="00215B7E" w:rsidRDefault="393BDD54" w:rsidP="00836160">
            <w:pPr>
              <w:spacing w:before="60" w:after="60" w:line="240" w:lineRule="auto"/>
              <w:jc w:val="center"/>
              <w:rPr>
                <w:sz w:val="20"/>
                <w:szCs w:val="20"/>
                <w:lang w:val="hr-HR"/>
              </w:rPr>
            </w:pPr>
            <w:r w:rsidRPr="626E69C8">
              <w:rPr>
                <w:sz w:val="20"/>
                <w:szCs w:val="20"/>
                <w:lang w:val="hr-HR"/>
              </w:rPr>
              <w:t>150</w:t>
            </w:r>
            <w:r w:rsidR="20FF3098" w:rsidRPr="626E69C8">
              <w:rPr>
                <w:sz w:val="20"/>
                <w:szCs w:val="20"/>
                <w:lang w:val="hr-HR"/>
              </w:rPr>
              <w:t>.000.000</w:t>
            </w:r>
          </w:p>
        </w:tc>
      </w:tr>
    </w:tbl>
    <w:p w14:paraId="2CB7A019" w14:textId="600EED0A" w:rsidR="00412CD8" w:rsidRPr="00215B7E" w:rsidRDefault="00412CD8" w:rsidP="00412CD8">
      <w:pPr>
        <w:pStyle w:val="Point0"/>
        <w:spacing w:line="240" w:lineRule="auto"/>
        <w:ind w:left="851" w:hanging="851"/>
        <w:rPr>
          <w:lang w:val="hr-HR"/>
        </w:rPr>
      </w:pPr>
      <w:r w:rsidRPr="00215B7E">
        <w:rPr>
          <w:b/>
          <w:bCs/>
          <w:vertAlign w:val="superscript"/>
          <w:lang w:val="hr-HR"/>
        </w:rPr>
        <w:lastRenderedPageBreak/>
        <w:t>*</w:t>
      </w:r>
      <w:r w:rsidRPr="00215B7E">
        <w:rPr>
          <w:lang w:val="hr-HR"/>
        </w:rPr>
        <w:tab/>
      </w:r>
      <w:r w:rsidR="00275342" w:rsidRPr="00215B7E">
        <w:rPr>
          <w:lang w:val="hr-HR"/>
        </w:rPr>
        <w:t>U načelu 40 % za ESF+ doprinosi praćenju uključivanja rodno osviještene politike. 100 % primjenjuje se kada država članica odluči primjenjivati članak 6. Uredbe o fondu ESF+, kao i djelovanja specifična za pojedine programe u području rodne ravnopravnosti</w:t>
      </w:r>
      <w:r w:rsidRPr="00215B7E">
        <w:rPr>
          <w:lang w:val="hr-HR"/>
        </w:rPr>
        <w:t>.</w:t>
      </w:r>
    </w:p>
    <w:p w14:paraId="0FC06E34" w14:textId="466BCA8B" w:rsidR="00412CD8" w:rsidRPr="00215B7E" w:rsidRDefault="00412CD8" w:rsidP="00984382">
      <w:pPr>
        <w:pStyle w:val="Point0"/>
        <w:spacing w:line="240" w:lineRule="auto"/>
        <w:ind w:left="851" w:hanging="851"/>
        <w:rPr>
          <w:lang w:val="hr-HR"/>
        </w:rPr>
      </w:pPr>
    </w:p>
    <w:p w14:paraId="304618BA" w14:textId="0C2F766F" w:rsidR="00412CD8" w:rsidRPr="00215B7E" w:rsidRDefault="00412CD8" w:rsidP="00984382">
      <w:pPr>
        <w:pStyle w:val="Point0"/>
        <w:spacing w:line="240" w:lineRule="auto"/>
        <w:ind w:left="851" w:hanging="851"/>
        <w:rPr>
          <w:lang w:val="hr-HR"/>
        </w:rPr>
      </w:pPr>
    </w:p>
    <w:p w14:paraId="48C22BCE" w14:textId="37A87FCF" w:rsidR="00412CD8" w:rsidRPr="00215B7E" w:rsidRDefault="00412CD8" w:rsidP="008E6800">
      <w:pPr>
        <w:pStyle w:val="Heading1"/>
        <w:numPr>
          <w:ilvl w:val="0"/>
          <w:numId w:val="0"/>
        </w:numPr>
        <w:ind w:left="850"/>
        <w:rPr>
          <w:lang w:val="hr-HR"/>
        </w:rPr>
      </w:pPr>
      <w:r w:rsidRPr="00215B7E">
        <w:rPr>
          <w:lang w:val="hr-HR"/>
        </w:rPr>
        <w:t>2.1.1.</w:t>
      </w:r>
      <w:r w:rsidRPr="00215B7E">
        <w:rPr>
          <w:lang w:val="hr-HR"/>
        </w:rPr>
        <w:tab/>
      </w:r>
      <w:r w:rsidR="00FB7202" w:rsidRPr="00215B7E">
        <w:rPr>
          <w:lang w:val="hr-HR"/>
        </w:rPr>
        <w:t>Pravedna tranzicija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61684" w:rsidRPr="00A844EF" w14:paraId="744643A0" w14:textId="77777777" w:rsidTr="00236D46">
        <w:tc>
          <w:tcPr>
            <w:tcW w:w="0" w:type="auto"/>
            <w:hideMark/>
          </w:tcPr>
          <w:p w14:paraId="64503676" w14:textId="77777777" w:rsidR="00461684" w:rsidRPr="00215B7E" w:rsidRDefault="00461684" w:rsidP="00461684">
            <w:pPr>
              <w:spacing w:before="60" w:after="60" w:line="240" w:lineRule="auto"/>
              <w:rPr>
                <w:rFonts w:eastAsia="Calibri"/>
                <w:szCs w:val="22"/>
                <w:lang w:val="hr-HR"/>
              </w:rPr>
            </w:pPr>
            <w:r w:rsidRPr="00467393">
              <w:rPr>
                <w:rFonts w:eastAsia="Calibri"/>
                <w:szCs w:val="22"/>
                <w:lang w:val="hr-HR"/>
              </w:rPr>
              <w:fldChar w:fldCharType="begin">
                <w:ffData>
                  <w:name w:val="Check2"/>
                  <w:enabled/>
                  <w:calcOnExit w:val="0"/>
                  <w:checkBox>
                    <w:sizeAuto/>
                    <w:default w:val="0"/>
                  </w:checkBox>
                </w:ffData>
              </w:fldChar>
            </w:r>
            <w:r w:rsidRPr="00215B7E">
              <w:rPr>
                <w:rFonts w:eastAsia="Calibri"/>
                <w:szCs w:val="22"/>
                <w:lang w:val="hr-HR"/>
              </w:rPr>
              <w:instrText xml:space="preserve"> FORMCHECKBOX </w:instrText>
            </w:r>
            <w:r w:rsidR="00081E00">
              <w:rPr>
                <w:rFonts w:eastAsia="Calibri"/>
                <w:szCs w:val="22"/>
                <w:lang w:val="hr-HR"/>
              </w:rPr>
            </w:r>
            <w:r w:rsidR="00081E00">
              <w:rPr>
                <w:rFonts w:eastAsia="Calibri"/>
                <w:szCs w:val="22"/>
                <w:lang w:val="hr-HR"/>
              </w:rPr>
              <w:fldChar w:fldCharType="separate"/>
            </w:r>
            <w:r w:rsidRPr="00467393">
              <w:rPr>
                <w:rFonts w:eastAsia="Calibri"/>
                <w:szCs w:val="22"/>
                <w:lang w:val="hr-HR"/>
              </w:rPr>
              <w:fldChar w:fldCharType="end"/>
            </w:r>
            <w:r w:rsidRPr="00215B7E">
              <w:rPr>
                <w:rFonts w:eastAsia="Calibri"/>
                <w:szCs w:val="22"/>
                <w:lang w:val="hr-HR"/>
              </w:rPr>
              <w:t xml:space="preserve"> Prioritet se odnosi na zapošljavanje mladih</w:t>
            </w:r>
          </w:p>
        </w:tc>
      </w:tr>
      <w:tr w:rsidR="00461684" w:rsidRPr="00A844EF" w14:paraId="1BB33BC9" w14:textId="77777777" w:rsidTr="00236D46">
        <w:tc>
          <w:tcPr>
            <w:tcW w:w="0" w:type="auto"/>
            <w:hideMark/>
          </w:tcPr>
          <w:p w14:paraId="469D4D82" w14:textId="77777777" w:rsidR="00461684" w:rsidRPr="00215B7E" w:rsidRDefault="00461684" w:rsidP="00461684">
            <w:pPr>
              <w:spacing w:before="60" w:after="60" w:line="240" w:lineRule="auto"/>
              <w:rPr>
                <w:rFonts w:eastAsia="Calibri"/>
                <w:szCs w:val="22"/>
                <w:lang w:val="hr-HR"/>
              </w:rPr>
            </w:pPr>
            <w:r w:rsidRPr="00467393">
              <w:rPr>
                <w:rFonts w:eastAsia="Calibri"/>
                <w:szCs w:val="22"/>
                <w:lang w:val="hr-HR"/>
              </w:rPr>
              <w:fldChar w:fldCharType="begin">
                <w:ffData>
                  <w:name w:val="Check2"/>
                  <w:enabled/>
                  <w:calcOnExit w:val="0"/>
                  <w:checkBox>
                    <w:sizeAuto/>
                    <w:default w:val="0"/>
                  </w:checkBox>
                </w:ffData>
              </w:fldChar>
            </w:r>
            <w:r w:rsidRPr="00215B7E">
              <w:rPr>
                <w:rFonts w:eastAsia="Calibri"/>
                <w:szCs w:val="22"/>
                <w:lang w:val="hr-HR"/>
              </w:rPr>
              <w:instrText xml:space="preserve"> FORMCHECKBOX </w:instrText>
            </w:r>
            <w:r w:rsidR="00081E00">
              <w:rPr>
                <w:rFonts w:eastAsia="Calibri"/>
                <w:szCs w:val="22"/>
                <w:lang w:val="hr-HR"/>
              </w:rPr>
            </w:r>
            <w:r w:rsidR="00081E00">
              <w:rPr>
                <w:rFonts w:eastAsia="Calibri"/>
                <w:szCs w:val="22"/>
                <w:lang w:val="hr-HR"/>
              </w:rPr>
              <w:fldChar w:fldCharType="separate"/>
            </w:r>
            <w:r w:rsidRPr="00467393">
              <w:rPr>
                <w:rFonts w:eastAsia="Calibri"/>
                <w:szCs w:val="22"/>
                <w:lang w:val="hr-HR"/>
              </w:rPr>
              <w:fldChar w:fldCharType="end"/>
            </w:r>
            <w:r w:rsidRPr="00215B7E">
              <w:rPr>
                <w:rFonts w:eastAsia="Calibri"/>
                <w:szCs w:val="22"/>
                <w:lang w:val="hr-HR"/>
              </w:rPr>
              <w:t xml:space="preserve"> Prioritet se odnosi na socijalna inovativna djelovanja</w:t>
            </w:r>
          </w:p>
        </w:tc>
      </w:tr>
      <w:tr w:rsidR="00461684" w:rsidRPr="00A844EF" w14:paraId="6ED177E6" w14:textId="77777777" w:rsidTr="00236D46">
        <w:tc>
          <w:tcPr>
            <w:tcW w:w="0" w:type="auto"/>
            <w:hideMark/>
          </w:tcPr>
          <w:p w14:paraId="46095367" w14:textId="77777777" w:rsidR="00461684" w:rsidRPr="00215B7E" w:rsidRDefault="00461684" w:rsidP="00461684">
            <w:pPr>
              <w:spacing w:before="60" w:after="60" w:line="240" w:lineRule="auto"/>
              <w:rPr>
                <w:rFonts w:eastAsia="Calibri"/>
                <w:szCs w:val="22"/>
                <w:lang w:val="hr-HR"/>
              </w:rPr>
            </w:pPr>
            <w:r w:rsidRPr="00467393">
              <w:rPr>
                <w:rFonts w:eastAsia="Calibri"/>
                <w:szCs w:val="22"/>
                <w:lang w:val="hr-HR"/>
              </w:rPr>
              <w:fldChar w:fldCharType="begin">
                <w:ffData>
                  <w:name w:val="Check2"/>
                  <w:enabled/>
                  <w:calcOnExit w:val="0"/>
                  <w:checkBox>
                    <w:sizeAuto/>
                    <w:default w:val="0"/>
                  </w:checkBox>
                </w:ffData>
              </w:fldChar>
            </w:r>
            <w:r w:rsidRPr="00215B7E">
              <w:rPr>
                <w:rFonts w:eastAsia="Calibri"/>
                <w:szCs w:val="22"/>
                <w:lang w:val="hr-HR"/>
              </w:rPr>
              <w:instrText xml:space="preserve"> FORMCHECKBOX </w:instrText>
            </w:r>
            <w:r w:rsidR="00081E00">
              <w:rPr>
                <w:rFonts w:eastAsia="Calibri"/>
                <w:szCs w:val="22"/>
                <w:lang w:val="hr-HR"/>
              </w:rPr>
            </w:r>
            <w:r w:rsidR="00081E00">
              <w:rPr>
                <w:rFonts w:eastAsia="Calibri"/>
                <w:szCs w:val="22"/>
                <w:lang w:val="hr-HR"/>
              </w:rPr>
              <w:fldChar w:fldCharType="separate"/>
            </w:r>
            <w:r w:rsidRPr="00467393">
              <w:rPr>
                <w:rFonts w:eastAsia="Calibri"/>
                <w:szCs w:val="22"/>
                <w:lang w:val="hr-HR"/>
              </w:rPr>
              <w:fldChar w:fldCharType="end"/>
            </w:r>
            <w:r w:rsidRPr="00215B7E">
              <w:rPr>
                <w:rFonts w:eastAsia="Calibri"/>
                <w:szCs w:val="22"/>
                <w:lang w:val="hr-HR"/>
              </w:rPr>
              <w:t xml:space="preserve"> Prioritet se odnosi na potporu najpotrebitijima u okviru specifičnog cilja utvrđenog u članku 4. stavku 1. točki (m) Uredbe o fondu ESF+</w:t>
            </w:r>
            <w:r w:rsidRPr="00215B7E">
              <w:rPr>
                <w:rFonts w:eastAsia="Calibri"/>
                <w:b/>
                <w:bCs/>
                <w:szCs w:val="22"/>
                <w:vertAlign w:val="superscript"/>
                <w:lang w:val="hr-HR"/>
              </w:rPr>
              <w:t>*</w:t>
            </w:r>
          </w:p>
        </w:tc>
      </w:tr>
      <w:tr w:rsidR="00461684" w:rsidRPr="00A844EF" w14:paraId="73729B8A" w14:textId="77777777" w:rsidTr="00236D46">
        <w:tc>
          <w:tcPr>
            <w:tcW w:w="0" w:type="auto"/>
            <w:hideMark/>
          </w:tcPr>
          <w:p w14:paraId="74F19874" w14:textId="77777777" w:rsidR="00461684" w:rsidRPr="00215B7E" w:rsidRDefault="00461684" w:rsidP="00461684">
            <w:pPr>
              <w:spacing w:before="60" w:after="60" w:line="240" w:lineRule="auto"/>
              <w:rPr>
                <w:rFonts w:eastAsia="Calibri"/>
                <w:szCs w:val="22"/>
                <w:lang w:val="hr-HR"/>
              </w:rPr>
            </w:pPr>
            <w:r w:rsidRPr="75205921">
              <w:rPr>
                <w:rFonts w:eastAsia="Calibri"/>
                <w:lang w:val="hr-HR"/>
              </w:rPr>
              <w:fldChar w:fldCharType="begin">
                <w:ffData>
                  <w:name w:val="Check2"/>
                  <w:enabled/>
                  <w:calcOnExit w:val="0"/>
                  <w:checkBox>
                    <w:sizeAuto/>
                    <w:default w:val="0"/>
                  </w:checkBox>
                </w:ffData>
              </w:fldChar>
            </w:r>
            <w:r w:rsidRPr="75205921">
              <w:rPr>
                <w:rFonts w:eastAsia="Calibri"/>
                <w:lang w:val="hr-HR"/>
              </w:rPr>
              <w:instrText xml:space="preserve"> FORMCHECKBOX </w:instrText>
            </w:r>
            <w:r w:rsidR="00081E00">
              <w:rPr>
                <w:rFonts w:eastAsia="Calibri"/>
                <w:lang w:val="hr-HR"/>
              </w:rPr>
            </w:r>
            <w:r w:rsidR="00081E00">
              <w:rPr>
                <w:rFonts w:eastAsia="Calibri"/>
                <w:lang w:val="hr-HR"/>
              </w:rPr>
              <w:fldChar w:fldCharType="separate"/>
            </w:r>
            <w:r w:rsidRPr="75205921">
              <w:rPr>
                <w:rFonts w:eastAsia="Calibri"/>
                <w:lang w:val="hr-HR"/>
              </w:rPr>
              <w:fldChar w:fldCharType="end"/>
            </w:r>
            <w:r w:rsidRPr="75205921">
              <w:rPr>
                <w:rFonts w:eastAsia="Calibri"/>
                <w:lang w:val="hr-HR"/>
              </w:rPr>
              <w:t xml:space="preserve"> Prioritet se odnosi na potporu najpotrebitijima u okviru specifičnog cilja utvrđenog u članku 4. stavku 1. točki (l) Uredbe o fondu ESF+</w:t>
            </w:r>
            <w:r w:rsidRPr="3538B7B3">
              <w:rPr>
                <w:rFonts w:eastAsia="Calibri"/>
                <w:b/>
                <w:bCs/>
                <w:bdr w:val="none" w:sz="0" w:space="0" w:color="auto" w:frame="1"/>
                <w:vertAlign w:val="superscript"/>
                <w:lang w:val="hr-HR"/>
              </w:rPr>
              <w:footnoteReference w:id="18"/>
            </w:r>
          </w:p>
        </w:tc>
      </w:tr>
      <w:tr w:rsidR="00461684" w:rsidRPr="00215B7E" w14:paraId="5AD4322A" w14:textId="77777777" w:rsidTr="00236D46">
        <w:tc>
          <w:tcPr>
            <w:tcW w:w="0" w:type="auto"/>
            <w:hideMark/>
          </w:tcPr>
          <w:p w14:paraId="0EC5F1A6" w14:textId="77777777" w:rsidR="00461684" w:rsidRPr="00215B7E" w:rsidRDefault="00461684" w:rsidP="00461684">
            <w:pPr>
              <w:spacing w:before="60" w:after="60" w:line="240" w:lineRule="auto"/>
              <w:rPr>
                <w:rFonts w:eastAsia="Calibri"/>
                <w:szCs w:val="22"/>
                <w:lang w:val="hr-HR"/>
              </w:rPr>
            </w:pPr>
            <w:r w:rsidRPr="00467393">
              <w:rPr>
                <w:rFonts w:eastAsia="Calibri"/>
                <w:szCs w:val="22"/>
                <w:lang w:val="hr-HR"/>
              </w:rPr>
              <w:fldChar w:fldCharType="begin">
                <w:ffData>
                  <w:name w:val="Check2"/>
                  <w:enabled/>
                  <w:calcOnExit w:val="0"/>
                  <w:checkBox>
                    <w:sizeAuto/>
                    <w:default w:val="0"/>
                  </w:checkBox>
                </w:ffData>
              </w:fldChar>
            </w:r>
            <w:r w:rsidRPr="00215B7E">
              <w:rPr>
                <w:rFonts w:eastAsia="Calibri"/>
                <w:szCs w:val="22"/>
                <w:lang w:val="hr-HR"/>
              </w:rPr>
              <w:instrText xml:space="preserve"> FORMCHECKBOX </w:instrText>
            </w:r>
            <w:r w:rsidR="00081E00">
              <w:rPr>
                <w:rFonts w:eastAsia="Calibri"/>
                <w:szCs w:val="22"/>
                <w:lang w:val="hr-HR"/>
              </w:rPr>
            </w:r>
            <w:r w:rsidR="00081E00">
              <w:rPr>
                <w:rFonts w:eastAsia="Calibri"/>
                <w:szCs w:val="22"/>
                <w:lang w:val="hr-HR"/>
              </w:rPr>
              <w:fldChar w:fldCharType="separate"/>
            </w:r>
            <w:r w:rsidRPr="00467393">
              <w:rPr>
                <w:rFonts w:eastAsia="Calibri"/>
                <w:szCs w:val="22"/>
                <w:lang w:val="hr-HR"/>
              </w:rPr>
              <w:fldChar w:fldCharType="end"/>
            </w:r>
            <w:r w:rsidRPr="00215B7E">
              <w:rPr>
                <w:rFonts w:eastAsia="Calibri"/>
                <w:szCs w:val="22"/>
                <w:lang w:val="hr-HR"/>
              </w:rPr>
              <w:t xml:space="preserve"> Prioritet se odnosi na specifični cilj za urbanu mobilnost utvrđen u članku 3. stavku 1. točki (b) </w:t>
            </w:r>
            <w:proofErr w:type="spellStart"/>
            <w:r w:rsidRPr="00215B7E">
              <w:rPr>
                <w:rFonts w:eastAsia="Calibri"/>
                <w:szCs w:val="22"/>
                <w:lang w:val="hr-HR"/>
              </w:rPr>
              <w:t>podtočki</w:t>
            </w:r>
            <w:proofErr w:type="spellEnd"/>
            <w:r w:rsidRPr="00215B7E">
              <w:rPr>
                <w:rFonts w:eastAsia="Calibri"/>
                <w:szCs w:val="22"/>
                <w:lang w:val="hr-HR"/>
              </w:rPr>
              <w:t xml:space="preserve"> viii. Uredbe o EFRR-u i Kohezijskom fondu</w:t>
            </w:r>
          </w:p>
        </w:tc>
      </w:tr>
      <w:tr w:rsidR="00461684" w:rsidRPr="00215B7E" w14:paraId="0F9DE88B" w14:textId="77777777" w:rsidTr="00236D46">
        <w:tc>
          <w:tcPr>
            <w:tcW w:w="0" w:type="auto"/>
            <w:hideMark/>
          </w:tcPr>
          <w:p w14:paraId="19954C54" w14:textId="77777777" w:rsidR="00461684" w:rsidRPr="00215B7E" w:rsidRDefault="00461684" w:rsidP="00461684">
            <w:pPr>
              <w:spacing w:before="60" w:after="60" w:line="240" w:lineRule="auto"/>
              <w:rPr>
                <w:rFonts w:eastAsia="Calibri"/>
                <w:szCs w:val="22"/>
                <w:lang w:val="hr-HR"/>
              </w:rPr>
            </w:pPr>
            <w:r w:rsidRPr="00467393">
              <w:rPr>
                <w:rFonts w:eastAsia="Calibri"/>
                <w:szCs w:val="22"/>
                <w:lang w:val="hr-HR"/>
              </w:rPr>
              <w:fldChar w:fldCharType="begin">
                <w:ffData>
                  <w:name w:val="Check2"/>
                  <w:enabled/>
                  <w:calcOnExit w:val="0"/>
                  <w:checkBox>
                    <w:sizeAuto/>
                    <w:default w:val="0"/>
                  </w:checkBox>
                </w:ffData>
              </w:fldChar>
            </w:r>
            <w:r w:rsidRPr="00215B7E">
              <w:rPr>
                <w:rFonts w:eastAsia="Calibri"/>
                <w:szCs w:val="22"/>
                <w:lang w:val="hr-HR"/>
              </w:rPr>
              <w:instrText xml:space="preserve"> FORMCHECKBOX </w:instrText>
            </w:r>
            <w:r w:rsidR="00081E00">
              <w:rPr>
                <w:rFonts w:eastAsia="Calibri"/>
                <w:szCs w:val="22"/>
                <w:lang w:val="hr-HR"/>
              </w:rPr>
            </w:r>
            <w:r w:rsidR="00081E00">
              <w:rPr>
                <w:rFonts w:eastAsia="Calibri"/>
                <w:szCs w:val="22"/>
                <w:lang w:val="hr-HR"/>
              </w:rPr>
              <w:fldChar w:fldCharType="separate"/>
            </w:r>
            <w:r w:rsidRPr="00467393">
              <w:rPr>
                <w:rFonts w:eastAsia="Calibri"/>
                <w:szCs w:val="22"/>
                <w:lang w:val="hr-HR"/>
              </w:rPr>
              <w:fldChar w:fldCharType="end"/>
            </w:r>
            <w:r w:rsidRPr="00215B7E">
              <w:rPr>
                <w:rFonts w:eastAsia="Calibri"/>
                <w:szCs w:val="22"/>
                <w:lang w:val="hr-HR"/>
              </w:rPr>
              <w:t xml:space="preserve"> Prioritet se odnosi na specifični cilj digitalne </w:t>
            </w:r>
            <w:proofErr w:type="spellStart"/>
            <w:r w:rsidRPr="00215B7E">
              <w:rPr>
                <w:rFonts w:eastAsia="Calibri"/>
                <w:szCs w:val="22"/>
                <w:lang w:val="hr-HR"/>
              </w:rPr>
              <w:t>povezivosti</w:t>
            </w:r>
            <w:proofErr w:type="spellEnd"/>
            <w:r w:rsidRPr="00215B7E">
              <w:rPr>
                <w:rFonts w:eastAsia="Calibri"/>
                <w:szCs w:val="22"/>
                <w:lang w:val="hr-HR"/>
              </w:rPr>
              <w:t xml:space="preserve"> utvrđen u članku 3. stavku 1. točki (a) </w:t>
            </w:r>
            <w:proofErr w:type="spellStart"/>
            <w:r w:rsidRPr="00215B7E">
              <w:rPr>
                <w:rFonts w:eastAsia="Calibri"/>
                <w:szCs w:val="22"/>
                <w:lang w:val="hr-HR"/>
              </w:rPr>
              <w:t>podtočki</w:t>
            </w:r>
            <w:proofErr w:type="spellEnd"/>
            <w:r w:rsidRPr="00215B7E">
              <w:rPr>
                <w:rFonts w:eastAsia="Calibri"/>
                <w:szCs w:val="22"/>
                <w:lang w:val="hr-HR"/>
              </w:rPr>
              <w:t xml:space="preserve"> v. Uredbe o EFRR-u i Kohezijskom fondu</w:t>
            </w:r>
          </w:p>
        </w:tc>
      </w:tr>
    </w:tbl>
    <w:p w14:paraId="318C9F55" w14:textId="56B0C40E" w:rsidR="007E1674" w:rsidRPr="00215B7E" w:rsidRDefault="00412CD8" w:rsidP="00461684">
      <w:pPr>
        <w:pStyle w:val="Point0"/>
        <w:rPr>
          <w:lang w:val="hr-HR"/>
        </w:rPr>
      </w:pPr>
      <w:r w:rsidRPr="00215B7E">
        <w:rPr>
          <w:b/>
          <w:bCs/>
          <w:vertAlign w:val="superscript"/>
          <w:lang w:val="hr-HR"/>
        </w:rPr>
        <w:t>*</w:t>
      </w:r>
      <w:r w:rsidRPr="00215B7E">
        <w:rPr>
          <w:lang w:val="hr-HR"/>
        </w:rPr>
        <w:tab/>
      </w:r>
      <w:r w:rsidR="00461684" w:rsidRPr="00215B7E">
        <w:rPr>
          <w:lang w:val="hr-HR"/>
        </w:rPr>
        <w:t>Ako je označeno, idite na dio 2.1.1.2.</w:t>
      </w:r>
    </w:p>
    <w:p w14:paraId="1EEDD868" w14:textId="6E4EBBB3" w:rsidR="00412CD8" w:rsidRPr="00215B7E" w:rsidRDefault="00412CD8" w:rsidP="00CA43DA">
      <w:pPr>
        <w:rPr>
          <w:lang w:val="hr-HR"/>
        </w:rPr>
      </w:pPr>
      <w:r w:rsidRPr="00215B7E">
        <w:rPr>
          <w:lang w:val="hr-HR"/>
        </w:rPr>
        <w:t>2.1.1.1.</w:t>
      </w:r>
      <w:r w:rsidRPr="00215B7E">
        <w:rPr>
          <w:lang w:val="hr-HR"/>
        </w:rPr>
        <w:tab/>
        <w:t xml:space="preserve"> </w:t>
      </w:r>
      <w:r w:rsidR="00CA43DA" w:rsidRPr="00215B7E">
        <w:rPr>
          <w:b/>
          <w:i/>
          <w:lang w:val="hr-HR"/>
        </w:rPr>
        <w:t xml:space="preserve">Pravedna tranzicija </w:t>
      </w:r>
    </w:p>
    <w:p w14:paraId="28CD70E3" w14:textId="5D83AB13" w:rsidR="00412CD8" w:rsidRPr="00215B7E" w:rsidRDefault="00412CD8" w:rsidP="008E6800">
      <w:pPr>
        <w:pStyle w:val="Heading2"/>
        <w:numPr>
          <w:ilvl w:val="0"/>
          <w:numId w:val="0"/>
        </w:numPr>
        <w:ind w:left="850"/>
        <w:rPr>
          <w:lang w:val="hr-HR"/>
        </w:rPr>
      </w:pPr>
      <w:r w:rsidRPr="00215B7E">
        <w:rPr>
          <w:lang w:val="hr-HR"/>
        </w:rPr>
        <w:t>2.1.1.1.1.</w:t>
      </w:r>
      <w:r w:rsidRPr="00215B7E">
        <w:rPr>
          <w:lang w:val="hr-HR"/>
        </w:rPr>
        <w:tab/>
      </w:r>
      <w:r w:rsidR="005209FB" w:rsidRPr="00215B7E">
        <w:rPr>
          <w:lang w:val="hr-HR"/>
        </w:rPr>
        <w:t>Intervencije fondova</w:t>
      </w:r>
    </w:p>
    <w:p w14:paraId="6C707294" w14:textId="1F46EB38" w:rsidR="00412CD8" w:rsidRPr="00215B7E" w:rsidRDefault="005209FB" w:rsidP="008E6800">
      <w:pPr>
        <w:pStyle w:val="Norm1"/>
      </w:pPr>
      <w:r w:rsidRPr="00215B7E">
        <w:t xml:space="preserve">Upućivanje: članak 22. stavak 3. točka (d) </w:t>
      </w:r>
      <w:proofErr w:type="spellStart"/>
      <w:r w:rsidRPr="00215B7E">
        <w:t>podtočke</w:t>
      </w:r>
      <w:proofErr w:type="spellEnd"/>
      <w:r w:rsidRPr="00215B7E">
        <w:t xml:space="preserve"> i., iii., iv., v., vi. i vii. UZO-a</w:t>
      </w:r>
    </w:p>
    <w:p w14:paraId="30E887DC" w14:textId="558F23E1" w:rsidR="00412CD8" w:rsidRPr="00215B7E" w:rsidRDefault="005209FB" w:rsidP="008E6800">
      <w:pPr>
        <w:pStyle w:val="Norm1"/>
      </w:pPr>
      <w:r w:rsidRPr="00215B7E">
        <w:t xml:space="preserve">Povezane vrste djelovanja – članak 22. stavak 3. točka (d) </w:t>
      </w:r>
      <w:proofErr w:type="spellStart"/>
      <w:r w:rsidRPr="00215B7E">
        <w:t>podtočka</w:t>
      </w:r>
      <w:proofErr w:type="spellEnd"/>
      <w:r w:rsidRPr="00215B7E">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412CD8" w:rsidRPr="00A844EF" w14:paraId="118B081A" w14:textId="77777777" w:rsidTr="00236D46">
        <w:tc>
          <w:tcPr>
            <w:tcW w:w="9288" w:type="dxa"/>
          </w:tcPr>
          <w:p w14:paraId="2B338884" w14:textId="6706DB6F" w:rsidR="002864D6" w:rsidRPr="00711232" w:rsidRDefault="002864D6" w:rsidP="00171546">
            <w:pPr>
              <w:pStyle w:val="ListParagraph"/>
              <w:numPr>
                <w:ilvl w:val="0"/>
                <w:numId w:val="88"/>
              </w:numPr>
              <w:spacing w:before="60" w:after="60"/>
              <w:ind w:left="360"/>
              <w:rPr>
                <w:i/>
                <w:iCs/>
                <w:sz w:val="22"/>
                <w:szCs w:val="22"/>
                <w:lang w:val="hr-HR"/>
              </w:rPr>
            </w:pPr>
            <w:r w:rsidRPr="00711232">
              <w:rPr>
                <w:i/>
                <w:iCs/>
                <w:sz w:val="22"/>
                <w:szCs w:val="22"/>
                <w:lang w:val="hr-HR"/>
              </w:rPr>
              <w:t xml:space="preserve">Ulaganja u poduzetničku infrastrukturu, primarno usmjerenoj prema zelenoj i digitalnoj ekonomiji kao okosnici budućeg razvoja uključenog područja, osobito u kontekstu procesa </w:t>
            </w:r>
            <w:proofErr w:type="spellStart"/>
            <w:r w:rsidRPr="00711232">
              <w:rPr>
                <w:i/>
                <w:iCs/>
                <w:sz w:val="22"/>
                <w:szCs w:val="22"/>
                <w:lang w:val="hr-HR"/>
              </w:rPr>
              <w:t>dekarbonizacije</w:t>
            </w:r>
            <w:proofErr w:type="spellEnd"/>
            <w:r w:rsidRPr="00711232">
              <w:rPr>
                <w:i/>
                <w:iCs/>
                <w:sz w:val="22"/>
                <w:szCs w:val="22"/>
                <w:lang w:val="hr-HR"/>
              </w:rPr>
              <w:t xml:space="preserve"> i napuštanja, odnosno zamjene dotrajalih tehnologija temeljenih na fosilnim gorivima s visokim emisijom stakleničkih plinova. Navedena aktivnost uključuje ulaganja poduzetničke potporne institucije (</w:t>
            </w:r>
            <w:proofErr w:type="spellStart"/>
            <w:r w:rsidRPr="00711232">
              <w:rPr>
                <w:i/>
                <w:iCs/>
                <w:sz w:val="22"/>
                <w:szCs w:val="22"/>
                <w:lang w:val="hr-HR"/>
              </w:rPr>
              <w:t>coworking</w:t>
            </w:r>
            <w:proofErr w:type="spellEnd"/>
            <w:r w:rsidRPr="00711232">
              <w:rPr>
                <w:i/>
                <w:iCs/>
                <w:sz w:val="22"/>
                <w:szCs w:val="22"/>
                <w:lang w:val="hr-HR"/>
              </w:rPr>
              <w:t xml:space="preserve"> prostori,  tehnološko-inovacijski inkubatori, centre (HUB) znanja, kreativnosti i inovacija) u poduzetničke zone (IŽ)</w:t>
            </w:r>
          </w:p>
          <w:p w14:paraId="7308FEDA" w14:textId="2A21313C" w:rsidR="002864D6" w:rsidRPr="00711232" w:rsidRDefault="002864D6" w:rsidP="00171546">
            <w:pPr>
              <w:pStyle w:val="ListParagraph"/>
              <w:numPr>
                <w:ilvl w:val="0"/>
                <w:numId w:val="88"/>
              </w:numPr>
              <w:spacing w:before="60" w:after="60"/>
              <w:ind w:left="360"/>
              <w:rPr>
                <w:i/>
                <w:iCs/>
                <w:sz w:val="22"/>
                <w:szCs w:val="22"/>
                <w:lang w:val="hr-HR"/>
              </w:rPr>
            </w:pPr>
            <w:r w:rsidRPr="00711232">
              <w:rPr>
                <w:i/>
                <w:iCs/>
                <w:sz w:val="22"/>
                <w:szCs w:val="22"/>
                <w:lang w:val="hr-HR"/>
              </w:rPr>
              <w:t xml:space="preserve">Razvoj poljoprivredne i prehrambene poduzetničke infrastrukture u Istarskoj županiji kroz uspostavu centra za </w:t>
            </w:r>
            <w:proofErr w:type="spellStart"/>
            <w:r w:rsidRPr="00711232">
              <w:rPr>
                <w:i/>
                <w:iCs/>
                <w:sz w:val="22"/>
                <w:szCs w:val="22"/>
                <w:lang w:val="hr-HR"/>
              </w:rPr>
              <w:t>agropoduzetništvo</w:t>
            </w:r>
            <w:proofErr w:type="spellEnd"/>
            <w:r w:rsidR="00B96C03" w:rsidRPr="00711232">
              <w:rPr>
                <w:i/>
                <w:iCs/>
                <w:sz w:val="22"/>
                <w:szCs w:val="22"/>
                <w:lang w:val="hr-HR"/>
              </w:rPr>
              <w:t xml:space="preserve"> (IŽ)</w:t>
            </w:r>
          </w:p>
          <w:p w14:paraId="3574B83A" w14:textId="37725F9C" w:rsidR="002864D6" w:rsidRPr="00711232" w:rsidRDefault="002864D6" w:rsidP="00171546">
            <w:pPr>
              <w:pStyle w:val="ListParagraph"/>
              <w:numPr>
                <w:ilvl w:val="0"/>
                <w:numId w:val="88"/>
              </w:numPr>
              <w:spacing w:before="60" w:after="60"/>
              <w:ind w:left="360"/>
              <w:rPr>
                <w:i/>
                <w:iCs/>
                <w:sz w:val="22"/>
                <w:szCs w:val="22"/>
                <w:lang w:val="hr-HR"/>
              </w:rPr>
            </w:pPr>
            <w:r w:rsidRPr="00711232">
              <w:rPr>
                <w:i/>
                <w:iCs/>
                <w:sz w:val="22"/>
                <w:szCs w:val="22"/>
                <w:lang w:val="hr-HR"/>
              </w:rPr>
              <w:t>Ulaganje u visokorazvijeni IRI sektor putem rekonstrukcije i opremanja istraživačkih ustanova, izvođenja primijenjenih istraživanja; aktivnosti vezanih za transfer znanja i tehnologije; zapošljavanje osoblja; izrade istraživačkih studija; aktivnosti poticanja MSP-ova na korištenje inovacija u zelenim i digitalnim tehnologijama u vlastitom poslovanju</w:t>
            </w:r>
            <w:r w:rsidR="00B96C03" w:rsidRPr="00711232">
              <w:rPr>
                <w:i/>
                <w:iCs/>
                <w:sz w:val="22"/>
                <w:szCs w:val="22"/>
                <w:lang w:val="hr-HR"/>
              </w:rPr>
              <w:t xml:space="preserve"> (IŽ)</w:t>
            </w:r>
          </w:p>
          <w:p w14:paraId="0CCB268F" w14:textId="77777777" w:rsidR="002864D6" w:rsidRPr="00711232" w:rsidRDefault="002864D6" w:rsidP="00171546">
            <w:pPr>
              <w:pStyle w:val="ListParagraph"/>
              <w:numPr>
                <w:ilvl w:val="0"/>
                <w:numId w:val="88"/>
              </w:numPr>
              <w:spacing w:before="60" w:after="60"/>
              <w:ind w:left="360"/>
              <w:rPr>
                <w:i/>
                <w:iCs/>
                <w:sz w:val="22"/>
                <w:szCs w:val="22"/>
                <w:lang w:val="hr-HR"/>
              </w:rPr>
            </w:pPr>
            <w:r w:rsidRPr="00711232">
              <w:rPr>
                <w:i/>
                <w:iCs/>
                <w:sz w:val="22"/>
                <w:szCs w:val="22"/>
                <w:lang w:val="hr-HR"/>
              </w:rPr>
              <w:lastRenderedPageBreak/>
              <w:t xml:space="preserve">Ulaganje u unaprjeđenje kružnog gospodarstva putem aktivnosti izgradnje i opremanja </w:t>
            </w:r>
            <w:proofErr w:type="spellStart"/>
            <w:r w:rsidRPr="00711232">
              <w:rPr>
                <w:i/>
                <w:iCs/>
                <w:sz w:val="22"/>
                <w:szCs w:val="22"/>
                <w:lang w:val="hr-HR"/>
              </w:rPr>
              <w:t>reciklažnih</w:t>
            </w:r>
            <w:proofErr w:type="spellEnd"/>
            <w:r w:rsidRPr="00711232">
              <w:rPr>
                <w:i/>
                <w:iCs/>
                <w:sz w:val="22"/>
                <w:szCs w:val="22"/>
                <w:lang w:val="hr-HR"/>
              </w:rPr>
              <w:t xml:space="preserve"> dvorišta, uključujući i aktivnosti vezane uz priključenje na komunalnu, telekomunikacijsku i električnu infrastrukturu i osiguranje pristupne ceste te uz provođenje ciljanih informativno-obrazovnih aktivnosti (IŽ)</w:t>
            </w:r>
          </w:p>
          <w:p w14:paraId="684B5684" w14:textId="77777777" w:rsidR="002864D6" w:rsidRPr="00711232" w:rsidRDefault="002864D6" w:rsidP="00171546">
            <w:pPr>
              <w:pStyle w:val="ListParagraph"/>
              <w:numPr>
                <w:ilvl w:val="0"/>
                <w:numId w:val="88"/>
              </w:numPr>
              <w:spacing w:before="60" w:after="60"/>
              <w:ind w:left="360"/>
              <w:rPr>
                <w:i/>
                <w:iCs/>
                <w:sz w:val="22"/>
                <w:szCs w:val="22"/>
                <w:lang w:val="hr-HR"/>
              </w:rPr>
            </w:pPr>
            <w:r w:rsidRPr="00711232">
              <w:rPr>
                <w:i/>
                <w:iCs/>
                <w:sz w:val="22"/>
                <w:szCs w:val="22"/>
                <w:lang w:val="hr-HR"/>
              </w:rPr>
              <w:t>Povećanje atraktivnosti destinacije i razvoj turističkih i srodnih proizvoda putem aktivnosti očuvanja, revitalizacije, promocije i razvoja kulturnih i srodnih proizvoda te usluga temeljenih na napuštenoj rudarskoj,  industrijskoj ali i kulturnoj baštini (uključujući ulaganja u kaštele i  starogradske jezgre) (IŽ)</w:t>
            </w:r>
          </w:p>
          <w:p w14:paraId="3AF70763" w14:textId="7E10F4F9" w:rsidR="002864D6" w:rsidRPr="00711232" w:rsidRDefault="002864D6" w:rsidP="00171546">
            <w:pPr>
              <w:pStyle w:val="ListParagraph"/>
              <w:numPr>
                <w:ilvl w:val="0"/>
                <w:numId w:val="88"/>
              </w:numPr>
              <w:spacing w:before="60" w:after="60"/>
              <w:ind w:left="360"/>
              <w:rPr>
                <w:i/>
                <w:iCs/>
                <w:sz w:val="22"/>
                <w:szCs w:val="22"/>
                <w:lang w:val="hr-HR"/>
              </w:rPr>
            </w:pPr>
            <w:r w:rsidRPr="00711232">
              <w:rPr>
                <w:i/>
                <w:iCs/>
                <w:sz w:val="22"/>
                <w:szCs w:val="22"/>
                <w:lang w:val="hr-HR"/>
              </w:rPr>
              <w:t>Provedba programa usmjerenih prema budućim kompetencijama putem (i) prekvalifikacija i obrazovanja odraslih (poput zaposlenih osoba, socijalno ugroženih osoba, osoba u nepovoljnom položaju) s naglaskom na tehnološke smjerove i zanimanja koja prate razvojne smjernice lokalnog gospodarstva te (ii) izgradnje i opremanja odgojno-obrazovnih institucija s ciljem unaprjeđenja obrazovnih programa usmjerenih na kompetencije učenika (IŽ)</w:t>
            </w:r>
          </w:p>
          <w:p w14:paraId="75AFBE5E" w14:textId="73A2BC05" w:rsidR="002864D6" w:rsidRPr="00711232" w:rsidRDefault="002864D6" w:rsidP="00171546">
            <w:pPr>
              <w:pStyle w:val="ListParagraph"/>
              <w:numPr>
                <w:ilvl w:val="0"/>
                <w:numId w:val="88"/>
              </w:numPr>
              <w:spacing w:before="60" w:after="60"/>
              <w:ind w:left="360"/>
              <w:rPr>
                <w:i/>
                <w:iCs/>
                <w:sz w:val="22"/>
                <w:szCs w:val="22"/>
                <w:lang w:val="hr-HR"/>
              </w:rPr>
            </w:pPr>
            <w:r w:rsidRPr="00711232">
              <w:rPr>
                <w:i/>
                <w:iCs/>
                <w:sz w:val="22"/>
                <w:szCs w:val="22"/>
                <w:lang w:val="hr-HR"/>
              </w:rPr>
              <w:t>Mobilizirati ETS sektor za smanjenje udjela regionalnih emisija stakleničkih plinova u ukupnom nacionalnom računu putem izravnih ulaganja koja doprinose smanjivanju cjelokupnih emisija CO2, u skladu sa klimatskim ciljevima Zelenog plana o ugljičnoj neutralnosti, ali i putem programa ulaganja u proizvodne inovacije MSP-ova koje za cilj imaju poboljšati efikasnost proizvodnih i poslovnih procesa na inovativan način, a sve u kontekstu prelaska na emisijski neutralno gospodarstvo</w:t>
            </w:r>
            <w:r w:rsidR="00B96C03" w:rsidRPr="00711232">
              <w:rPr>
                <w:i/>
                <w:iCs/>
                <w:sz w:val="22"/>
                <w:szCs w:val="22"/>
                <w:lang w:val="hr-HR"/>
              </w:rPr>
              <w:t xml:space="preserve"> </w:t>
            </w:r>
            <w:r w:rsidRPr="00711232">
              <w:rPr>
                <w:i/>
                <w:iCs/>
                <w:sz w:val="22"/>
                <w:szCs w:val="22"/>
                <w:lang w:val="hr-HR"/>
              </w:rPr>
              <w:t>(IŽ)</w:t>
            </w:r>
          </w:p>
          <w:p w14:paraId="2C5DFEA2" w14:textId="0C1F555D" w:rsidR="002864D6" w:rsidRPr="00711232" w:rsidRDefault="002864D6" w:rsidP="00171546">
            <w:pPr>
              <w:pStyle w:val="ListParagraph"/>
              <w:numPr>
                <w:ilvl w:val="0"/>
                <w:numId w:val="88"/>
              </w:numPr>
              <w:spacing w:before="60" w:after="60"/>
              <w:ind w:left="360"/>
              <w:rPr>
                <w:i/>
                <w:iCs/>
                <w:sz w:val="22"/>
                <w:szCs w:val="22"/>
                <w:lang w:val="hr-HR"/>
              </w:rPr>
            </w:pPr>
            <w:r w:rsidRPr="00711232">
              <w:rPr>
                <w:i/>
                <w:iCs/>
                <w:sz w:val="22"/>
                <w:szCs w:val="22"/>
                <w:lang w:val="hr-HR"/>
              </w:rPr>
              <w:t>Provedba programa usmjerenih na razvoj vještina i mogućnosti zapošljavanja u regiji</w:t>
            </w:r>
            <w:r w:rsidR="008D7A4B" w:rsidRPr="00711232">
              <w:rPr>
                <w:i/>
                <w:iCs/>
                <w:sz w:val="22"/>
                <w:szCs w:val="22"/>
                <w:lang w:val="hr-HR"/>
              </w:rPr>
              <w:t xml:space="preserve"> </w:t>
            </w:r>
            <w:r w:rsidRPr="00711232">
              <w:rPr>
                <w:i/>
                <w:iCs/>
                <w:sz w:val="22"/>
                <w:szCs w:val="22"/>
                <w:lang w:val="hr-HR"/>
              </w:rPr>
              <w:t xml:space="preserve">kroz ulaganje u izgradnju i opremanje Majstorske škole, izradu i standardizaciju programa koji se provodi u majstorskoj školi, provođenje edukacija za poduzetništvo, </w:t>
            </w:r>
            <w:proofErr w:type="spellStart"/>
            <w:r w:rsidRPr="00711232">
              <w:rPr>
                <w:i/>
                <w:iCs/>
                <w:sz w:val="22"/>
                <w:szCs w:val="22"/>
                <w:lang w:val="hr-HR"/>
              </w:rPr>
              <w:t>mentoriranje</w:t>
            </w:r>
            <w:proofErr w:type="spellEnd"/>
            <w:r w:rsidRPr="00711232">
              <w:rPr>
                <w:i/>
                <w:iCs/>
                <w:sz w:val="22"/>
                <w:szCs w:val="22"/>
                <w:lang w:val="hr-HR"/>
              </w:rPr>
              <w:t xml:space="preserve"> novih obrta i jačanje kapaciteta obrtnika kroz cjeloživotno obrazovanje</w:t>
            </w:r>
            <w:r w:rsidR="00B96C03" w:rsidRPr="00711232">
              <w:rPr>
                <w:i/>
                <w:iCs/>
                <w:sz w:val="22"/>
                <w:szCs w:val="22"/>
                <w:lang w:val="hr-HR"/>
              </w:rPr>
              <w:t xml:space="preserve"> </w:t>
            </w:r>
            <w:r w:rsidRPr="00711232">
              <w:rPr>
                <w:i/>
                <w:iCs/>
                <w:sz w:val="22"/>
                <w:szCs w:val="22"/>
                <w:lang w:val="hr-HR"/>
              </w:rPr>
              <w:t>(SMŽ)</w:t>
            </w:r>
          </w:p>
          <w:p w14:paraId="33FBE566" w14:textId="04B6DE8B" w:rsidR="002864D6" w:rsidRPr="00711232" w:rsidRDefault="002864D6" w:rsidP="00171546">
            <w:pPr>
              <w:pStyle w:val="ListParagraph"/>
              <w:numPr>
                <w:ilvl w:val="0"/>
                <w:numId w:val="88"/>
              </w:numPr>
              <w:spacing w:before="60" w:after="60"/>
              <w:ind w:left="360"/>
              <w:rPr>
                <w:i/>
                <w:iCs/>
                <w:sz w:val="22"/>
                <w:szCs w:val="22"/>
                <w:lang w:val="hr-HR"/>
              </w:rPr>
            </w:pPr>
            <w:r w:rsidRPr="00711232">
              <w:rPr>
                <w:i/>
                <w:iCs/>
                <w:sz w:val="22"/>
                <w:szCs w:val="22"/>
                <w:lang w:val="hr-HR"/>
              </w:rPr>
              <w:t>Potpore za radnike koji se prekvalificiraju, a koji su izgubili zaposlenje na području SMŽ, a zbog promjena u strukturi gospodarstva županije, uključujući i davanje potpora za samozapošljavanju kao nastavak potpore za prekvalifikaciju (SMŽ)</w:t>
            </w:r>
          </w:p>
          <w:p w14:paraId="45D263C9" w14:textId="74B06978" w:rsidR="002864D6" w:rsidRPr="00711232" w:rsidRDefault="002864D6" w:rsidP="00171546">
            <w:pPr>
              <w:pStyle w:val="ListParagraph"/>
              <w:numPr>
                <w:ilvl w:val="0"/>
                <w:numId w:val="88"/>
              </w:numPr>
              <w:spacing w:before="60" w:after="60"/>
              <w:ind w:left="360"/>
              <w:rPr>
                <w:i/>
                <w:iCs/>
                <w:sz w:val="22"/>
                <w:szCs w:val="22"/>
                <w:lang w:val="hr-HR"/>
              </w:rPr>
            </w:pPr>
            <w:r w:rsidRPr="00711232">
              <w:rPr>
                <w:i/>
                <w:iCs/>
                <w:sz w:val="22"/>
                <w:szCs w:val="22"/>
                <w:lang w:val="hr-HR"/>
              </w:rPr>
              <w:t xml:space="preserve">Razvoj IKT industrije kao pokretača zapošljavanja s visokom dodanom vrijednosti i povećanje mogućnosti zapošljavanja radne snage koja je uslijed tranzicije izgubila radno mjesto,  kroz ulaganje u izgradnju i opremanje </w:t>
            </w:r>
            <w:proofErr w:type="spellStart"/>
            <w:r w:rsidRPr="00711232">
              <w:rPr>
                <w:i/>
                <w:iCs/>
                <w:sz w:val="22"/>
                <w:szCs w:val="22"/>
                <w:lang w:val="hr-HR"/>
              </w:rPr>
              <w:t>kampusa</w:t>
            </w:r>
            <w:proofErr w:type="spellEnd"/>
            <w:r w:rsidRPr="00711232">
              <w:rPr>
                <w:i/>
                <w:iCs/>
                <w:sz w:val="22"/>
                <w:szCs w:val="22"/>
                <w:lang w:val="hr-HR"/>
              </w:rPr>
              <w:t xml:space="preserve"> </w:t>
            </w:r>
            <w:proofErr w:type="spellStart"/>
            <w:r w:rsidRPr="00711232">
              <w:rPr>
                <w:i/>
                <w:iCs/>
                <w:sz w:val="22"/>
                <w:szCs w:val="22"/>
                <w:lang w:val="hr-HR"/>
              </w:rPr>
              <w:t>gaming</w:t>
            </w:r>
            <w:proofErr w:type="spellEnd"/>
            <w:r w:rsidRPr="00711232">
              <w:rPr>
                <w:i/>
                <w:iCs/>
                <w:sz w:val="22"/>
                <w:szCs w:val="22"/>
                <w:lang w:val="hr-HR"/>
              </w:rPr>
              <w:t xml:space="preserve"> industrije u gradu </w:t>
            </w:r>
            <w:proofErr w:type="spellStart"/>
            <w:r w:rsidRPr="00711232">
              <w:rPr>
                <w:i/>
                <w:iCs/>
                <w:sz w:val="22"/>
                <w:szCs w:val="22"/>
                <w:lang w:val="hr-HR"/>
              </w:rPr>
              <w:t>Novskoj</w:t>
            </w:r>
            <w:proofErr w:type="spellEnd"/>
            <w:r w:rsidRPr="00711232">
              <w:rPr>
                <w:i/>
                <w:iCs/>
                <w:sz w:val="22"/>
                <w:szCs w:val="22"/>
                <w:lang w:val="hr-HR"/>
              </w:rPr>
              <w:t>, uz pružanje podrške MSP-ovima i start-</w:t>
            </w:r>
            <w:proofErr w:type="spellStart"/>
            <w:r w:rsidRPr="00711232">
              <w:rPr>
                <w:i/>
                <w:iCs/>
                <w:sz w:val="22"/>
                <w:szCs w:val="22"/>
                <w:lang w:val="hr-HR"/>
              </w:rPr>
              <w:t>upovima</w:t>
            </w:r>
            <w:proofErr w:type="spellEnd"/>
            <w:r w:rsidRPr="00711232">
              <w:rPr>
                <w:i/>
                <w:iCs/>
                <w:sz w:val="22"/>
                <w:szCs w:val="22"/>
                <w:lang w:val="hr-HR"/>
              </w:rPr>
              <w:t xml:space="preserve"> u </w:t>
            </w:r>
            <w:proofErr w:type="spellStart"/>
            <w:r w:rsidRPr="00711232">
              <w:rPr>
                <w:i/>
                <w:iCs/>
                <w:sz w:val="22"/>
                <w:szCs w:val="22"/>
                <w:lang w:val="hr-HR"/>
              </w:rPr>
              <w:t>gaming</w:t>
            </w:r>
            <w:proofErr w:type="spellEnd"/>
            <w:r w:rsidRPr="00711232">
              <w:rPr>
                <w:i/>
                <w:iCs/>
                <w:sz w:val="22"/>
                <w:szCs w:val="22"/>
                <w:lang w:val="hr-HR"/>
              </w:rPr>
              <w:t xml:space="preserve"> industriji, uključujući i pružanje inovativnih digitalnih usluga</w:t>
            </w:r>
            <w:r w:rsidR="00B502C9" w:rsidRPr="00711232">
              <w:rPr>
                <w:i/>
                <w:iCs/>
                <w:sz w:val="22"/>
                <w:szCs w:val="22"/>
                <w:lang w:val="hr-HR"/>
              </w:rPr>
              <w:t xml:space="preserve"> (SMŽ)</w:t>
            </w:r>
          </w:p>
          <w:p w14:paraId="5C87809A" w14:textId="0FCAB10D" w:rsidR="002864D6" w:rsidRPr="00711232" w:rsidRDefault="002864D6" w:rsidP="00171546">
            <w:pPr>
              <w:pStyle w:val="ListParagraph"/>
              <w:numPr>
                <w:ilvl w:val="0"/>
                <w:numId w:val="88"/>
              </w:numPr>
              <w:spacing w:before="60" w:after="60"/>
              <w:ind w:left="360"/>
              <w:rPr>
                <w:i/>
                <w:iCs/>
                <w:sz w:val="22"/>
                <w:szCs w:val="22"/>
                <w:lang w:val="hr-HR"/>
              </w:rPr>
            </w:pPr>
            <w:r w:rsidRPr="00711232">
              <w:rPr>
                <w:i/>
                <w:iCs/>
                <w:sz w:val="22"/>
                <w:szCs w:val="22"/>
                <w:lang w:val="hr-HR"/>
              </w:rPr>
              <w:t xml:space="preserve">Poticanje konkurentnosti i prepoznatljivosti obrtnika i poduzetnika s područja županije kroz uspostavu infrastrukture (uključujući i opremanje) za razvoj  novih poduzetničkih inkubatora na području cijele Sisačko-moslavačke županije </w:t>
            </w:r>
            <w:r w:rsidR="00B502C9" w:rsidRPr="00711232">
              <w:rPr>
                <w:i/>
                <w:iCs/>
                <w:sz w:val="22"/>
                <w:szCs w:val="22"/>
                <w:lang w:val="hr-HR"/>
              </w:rPr>
              <w:t>(SMŽ)</w:t>
            </w:r>
          </w:p>
          <w:p w14:paraId="63B0D292" w14:textId="7CDA4FD8" w:rsidR="00412CD8" w:rsidRPr="00215B7E" w:rsidRDefault="002864D6" w:rsidP="00171546">
            <w:pPr>
              <w:pStyle w:val="ListParagraph"/>
              <w:numPr>
                <w:ilvl w:val="0"/>
                <w:numId w:val="88"/>
              </w:numPr>
              <w:spacing w:before="60" w:after="60"/>
              <w:ind w:left="360"/>
              <w:rPr>
                <w:lang w:val="hr-HR"/>
              </w:rPr>
            </w:pPr>
            <w:r w:rsidRPr="00711232">
              <w:rPr>
                <w:i/>
                <w:iCs/>
                <w:sz w:val="22"/>
                <w:szCs w:val="22"/>
                <w:lang w:val="hr-HR"/>
              </w:rPr>
              <w:t>Mobilizirati ETS sektor za smanjenje udjela regionalnih emisija stakleničkih plinova u ukupnom nacionalnom računu putem izravnih ulaganja koja doprinose smanjivanju cjelokupnih emisija CO2, u skladu sa klimatskim ciljevima Zelenog plana o ugljičnoj neutralnosti</w:t>
            </w:r>
            <w:r w:rsidR="00B502C9" w:rsidRPr="00711232">
              <w:rPr>
                <w:i/>
                <w:iCs/>
                <w:sz w:val="22"/>
                <w:szCs w:val="22"/>
                <w:lang w:val="hr-HR"/>
              </w:rPr>
              <w:t xml:space="preserve"> (SMŽ)</w:t>
            </w:r>
          </w:p>
        </w:tc>
      </w:tr>
    </w:tbl>
    <w:p w14:paraId="1DC297DA" w14:textId="5BE9E625" w:rsidR="00412CD8" w:rsidRPr="00215B7E" w:rsidRDefault="005209FB" w:rsidP="008E6800">
      <w:pPr>
        <w:pStyle w:val="Norm1"/>
      </w:pPr>
      <w:r w:rsidRPr="00215B7E">
        <w:lastRenderedPageBreak/>
        <w:t xml:space="preserve">Glavne ciljne skupine – članak 22. stavak 3. točka (d) </w:t>
      </w:r>
      <w:proofErr w:type="spellStart"/>
      <w:r w:rsidRPr="00215B7E">
        <w:t>podtočka</w:t>
      </w:r>
      <w:proofErr w:type="spellEnd"/>
      <w:r w:rsidRPr="00215B7E">
        <w:t xml:space="preserve"> iii. UZO-a</w:t>
      </w:r>
      <w:r w:rsidR="00412CD8" w:rsidRPr="00215B7E">
        <w:t>:</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215B7E" w14:paraId="68F894B6" w14:textId="77777777" w:rsidTr="00236D46">
        <w:tc>
          <w:tcPr>
            <w:tcW w:w="14787" w:type="dxa"/>
          </w:tcPr>
          <w:p w14:paraId="12AA7876" w14:textId="77777777" w:rsidR="00412CD8" w:rsidRPr="00711232" w:rsidRDefault="00361D77" w:rsidP="00171546">
            <w:pPr>
              <w:pStyle w:val="Text1"/>
              <w:numPr>
                <w:ilvl w:val="0"/>
                <w:numId w:val="92"/>
              </w:numPr>
              <w:spacing w:before="60" w:after="60" w:line="240" w:lineRule="auto"/>
              <w:rPr>
                <w:i/>
                <w:iCs/>
                <w:sz w:val="22"/>
                <w:szCs w:val="22"/>
                <w:lang w:val="hr-HR"/>
              </w:rPr>
            </w:pPr>
            <w:r w:rsidRPr="00711232">
              <w:rPr>
                <w:i/>
                <w:iCs/>
                <w:sz w:val="22"/>
                <w:szCs w:val="22"/>
                <w:lang w:val="hr-HR"/>
              </w:rPr>
              <w:t xml:space="preserve">Jedinice lokalne i (područne) </w:t>
            </w:r>
            <w:r w:rsidR="00CD3261" w:rsidRPr="00711232">
              <w:rPr>
                <w:i/>
                <w:iCs/>
                <w:sz w:val="22"/>
                <w:szCs w:val="22"/>
                <w:lang w:val="hr-HR"/>
              </w:rPr>
              <w:t>regionalne samouprave</w:t>
            </w:r>
          </w:p>
          <w:p w14:paraId="6486B614" w14:textId="77777777" w:rsidR="00CD3261" w:rsidRPr="00711232" w:rsidRDefault="007740D6" w:rsidP="00171546">
            <w:pPr>
              <w:pStyle w:val="Text1"/>
              <w:numPr>
                <w:ilvl w:val="0"/>
                <w:numId w:val="92"/>
              </w:numPr>
              <w:spacing w:before="60" w:after="60" w:line="240" w:lineRule="auto"/>
              <w:rPr>
                <w:i/>
                <w:iCs/>
                <w:sz w:val="22"/>
                <w:szCs w:val="22"/>
                <w:lang w:val="hr-HR"/>
              </w:rPr>
            </w:pPr>
            <w:r w:rsidRPr="00711232">
              <w:rPr>
                <w:i/>
                <w:iCs/>
                <w:sz w:val="22"/>
                <w:szCs w:val="22"/>
                <w:lang w:val="hr-HR"/>
              </w:rPr>
              <w:t>Poduzetnici i obrtnici</w:t>
            </w:r>
          </w:p>
          <w:p w14:paraId="1F8EFD1F" w14:textId="53BDD131" w:rsidR="00D17873" w:rsidRPr="00711232" w:rsidRDefault="00D17873" w:rsidP="00171546">
            <w:pPr>
              <w:pStyle w:val="Text1"/>
              <w:numPr>
                <w:ilvl w:val="0"/>
                <w:numId w:val="92"/>
              </w:numPr>
              <w:spacing w:before="60" w:after="60" w:line="240" w:lineRule="auto"/>
              <w:rPr>
                <w:i/>
                <w:iCs/>
                <w:sz w:val="22"/>
                <w:szCs w:val="22"/>
                <w:lang w:val="hr-HR"/>
              </w:rPr>
            </w:pPr>
            <w:r w:rsidRPr="00711232">
              <w:rPr>
                <w:i/>
                <w:iCs/>
                <w:sz w:val="22"/>
                <w:szCs w:val="22"/>
                <w:lang w:val="hr-HR"/>
              </w:rPr>
              <w:t>Radno aktivno stanovništvo, radnici, nezaposleni</w:t>
            </w:r>
            <w:r w:rsidR="00DF37AE" w:rsidRPr="00711232">
              <w:rPr>
                <w:i/>
                <w:iCs/>
                <w:sz w:val="22"/>
                <w:szCs w:val="22"/>
                <w:lang w:val="hr-HR"/>
              </w:rPr>
              <w:t>, učenici, studenti</w:t>
            </w:r>
            <w:r w:rsidR="00A807F6" w:rsidRPr="00711232">
              <w:rPr>
                <w:i/>
                <w:iCs/>
                <w:sz w:val="22"/>
                <w:szCs w:val="22"/>
                <w:lang w:val="hr-HR"/>
              </w:rPr>
              <w:t xml:space="preserve"> i ostalo l</w:t>
            </w:r>
            <w:r w:rsidR="00BB099A" w:rsidRPr="00711232">
              <w:rPr>
                <w:i/>
                <w:iCs/>
                <w:sz w:val="22"/>
                <w:szCs w:val="22"/>
                <w:lang w:val="hr-HR"/>
              </w:rPr>
              <w:t>okalno stanovništvo</w:t>
            </w:r>
          </w:p>
          <w:p w14:paraId="62305771" w14:textId="77777777" w:rsidR="00BB099A" w:rsidRPr="00711232" w:rsidRDefault="00A968F0" w:rsidP="00171546">
            <w:pPr>
              <w:pStyle w:val="Text1"/>
              <w:numPr>
                <w:ilvl w:val="0"/>
                <w:numId w:val="92"/>
              </w:numPr>
              <w:spacing w:before="60" w:after="60" w:line="240" w:lineRule="auto"/>
              <w:rPr>
                <w:i/>
                <w:iCs/>
                <w:sz w:val="22"/>
                <w:szCs w:val="22"/>
                <w:lang w:val="hr-HR"/>
              </w:rPr>
            </w:pPr>
            <w:r w:rsidRPr="00711232">
              <w:rPr>
                <w:i/>
                <w:iCs/>
                <w:sz w:val="22"/>
                <w:szCs w:val="22"/>
                <w:lang w:val="hr-HR"/>
              </w:rPr>
              <w:t>Istraživačke i obrazovne ustanove</w:t>
            </w:r>
          </w:p>
          <w:p w14:paraId="4D4847D5" w14:textId="13FC63CD" w:rsidR="009B3D3A" w:rsidRPr="009B3D3A" w:rsidRDefault="009B3D3A" w:rsidP="00171546">
            <w:pPr>
              <w:pStyle w:val="Text1"/>
              <w:numPr>
                <w:ilvl w:val="0"/>
                <w:numId w:val="92"/>
              </w:numPr>
              <w:spacing w:before="60" w:after="60" w:line="240" w:lineRule="auto"/>
              <w:rPr>
                <w:lang w:val="hr-HR"/>
              </w:rPr>
            </w:pPr>
            <w:r w:rsidRPr="00711232">
              <w:rPr>
                <w:i/>
                <w:iCs/>
                <w:sz w:val="22"/>
                <w:szCs w:val="22"/>
                <w:lang w:val="hr-HR"/>
              </w:rPr>
              <w:t>Turisti i posjetitelji, turistički i kulturni djelatnici</w:t>
            </w:r>
          </w:p>
        </w:tc>
      </w:tr>
    </w:tbl>
    <w:p w14:paraId="236DFE42" w14:textId="1EB96885" w:rsidR="00412CD8" w:rsidRPr="00215B7E" w:rsidRDefault="005209FB" w:rsidP="008E6800">
      <w:pPr>
        <w:pStyle w:val="Norm1"/>
      </w:pPr>
      <w:r w:rsidRPr="00215B7E">
        <w:t xml:space="preserve">Djelovanja za zaštitu ravnopravnosti, uključenosti i nediskriminacije – članak 22. stavak 3. točka (d) </w:t>
      </w:r>
      <w:proofErr w:type="spellStart"/>
      <w:r w:rsidRPr="00215B7E">
        <w:t>podtočka</w:t>
      </w:r>
      <w:proofErr w:type="spellEnd"/>
      <w:r w:rsidRPr="00215B7E">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215B7E" w14:paraId="57BE98DC" w14:textId="77777777" w:rsidTr="00236D46">
        <w:tc>
          <w:tcPr>
            <w:tcW w:w="14787" w:type="dxa"/>
          </w:tcPr>
          <w:p w14:paraId="7006097E" w14:textId="4DA5B77D" w:rsidR="00763BD8" w:rsidRPr="00763BD8" w:rsidRDefault="00763BD8" w:rsidP="00763BD8">
            <w:pPr>
              <w:spacing w:before="0" w:after="0" w:line="240" w:lineRule="auto"/>
              <w:jc w:val="both"/>
              <w:rPr>
                <w:lang w:val="hr-HR"/>
              </w:rPr>
            </w:pPr>
            <w:r w:rsidRPr="00763BD8">
              <w:rPr>
                <w:b/>
                <w:i/>
                <w:sz w:val="22"/>
                <w:szCs w:val="22"/>
                <w:lang w:val="hr-HR"/>
              </w:rPr>
              <w:t>Jednake mogućnosti i nediskriminacija</w:t>
            </w:r>
          </w:p>
          <w:p w14:paraId="32A71A64" w14:textId="77777777" w:rsidR="00763BD8" w:rsidRPr="00763BD8" w:rsidRDefault="00763BD8" w:rsidP="00763BD8">
            <w:pPr>
              <w:spacing w:before="0" w:after="0" w:line="240" w:lineRule="auto"/>
              <w:jc w:val="both"/>
              <w:rPr>
                <w:b/>
                <w:i/>
                <w:sz w:val="22"/>
                <w:szCs w:val="22"/>
                <w:lang w:val="hr-HR"/>
              </w:rPr>
            </w:pPr>
          </w:p>
          <w:p w14:paraId="1B2C1B68" w14:textId="263ACEEC" w:rsidR="00763BD8" w:rsidRPr="00763BD8" w:rsidRDefault="00763BD8" w:rsidP="00171546">
            <w:pPr>
              <w:numPr>
                <w:ilvl w:val="0"/>
                <w:numId w:val="94"/>
              </w:numPr>
              <w:spacing w:before="0" w:after="0" w:line="257" w:lineRule="auto"/>
              <w:contextualSpacing/>
              <w:jc w:val="both"/>
              <w:rPr>
                <w:i/>
                <w:iCs/>
                <w:color w:val="000000" w:themeColor="text1"/>
                <w:sz w:val="22"/>
                <w:szCs w:val="22"/>
                <w:lang w:val="hr-HR"/>
              </w:rPr>
            </w:pPr>
            <w:r w:rsidRPr="00763BD8">
              <w:rPr>
                <w:rFonts w:eastAsia="Calibri"/>
                <w:i/>
                <w:iCs/>
                <w:sz w:val="22"/>
                <w:szCs w:val="22"/>
                <w:lang w:val="hr-HR"/>
              </w:rPr>
              <w:lastRenderedPageBreak/>
              <w:t>Pozitivne mjere za osiguranje dostupnosti sadržaja namijenjenih javnosti (web stranice, promotivni materijali i sl.).</w:t>
            </w:r>
          </w:p>
          <w:p w14:paraId="06241650" w14:textId="77777777" w:rsidR="00763BD8" w:rsidRPr="00763BD8" w:rsidRDefault="00763BD8" w:rsidP="00171546">
            <w:pPr>
              <w:numPr>
                <w:ilvl w:val="0"/>
                <w:numId w:val="94"/>
              </w:numPr>
              <w:spacing w:before="0" w:after="0" w:line="257" w:lineRule="auto"/>
              <w:contextualSpacing/>
              <w:jc w:val="both"/>
              <w:rPr>
                <w:i/>
                <w:iCs/>
                <w:color w:val="000000" w:themeColor="text1"/>
                <w:sz w:val="22"/>
                <w:szCs w:val="22"/>
                <w:lang w:val="hr-HR"/>
              </w:rPr>
            </w:pPr>
            <w:r w:rsidRPr="00763BD8">
              <w:rPr>
                <w:rFonts w:eastAsia="Calibri"/>
                <w:i/>
                <w:iCs/>
                <w:sz w:val="22"/>
                <w:szCs w:val="22"/>
                <w:lang w:val="hr-HR"/>
              </w:rPr>
              <w:t>Pozitivne mjere promicanja zapošljavanja osoba s invaliditetom.</w:t>
            </w:r>
          </w:p>
          <w:p w14:paraId="3178B103" w14:textId="77777777" w:rsidR="00763BD8" w:rsidRPr="00763BD8" w:rsidRDefault="00763BD8" w:rsidP="00171546">
            <w:pPr>
              <w:numPr>
                <w:ilvl w:val="0"/>
                <w:numId w:val="94"/>
              </w:numPr>
              <w:spacing w:before="0" w:after="0" w:line="257" w:lineRule="auto"/>
              <w:contextualSpacing/>
              <w:jc w:val="both"/>
              <w:rPr>
                <w:i/>
                <w:iCs/>
                <w:color w:val="000000" w:themeColor="text1"/>
                <w:sz w:val="22"/>
                <w:szCs w:val="22"/>
                <w:lang w:val="hr-HR"/>
              </w:rPr>
            </w:pPr>
            <w:r w:rsidRPr="00763BD8">
              <w:rPr>
                <w:i/>
                <w:iCs/>
                <w:sz w:val="22"/>
                <w:szCs w:val="22"/>
                <w:lang w:val="hr-HR"/>
              </w:rPr>
              <w:t>Specifičnim infrastrukturnim ulaganjima ostvarit će se pozitivan doprinos uključenju osoba s invaliditetom kroz pristupačnost građevinama putem razumne prilagodbe i univerzalnog dizajna, informacijsko-komunikacijsku pristupačnost te kroz pozitivne mjere za osiguranje dostupnosti sadržaja namijenjenih javnosti (web stranice, promotivni materijali i sl.).</w:t>
            </w:r>
          </w:p>
          <w:p w14:paraId="7E2B9189" w14:textId="77777777" w:rsidR="00763BD8" w:rsidRPr="00763BD8" w:rsidRDefault="00763BD8" w:rsidP="00171546">
            <w:pPr>
              <w:numPr>
                <w:ilvl w:val="0"/>
                <w:numId w:val="94"/>
              </w:numPr>
              <w:spacing w:before="0" w:after="0" w:line="240" w:lineRule="auto"/>
              <w:contextualSpacing/>
              <w:jc w:val="both"/>
              <w:rPr>
                <w:i/>
                <w:iCs/>
                <w:sz w:val="22"/>
                <w:szCs w:val="22"/>
                <w:lang w:val="hr-HR"/>
              </w:rPr>
            </w:pPr>
            <w:r w:rsidRPr="00763BD8">
              <w:rPr>
                <w:i/>
                <w:iCs/>
                <w:sz w:val="22"/>
                <w:szCs w:val="22"/>
                <w:lang w:val="hr-HR"/>
              </w:rPr>
              <w:t>Mjere informativnih i komunikacijskih aktivnosti koje apostrofiraju važnost sudjelovanja ranjivih skupina u svim predviđenim aktivnostima te putem promicanja primjera dobre prakse sudjelovanja ranjivih skupina u poduzetničkim aktivnostima u sektoru. U pozivima posebno će se pratiti i broj pripadnika ranjivih skupina koji su korisnici financijskih potpora.</w:t>
            </w:r>
          </w:p>
          <w:p w14:paraId="60ADB41B" w14:textId="0085DAAA" w:rsidR="00B35BD1" w:rsidRPr="00763BD8" w:rsidRDefault="00B35BD1" w:rsidP="00171546">
            <w:pPr>
              <w:numPr>
                <w:ilvl w:val="0"/>
                <w:numId w:val="94"/>
              </w:numPr>
              <w:spacing w:before="0" w:after="0" w:line="240" w:lineRule="auto"/>
              <w:contextualSpacing/>
              <w:jc w:val="both"/>
              <w:rPr>
                <w:i/>
                <w:iCs/>
                <w:sz w:val="22"/>
                <w:szCs w:val="22"/>
                <w:lang w:val="hr-HR"/>
              </w:rPr>
            </w:pPr>
            <w:r w:rsidRPr="002240D2">
              <w:rPr>
                <w:i/>
                <w:sz w:val="22"/>
                <w:szCs w:val="22"/>
                <w:lang w:val="hr-HR"/>
              </w:rPr>
              <w:t>Sve aktivnosti vezane za ulaganja u energetsku učinkovitost u gospodarstv</w:t>
            </w:r>
            <w:r w:rsidR="00F97E91">
              <w:rPr>
                <w:i/>
                <w:sz w:val="22"/>
                <w:szCs w:val="22"/>
                <w:lang w:val="hr-HR"/>
              </w:rPr>
              <w:t>u</w:t>
            </w:r>
            <w:r w:rsidRPr="00F11516">
              <w:rPr>
                <w:i/>
                <w:sz w:val="22"/>
                <w:szCs w:val="22"/>
                <w:lang w:val="hr-HR"/>
              </w:rPr>
              <w:t xml:space="preserve">, posebice komercijalni sektor  </w:t>
            </w:r>
            <w:r w:rsidRPr="002240D2">
              <w:rPr>
                <w:i/>
                <w:sz w:val="22"/>
                <w:szCs w:val="22"/>
                <w:lang w:val="hr-HR"/>
              </w:rPr>
              <w:t>poticat će korištenje sredstava u skladu s principom jednakih mogućnosti za sve</w:t>
            </w:r>
            <w:r>
              <w:rPr>
                <w:rFonts w:asciiTheme="minorHAnsi" w:hAnsiTheme="minorHAnsi" w:cstheme="minorHAnsi"/>
                <w:sz w:val="22"/>
                <w:szCs w:val="22"/>
                <w:lang w:val="hr-HR"/>
              </w:rPr>
              <w:t xml:space="preserve"> </w:t>
            </w:r>
            <w:r w:rsidRPr="00F0267C">
              <w:rPr>
                <w:i/>
                <w:sz w:val="22"/>
                <w:szCs w:val="22"/>
                <w:lang w:val="hr-HR"/>
              </w:rPr>
              <w:t>uzimajući u obzir zaštitu ravnopravnosti, uključenosti i nediskriminacije.</w:t>
            </w:r>
          </w:p>
          <w:p w14:paraId="687B1F9D" w14:textId="77777777" w:rsidR="00763BD8" w:rsidRPr="00763BD8" w:rsidRDefault="00763BD8" w:rsidP="00763BD8">
            <w:pPr>
              <w:spacing w:before="0" w:after="0" w:line="257" w:lineRule="auto"/>
              <w:ind w:left="720"/>
              <w:contextualSpacing/>
              <w:jc w:val="both"/>
              <w:rPr>
                <w:i/>
                <w:iCs/>
                <w:color w:val="000000" w:themeColor="text1"/>
                <w:lang w:val="hr-HR"/>
              </w:rPr>
            </w:pPr>
          </w:p>
          <w:p w14:paraId="5678CB23" w14:textId="77777777" w:rsidR="00763BD8" w:rsidRPr="00763BD8" w:rsidRDefault="00763BD8" w:rsidP="00763BD8">
            <w:pPr>
              <w:spacing w:before="0" w:after="0" w:line="240" w:lineRule="auto"/>
              <w:jc w:val="both"/>
              <w:outlineLvl w:val="0"/>
              <w:rPr>
                <w:b/>
                <w:bCs/>
                <w:i/>
                <w:sz w:val="22"/>
                <w:szCs w:val="22"/>
                <w:lang w:val="hr-HR"/>
              </w:rPr>
            </w:pPr>
            <w:r w:rsidRPr="00763BD8">
              <w:rPr>
                <w:b/>
                <w:bCs/>
                <w:i/>
                <w:sz w:val="22"/>
                <w:szCs w:val="22"/>
                <w:lang w:val="hr-HR"/>
              </w:rPr>
              <w:t>Ravnopravnost spolova</w:t>
            </w:r>
          </w:p>
          <w:p w14:paraId="7315D647" w14:textId="77777777" w:rsidR="00763BD8" w:rsidRPr="00763BD8" w:rsidRDefault="00763BD8" w:rsidP="00171546">
            <w:pPr>
              <w:numPr>
                <w:ilvl w:val="0"/>
                <w:numId w:val="94"/>
              </w:numPr>
              <w:spacing w:before="0" w:after="0" w:line="240" w:lineRule="auto"/>
              <w:jc w:val="both"/>
              <w:outlineLvl w:val="0"/>
              <w:rPr>
                <w:i/>
                <w:iCs/>
                <w:sz w:val="22"/>
                <w:szCs w:val="22"/>
                <w:lang w:val="hr-HR"/>
              </w:rPr>
            </w:pPr>
            <w:r w:rsidRPr="00763BD8">
              <w:rPr>
                <w:i/>
                <w:iCs/>
                <w:sz w:val="22"/>
                <w:szCs w:val="22"/>
                <w:lang w:val="hr-HR"/>
              </w:rPr>
              <w:t>Pozitivne mjere za promociju jednakosti žena i muškaraca kojima se nastoje eliminirati spolni stereotipi iz informacijskih i komunikacijskih aktivnosti.</w:t>
            </w:r>
          </w:p>
          <w:p w14:paraId="27CA5675" w14:textId="77777777" w:rsidR="00763BD8" w:rsidRPr="00763BD8" w:rsidRDefault="00763BD8" w:rsidP="00171546">
            <w:pPr>
              <w:numPr>
                <w:ilvl w:val="0"/>
                <w:numId w:val="94"/>
              </w:numPr>
              <w:spacing w:before="0" w:after="0" w:line="240" w:lineRule="auto"/>
              <w:jc w:val="both"/>
              <w:outlineLvl w:val="0"/>
              <w:rPr>
                <w:i/>
                <w:iCs/>
                <w:sz w:val="22"/>
                <w:szCs w:val="22"/>
                <w:lang w:val="hr-HR"/>
              </w:rPr>
            </w:pPr>
            <w:r w:rsidRPr="00763BD8">
              <w:rPr>
                <w:rFonts w:eastAsia="Calibri"/>
                <w:i/>
                <w:iCs/>
                <w:sz w:val="22"/>
                <w:szCs w:val="22"/>
                <w:lang w:val="hr-HR"/>
              </w:rPr>
              <w:t xml:space="preserve">Primjena pozitivnih mjera </w:t>
            </w:r>
            <w:r w:rsidRPr="00763BD8">
              <w:rPr>
                <w:i/>
                <w:iCs/>
                <w:sz w:val="22"/>
                <w:szCs w:val="22"/>
                <w:lang w:val="hr-HR"/>
              </w:rPr>
              <w:t xml:space="preserve"> za  promicanje sudjelovanja žena u svim predviđenim aktivnostima. </w:t>
            </w:r>
          </w:p>
          <w:p w14:paraId="3586B5CE" w14:textId="77777777" w:rsidR="00763BD8" w:rsidRPr="00763BD8" w:rsidRDefault="00763BD8" w:rsidP="004E687E">
            <w:pPr>
              <w:numPr>
                <w:ilvl w:val="0"/>
                <w:numId w:val="94"/>
              </w:numPr>
              <w:spacing w:before="0" w:after="0" w:line="240" w:lineRule="auto"/>
              <w:jc w:val="both"/>
              <w:outlineLvl w:val="0"/>
              <w:rPr>
                <w:i/>
                <w:iCs/>
                <w:sz w:val="22"/>
                <w:szCs w:val="22"/>
                <w:lang w:val="hr-HR"/>
              </w:rPr>
            </w:pPr>
            <w:r w:rsidRPr="00763BD8">
              <w:rPr>
                <w:i/>
                <w:iCs/>
                <w:sz w:val="22"/>
                <w:szCs w:val="22"/>
                <w:lang w:val="hr-HR"/>
              </w:rPr>
              <w:t>Promicanje sudjelovanja žena na upravljačkoj i odlučujućoj razini.</w:t>
            </w:r>
          </w:p>
          <w:p w14:paraId="4DBFF248" w14:textId="34B42936" w:rsidR="00412CD8" w:rsidRPr="00A73EB5" w:rsidRDefault="00763BD8" w:rsidP="00A73EB5">
            <w:pPr>
              <w:numPr>
                <w:ilvl w:val="0"/>
                <w:numId w:val="94"/>
              </w:numPr>
              <w:spacing w:before="0" w:after="0" w:line="240" w:lineRule="auto"/>
              <w:jc w:val="both"/>
              <w:outlineLvl w:val="0"/>
              <w:rPr>
                <w:i/>
                <w:iCs/>
                <w:sz w:val="22"/>
                <w:szCs w:val="22"/>
                <w:lang w:val="hr-HR"/>
              </w:rPr>
            </w:pPr>
            <w:r w:rsidRPr="004E687E">
              <w:rPr>
                <w:i/>
                <w:sz w:val="22"/>
                <w:szCs w:val="22"/>
                <w:lang w:val="hr-HR"/>
              </w:rPr>
              <w:t xml:space="preserve">Mjere informativnih i komunikacijskih aktivnosti putem kojih će se </w:t>
            </w:r>
            <w:r w:rsidRPr="003A7437">
              <w:rPr>
                <w:i/>
                <w:sz w:val="22"/>
                <w:szCs w:val="22"/>
                <w:lang w:val="hr-HR"/>
              </w:rPr>
              <w:t>eliminirati spolni stereotipi promicanjem sudjelova</w:t>
            </w:r>
            <w:r w:rsidRPr="00031896">
              <w:rPr>
                <w:i/>
                <w:sz w:val="22"/>
                <w:szCs w:val="22"/>
                <w:lang w:val="hr-HR"/>
              </w:rPr>
              <w:t>nja žena u svim predviđenim aktivnostima, promicanjem akti</w:t>
            </w:r>
            <w:r w:rsidRPr="00710D50">
              <w:rPr>
                <w:i/>
                <w:sz w:val="22"/>
                <w:szCs w:val="22"/>
                <w:lang w:val="hr-HR"/>
              </w:rPr>
              <w:t>vnosti uspostavljan</w:t>
            </w:r>
            <w:r w:rsidRPr="00F55F56">
              <w:rPr>
                <w:i/>
                <w:sz w:val="22"/>
                <w:szCs w:val="22"/>
                <w:lang w:val="hr-HR"/>
              </w:rPr>
              <w:t>ja bolje ravnoteže između poslovnog i privatnog života u turističkom sektoru te promicanjem spolne ravnoteže na upravljačkim rad</w:t>
            </w:r>
            <w:r w:rsidRPr="007F4872">
              <w:rPr>
                <w:i/>
                <w:sz w:val="22"/>
                <w:szCs w:val="22"/>
                <w:lang w:val="hr-HR"/>
              </w:rPr>
              <w:t xml:space="preserve">nim mjestima u sektoru, a u pozivima posebno će se </w:t>
            </w:r>
            <w:r w:rsidRPr="004216A2">
              <w:rPr>
                <w:i/>
                <w:sz w:val="22"/>
                <w:szCs w:val="22"/>
                <w:lang w:val="hr-HR"/>
              </w:rPr>
              <w:t>pratiti i broj žena koje su korisnice financijskih potpora.</w:t>
            </w:r>
          </w:p>
        </w:tc>
      </w:tr>
    </w:tbl>
    <w:p w14:paraId="223297BA" w14:textId="77777777" w:rsidR="001C6F5E" w:rsidRPr="00215B7E" w:rsidRDefault="001C6F5E" w:rsidP="00412CD8">
      <w:pPr>
        <w:pStyle w:val="Text1"/>
        <w:rPr>
          <w:lang w:val="hr-HR"/>
        </w:rPr>
      </w:pPr>
    </w:p>
    <w:p w14:paraId="4B6A473C" w14:textId="3AE5E03E" w:rsidR="00412CD8" w:rsidRPr="00215B7E" w:rsidRDefault="005209FB" w:rsidP="008E6800">
      <w:pPr>
        <w:pStyle w:val="Norm1"/>
      </w:pPr>
      <w:r w:rsidRPr="00215B7E">
        <w:t xml:space="preserve">Navođenje ciljnih posebnih područja, uključujući planiranu upotrebu teritorijalnih alata – članak 22. stavak 3. točka (d) </w:t>
      </w:r>
      <w:proofErr w:type="spellStart"/>
      <w:r w:rsidRPr="00215B7E">
        <w:t>podtočka</w:t>
      </w:r>
      <w:proofErr w:type="spellEnd"/>
      <w:r w:rsidRPr="00215B7E">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A844EF" w14:paraId="5681D162" w14:textId="77777777" w:rsidTr="00236D46">
        <w:tc>
          <w:tcPr>
            <w:tcW w:w="14787" w:type="dxa"/>
          </w:tcPr>
          <w:p w14:paraId="473BA6FB" w14:textId="44125A1D" w:rsidR="00412CD8" w:rsidRPr="009355B3" w:rsidRDefault="009B3D3A" w:rsidP="00412CD8">
            <w:pPr>
              <w:pStyle w:val="Text1"/>
              <w:spacing w:before="60" w:after="60" w:line="240" w:lineRule="auto"/>
              <w:ind w:left="0"/>
              <w:rPr>
                <w:i/>
                <w:iCs/>
                <w:lang w:val="hr-HR"/>
              </w:rPr>
            </w:pPr>
            <w:r w:rsidRPr="00A73EB5">
              <w:rPr>
                <w:i/>
                <w:sz w:val="22"/>
                <w:szCs w:val="22"/>
                <w:lang w:val="hr-HR"/>
              </w:rPr>
              <w:t>Ulaganja su sukladno Prilogu D Izvješća za Republiku Hrvatsku iz 2020. godine usmjerena prema Sisačko-moslavačkoj i Istarskoj županiji, u skladu s Teritorijalnim planom pravedne tranzicije.</w:t>
            </w:r>
          </w:p>
        </w:tc>
      </w:tr>
    </w:tbl>
    <w:p w14:paraId="4D4A9383" w14:textId="51ED235A" w:rsidR="00412CD8" w:rsidRPr="00215B7E" w:rsidRDefault="00027D79" w:rsidP="008E6800">
      <w:pPr>
        <w:pStyle w:val="Norm1"/>
      </w:pPr>
      <w:r w:rsidRPr="00215B7E">
        <w:t xml:space="preserve">Međuregionalna, prekogranična i transnacionalna djelovanja – članak 22. stavak 3. točka (d) </w:t>
      </w:r>
      <w:proofErr w:type="spellStart"/>
      <w:r w:rsidRPr="00215B7E">
        <w:t>podtočka</w:t>
      </w:r>
      <w:proofErr w:type="spellEnd"/>
      <w:r w:rsidRPr="00215B7E">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215B7E" w14:paraId="34C4762D" w14:textId="77777777" w:rsidTr="00236D46">
        <w:tc>
          <w:tcPr>
            <w:tcW w:w="14787" w:type="dxa"/>
          </w:tcPr>
          <w:p w14:paraId="4109EC8B" w14:textId="11720B97" w:rsidR="00412CD8" w:rsidRPr="00215B7E" w:rsidRDefault="005209FB" w:rsidP="00412CD8">
            <w:pPr>
              <w:pStyle w:val="Text1"/>
              <w:spacing w:before="60" w:after="60" w:line="240" w:lineRule="auto"/>
              <w:ind w:left="0"/>
              <w:rPr>
                <w:lang w:val="hr-HR"/>
              </w:rPr>
            </w:pPr>
            <w:r w:rsidRPr="00215B7E">
              <w:rPr>
                <w:lang w:val="hr-HR"/>
              </w:rPr>
              <w:t xml:space="preserve">Polje za unos teksta </w:t>
            </w:r>
            <w:r w:rsidR="00412CD8" w:rsidRPr="00215B7E">
              <w:rPr>
                <w:lang w:val="hr-HR"/>
              </w:rPr>
              <w:t>[2 000]</w:t>
            </w:r>
          </w:p>
        </w:tc>
      </w:tr>
    </w:tbl>
    <w:p w14:paraId="6FF6627A" w14:textId="4F6F9148" w:rsidR="00412CD8" w:rsidRPr="00215B7E" w:rsidRDefault="00027D79" w:rsidP="008E6800">
      <w:pPr>
        <w:pStyle w:val="Norm1"/>
      </w:pPr>
      <w:r w:rsidRPr="00215B7E">
        <w:t xml:space="preserve">Planirana upotreba financijskih instrumenata – članak 22. stavak 3. točka (d) </w:t>
      </w:r>
      <w:proofErr w:type="spellStart"/>
      <w:r w:rsidRPr="00215B7E">
        <w:t>podtočka</w:t>
      </w:r>
      <w:proofErr w:type="spellEnd"/>
      <w:r w:rsidRPr="00215B7E">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215B7E" w14:paraId="0711FF65" w14:textId="77777777" w:rsidTr="00236D46">
        <w:tc>
          <w:tcPr>
            <w:tcW w:w="14787" w:type="dxa"/>
          </w:tcPr>
          <w:p w14:paraId="5A2CE31F" w14:textId="55E71EFB" w:rsidR="00412CD8" w:rsidRPr="009355B3" w:rsidRDefault="009013B4" w:rsidP="009355B3">
            <w:pPr>
              <w:pStyle w:val="Text1"/>
              <w:spacing w:before="60" w:after="60" w:line="240" w:lineRule="auto"/>
              <w:ind w:left="0"/>
              <w:jc w:val="both"/>
              <w:rPr>
                <w:i/>
                <w:iCs/>
                <w:sz w:val="22"/>
                <w:szCs w:val="22"/>
                <w:lang w:val="hr-HR"/>
              </w:rPr>
            </w:pPr>
            <w:r w:rsidRPr="009355B3">
              <w:rPr>
                <w:i/>
                <w:iCs/>
                <w:sz w:val="22"/>
                <w:szCs w:val="22"/>
                <w:lang w:val="hr-HR"/>
              </w:rPr>
              <w:t xml:space="preserve">Unutar </w:t>
            </w:r>
            <w:r w:rsidR="00BC2CF6" w:rsidRPr="009355B3">
              <w:rPr>
                <w:i/>
                <w:iCs/>
                <w:sz w:val="22"/>
                <w:szCs w:val="22"/>
                <w:lang w:val="hr-HR"/>
              </w:rPr>
              <w:t xml:space="preserve">ovog </w:t>
            </w:r>
            <w:r w:rsidR="009F3D67" w:rsidRPr="009355B3">
              <w:rPr>
                <w:i/>
                <w:iCs/>
                <w:sz w:val="22"/>
                <w:szCs w:val="22"/>
                <w:lang w:val="hr-HR"/>
              </w:rPr>
              <w:t xml:space="preserve">specifičnog </w:t>
            </w:r>
            <w:r w:rsidRPr="009355B3">
              <w:rPr>
                <w:i/>
                <w:iCs/>
                <w:sz w:val="22"/>
                <w:szCs w:val="22"/>
                <w:lang w:val="hr-HR"/>
              </w:rPr>
              <w:t>cilja</w:t>
            </w:r>
            <w:r w:rsidR="009F3D67" w:rsidRPr="009355B3">
              <w:rPr>
                <w:i/>
                <w:iCs/>
                <w:sz w:val="22"/>
                <w:szCs w:val="22"/>
                <w:lang w:val="hr-HR"/>
              </w:rPr>
              <w:t xml:space="preserve"> </w:t>
            </w:r>
            <w:r w:rsidR="002C73C2" w:rsidRPr="009355B3">
              <w:rPr>
                <w:i/>
                <w:iCs/>
                <w:sz w:val="22"/>
                <w:szCs w:val="22"/>
                <w:lang w:val="hr-HR"/>
              </w:rPr>
              <w:t>planirana su ulaganja u pravednu tranziciju</w:t>
            </w:r>
            <w:r w:rsidR="00B549D1" w:rsidRPr="009355B3">
              <w:rPr>
                <w:i/>
                <w:iCs/>
                <w:sz w:val="22"/>
                <w:szCs w:val="22"/>
                <w:lang w:val="hr-HR"/>
              </w:rPr>
              <w:t>, te</w:t>
            </w:r>
            <w:r w:rsidR="002C73C2" w:rsidRPr="009355B3">
              <w:rPr>
                <w:i/>
                <w:iCs/>
                <w:sz w:val="22"/>
                <w:szCs w:val="22"/>
                <w:lang w:val="hr-HR"/>
              </w:rPr>
              <w:t xml:space="preserve"> </w:t>
            </w:r>
            <w:r w:rsidRPr="009355B3">
              <w:rPr>
                <w:i/>
                <w:iCs/>
                <w:sz w:val="22"/>
                <w:szCs w:val="22"/>
                <w:lang w:val="hr-HR"/>
              </w:rPr>
              <w:t>nije planirana upotreba FI s obzirom da aktivnosti</w:t>
            </w:r>
            <w:r w:rsidR="00822F37" w:rsidRPr="009355B3">
              <w:rPr>
                <w:i/>
                <w:iCs/>
                <w:sz w:val="22"/>
                <w:szCs w:val="22"/>
                <w:lang w:val="hr-HR"/>
              </w:rPr>
              <w:t xml:space="preserve"> </w:t>
            </w:r>
            <w:r w:rsidRPr="009355B3">
              <w:rPr>
                <w:i/>
                <w:iCs/>
                <w:sz w:val="22"/>
                <w:szCs w:val="22"/>
                <w:lang w:val="hr-HR"/>
              </w:rPr>
              <w:t xml:space="preserve">nemaju komercijalni karakter i ne očekuje se ostvarivanje </w:t>
            </w:r>
            <w:r w:rsidR="00CE4D8C" w:rsidRPr="009355B3">
              <w:rPr>
                <w:i/>
                <w:iCs/>
                <w:sz w:val="22"/>
                <w:szCs w:val="22"/>
                <w:lang w:val="hr-HR"/>
              </w:rPr>
              <w:t xml:space="preserve">ušteda ili </w:t>
            </w:r>
            <w:r w:rsidRPr="009355B3">
              <w:rPr>
                <w:i/>
                <w:iCs/>
                <w:sz w:val="22"/>
                <w:szCs w:val="22"/>
                <w:lang w:val="hr-HR"/>
              </w:rPr>
              <w:t>prihoda u mjeri koja bi opravdala provedbu projekata putem financijskih instrumenata. Iz tog razloga planirano je korištenje bespovratnih sredstva u cijelosti.</w:t>
            </w:r>
          </w:p>
        </w:tc>
      </w:tr>
    </w:tbl>
    <w:p w14:paraId="587F8514" w14:textId="77777777" w:rsidR="00412CD8" w:rsidRPr="00215B7E" w:rsidRDefault="00412CD8" w:rsidP="00412CD8">
      <w:pPr>
        <w:rPr>
          <w:lang w:val="hr-HR"/>
        </w:rPr>
      </w:pPr>
    </w:p>
    <w:p w14:paraId="2F2143BB" w14:textId="632D9AF3" w:rsidR="00412CD8" w:rsidRPr="00215B7E" w:rsidRDefault="00412CD8" w:rsidP="00412CD8">
      <w:pPr>
        <w:pStyle w:val="Point0"/>
        <w:rPr>
          <w:lang w:val="hr-HR"/>
        </w:rPr>
      </w:pPr>
      <w:r w:rsidRPr="00215B7E">
        <w:rPr>
          <w:lang w:val="hr-HR"/>
        </w:rPr>
        <w:t>2.1.1.1.2.</w:t>
      </w:r>
      <w:r w:rsidRPr="00215B7E">
        <w:rPr>
          <w:lang w:val="hr-HR"/>
        </w:rPr>
        <w:tab/>
      </w:r>
      <w:r w:rsidR="00262342" w:rsidRPr="00215B7E">
        <w:rPr>
          <w:lang w:val="hr-HR"/>
        </w:rPr>
        <w:t>Pokazatelji</w:t>
      </w:r>
    </w:p>
    <w:p w14:paraId="2A303341" w14:textId="679E4D44" w:rsidR="00412CD8" w:rsidRPr="00215B7E" w:rsidRDefault="00262342" w:rsidP="008E6800">
      <w:pPr>
        <w:pStyle w:val="Norm1"/>
      </w:pPr>
      <w:r w:rsidRPr="00215B7E">
        <w:lastRenderedPageBreak/>
        <w:t xml:space="preserve">Upućivanje: članak 22.stavak 3 točka (d) </w:t>
      </w:r>
      <w:proofErr w:type="spellStart"/>
      <w:r w:rsidRPr="00215B7E">
        <w:t>podtočka</w:t>
      </w:r>
      <w:proofErr w:type="spellEnd"/>
      <w:r w:rsidRPr="00215B7E">
        <w:t xml:space="preserve"> ii. UZO-a, članak 8. Uredbe o EFRR-u i Kohezijskom fondu</w:t>
      </w:r>
    </w:p>
    <w:p w14:paraId="162B01AF" w14:textId="746288D7" w:rsidR="00412CD8" w:rsidRPr="00215B7E" w:rsidRDefault="00262342" w:rsidP="00412CD8">
      <w:pPr>
        <w:rPr>
          <w:lang w:val="hr-HR"/>
        </w:rPr>
      </w:pPr>
      <w:r w:rsidRPr="00215B7E">
        <w:rPr>
          <w:lang w:val="hr-HR"/>
        </w:rPr>
        <w:t>Tablica 2</w:t>
      </w:r>
      <w:r w:rsidR="00412CD8" w:rsidRPr="00215B7E">
        <w:rPr>
          <w:lang w:val="hr-HR"/>
        </w:rPr>
        <w:t xml:space="preserve">: </w:t>
      </w:r>
      <w:r w:rsidRPr="00215B7E">
        <w:rPr>
          <w:lang w:val="hr-HR"/>
        </w:rPr>
        <w:t>Pokazatelji</w:t>
      </w:r>
      <w:r w:rsidR="00461684" w:rsidRPr="00215B7E">
        <w:rPr>
          <w:lang w:val="hr-HR"/>
        </w:rPr>
        <w:t xml:space="preserve"> </w:t>
      </w:r>
      <w:r w:rsidR="00461684" w:rsidRPr="00467393">
        <w:rPr>
          <w:lang w:val="hr-HR"/>
        </w:rPr>
        <w:t>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336"/>
        <w:gridCol w:w="710"/>
        <w:gridCol w:w="1229"/>
        <w:gridCol w:w="949"/>
        <w:gridCol w:w="1274"/>
        <w:gridCol w:w="976"/>
        <w:gridCol w:w="976"/>
        <w:gridCol w:w="1176"/>
      </w:tblGrid>
      <w:tr w:rsidR="00461684" w:rsidRPr="00215B7E" w14:paraId="1987DA5B" w14:textId="77777777" w:rsidTr="007E76DD">
        <w:trPr>
          <w:trHeight w:val="227"/>
        </w:trPr>
        <w:tc>
          <w:tcPr>
            <w:tcW w:w="521" w:type="pct"/>
          </w:tcPr>
          <w:p w14:paraId="0AEC4B7A" w14:textId="03288437" w:rsidR="00461684" w:rsidRPr="00215B7E" w:rsidRDefault="00461684" w:rsidP="00461684">
            <w:pPr>
              <w:spacing w:before="60" w:after="60" w:line="240" w:lineRule="auto"/>
              <w:jc w:val="center"/>
              <w:rPr>
                <w:lang w:val="hr-HR"/>
              </w:rPr>
            </w:pPr>
            <w:r w:rsidRPr="00467393">
              <w:rPr>
                <w:lang w:val="hr-HR"/>
              </w:rPr>
              <w:t>Prioritet</w:t>
            </w:r>
          </w:p>
        </w:tc>
        <w:tc>
          <w:tcPr>
            <w:tcW w:w="694" w:type="pct"/>
          </w:tcPr>
          <w:p w14:paraId="261843F0" w14:textId="4464D8DE" w:rsidR="00461684" w:rsidRPr="00215B7E" w:rsidRDefault="00461684" w:rsidP="00461684">
            <w:pPr>
              <w:spacing w:before="60" w:after="60" w:line="240" w:lineRule="auto"/>
              <w:jc w:val="center"/>
              <w:rPr>
                <w:lang w:val="hr-HR"/>
              </w:rPr>
            </w:pPr>
            <w:r w:rsidRPr="00467393">
              <w:rPr>
                <w:lang w:val="hr-HR"/>
              </w:rPr>
              <w:t>Specifični cilj</w:t>
            </w:r>
          </w:p>
        </w:tc>
        <w:tc>
          <w:tcPr>
            <w:tcW w:w="369" w:type="pct"/>
          </w:tcPr>
          <w:p w14:paraId="0BF32602" w14:textId="6BE0A0E7" w:rsidR="00461684" w:rsidRPr="00215B7E" w:rsidRDefault="00461684" w:rsidP="00461684">
            <w:pPr>
              <w:spacing w:before="60" w:after="60" w:line="240" w:lineRule="auto"/>
              <w:jc w:val="center"/>
              <w:rPr>
                <w:lang w:val="hr-HR"/>
              </w:rPr>
            </w:pPr>
            <w:r w:rsidRPr="00467393">
              <w:rPr>
                <w:lang w:val="hr-HR"/>
              </w:rPr>
              <w:t>Fond</w:t>
            </w:r>
          </w:p>
        </w:tc>
        <w:tc>
          <w:tcPr>
            <w:tcW w:w="638" w:type="pct"/>
          </w:tcPr>
          <w:p w14:paraId="0A05C9B6" w14:textId="2389B01C" w:rsidR="00461684" w:rsidRPr="00215B7E" w:rsidRDefault="00461684" w:rsidP="00461684">
            <w:pPr>
              <w:spacing w:before="60" w:after="60" w:line="240" w:lineRule="auto"/>
              <w:jc w:val="center"/>
              <w:rPr>
                <w:lang w:val="hr-HR"/>
              </w:rPr>
            </w:pPr>
            <w:r w:rsidRPr="00467393">
              <w:rPr>
                <w:lang w:val="hr-HR"/>
              </w:rPr>
              <w:t>Kategorija regije</w:t>
            </w:r>
          </w:p>
        </w:tc>
        <w:tc>
          <w:tcPr>
            <w:tcW w:w="493" w:type="pct"/>
          </w:tcPr>
          <w:p w14:paraId="1B17FA53" w14:textId="7435F51D" w:rsidR="00461684" w:rsidRPr="00215B7E" w:rsidRDefault="00461684" w:rsidP="00461684">
            <w:pPr>
              <w:spacing w:before="60" w:after="60" w:line="240" w:lineRule="auto"/>
              <w:jc w:val="center"/>
              <w:rPr>
                <w:lang w:val="hr-HR"/>
              </w:rPr>
            </w:pPr>
            <w:r w:rsidRPr="00467393">
              <w:rPr>
                <w:lang w:val="hr-HR"/>
              </w:rPr>
              <w:t>Oznaka [5]</w:t>
            </w:r>
          </w:p>
        </w:tc>
        <w:tc>
          <w:tcPr>
            <w:tcW w:w="662" w:type="pct"/>
            <w:shd w:val="clear" w:color="auto" w:fill="auto"/>
          </w:tcPr>
          <w:p w14:paraId="01EB0644" w14:textId="55095CA9" w:rsidR="00461684" w:rsidRPr="00215B7E" w:rsidRDefault="00461684" w:rsidP="00461684">
            <w:pPr>
              <w:spacing w:before="60" w:after="60" w:line="240" w:lineRule="auto"/>
              <w:jc w:val="center"/>
              <w:rPr>
                <w:lang w:val="hr-HR"/>
              </w:rPr>
            </w:pPr>
            <w:r w:rsidRPr="00467393">
              <w:rPr>
                <w:lang w:val="hr-HR"/>
              </w:rPr>
              <w:t>Pokazatelj [255]</w:t>
            </w:r>
          </w:p>
        </w:tc>
        <w:tc>
          <w:tcPr>
            <w:tcW w:w="507" w:type="pct"/>
          </w:tcPr>
          <w:p w14:paraId="305C1673" w14:textId="63349470" w:rsidR="00461684" w:rsidRPr="00215B7E" w:rsidRDefault="00461684" w:rsidP="00461684">
            <w:pPr>
              <w:spacing w:before="60" w:after="60" w:line="240" w:lineRule="auto"/>
              <w:jc w:val="center"/>
              <w:rPr>
                <w:lang w:val="hr-HR"/>
              </w:rPr>
            </w:pPr>
            <w:r w:rsidRPr="00467393">
              <w:rPr>
                <w:lang w:val="hr-HR"/>
              </w:rPr>
              <w:t>Mjerna jedinica</w:t>
            </w:r>
          </w:p>
        </w:tc>
        <w:tc>
          <w:tcPr>
            <w:tcW w:w="507" w:type="pct"/>
            <w:shd w:val="clear" w:color="auto" w:fill="auto"/>
          </w:tcPr>
          <w:p w14:paraId="57D61903" w14:textId="732F6CBE" w:rsidR="00461684" w:rsidRPr="00215B7E" w:rsidRDefault="00461684" w:rsidP="00461684">
            <w:pPr>
              <w:spacing w:before="60" w:after="60" w:line="240" w:lineRule="auto"/>
              <w:jc w:val="center"/>
              <w:rPr>
                <w:lang w:val="hr-HR"/>
              </w:rPr>
            </w:pPr>
            <w:r w:rsidRPr="00467393">
              <w:rPr>
                <w:lang w:val="hr-HR"/>
              </w:rPr>
              <w:t>Ključna etapa (2024.)</w:t>
            </w:r>
          </w:p>
        </w:tc>
        <w:tc>
          <w:tcPr>
            <w:tcW w:w="611" w:type="pct"/>
            <w:shd w:val="clear" w:color="auto" w:fill="auto"/>
          </w:tcPr>
          <w:p w14:paraId="4B8A73C3" w14:textId="7D6BAFFA" w:rsidR="00461684" w:rsidRPr="00215B7E" w:rsidRDefault="00461684" w:rsidP="00461684">
            <w:pPr>
              <w:spacing w:before="60" w:after="60" w:line="240" w:lineRule="auto"/>
              <w:jc w:val="center"/>
              <w:rPr>
                <w:lang w:val="hr-HR"/>
              </w:rPr>
            </w:pPr>
            <w:r w:rsidRPr="00467393">
              <w:rPr>
                <w:lang w:val="hr-HR"/>
              </w:rPr>
              <w:t>Ciljna vrijednost (2029.)</w:t>
            </w:r>
          </w:p>
        </w:tc>
      </w:tr>
      <w:tr w:rsidR="00412CD8" w:rsidRPr="00215B7E" w14:paraId="51B27EAA" w14:textId="77777777" w:rsidTr="007E76DD">
        <w:trPr>
          <w:trHeight w:val="227"/>
        </w:trPr>
        <w:tc>
          <w:tcPr>
            <w:tcW w:w="521" w:type="pct"/>
          </w:tcPr>
          <w:p w14:paraId="0BD098B9" w14:textId="0BCFF4D3" w:rsidR="00412CD8" w:rsidRPr="007E76DD" w:rsidRDefault="00C402F0" w:rsidP="00412CD8">
            <w:pPr>
              <w:spacing w:before="60" w:after="60" w:line="240" w:lineRule="auto"/>
              <w:rPr>
                <w:sz w:val="16"/>
                <w:szCs w:val="16"/>
                <w:lang w:val="hr-HR"/>
              </w:rPr>
            </w:pPr>
            <w:r>
              <w:rPr>
                <w:sz w:val="16"/>
                <w:szCs w:val="16"/>
                <w:lang w:val="hr-HR"/>
              </w:rPr>
              <w:t>3</w:t>
            </w:r>
          </w:p>
        </w:tc>
        <w:tc>
          <w:tcPr>
            <w:tcW w:w="694" w:type="pct"/>
          </w:tcPr>
          <w:p w14:paraId="5C7FA581" w14:textId="68AE38F7" w:rsidR="00412CD8" w:rsidRPr="007E76DD" w:rsidRDefault="000544F3" w:rsidP="00412CD8">
            <w:pPr>
              <w:spacing w:before="60" w:after="60" w:line="240" w:lineRule="auto"/>
              <w:rPr>
                <w:sz w:val="16"/>
                <w:szCs w:val="16"/>
                <w:lang w:val="hr-HR"/>
              </w:rPr>
            </w:pPr>
            <w:r w:rsidRPr="00072516">
              <w:rPr>
                <w:sz w:val="16"/>
                <w:szCs w:val="16"/>
                <w:lang w:val="hr-HR"/>
              </w:rPr>
              <w:t>Specifični cilj za Fond za pravednu tranziciju</w:t>
            </w:r>
          </w:p>
        </w:tc>
        <w:tc>
          <w:tcPr>
            <w:tcW w:w="369" w:type="pct"/>
          </w:tcPr>
          <w:p w14:paraId="27FD3DD3" w14:textId="4682782D" w:rsidR="00412CD8" w:rsidRPr="007E76DD" w:rsidRDefault="00C86D74" w:rsidP="00412CD8">
            <w:pPr>
              <w:spacing w:before="60" w:after="60" w:line="240" w:lineRule="auto"/>
              <w:rPr>
                <w:sz w:val="16"/>
                <w:szCs w:val="16"/>
                <w:lang w:val="hr-HR"/>
              </w:rPr>
            </w:pPr>
            <w:r w:rsidRPr="007E76DD">
              <w:rPr>
                <w:sz w:val="16"/>
                <w:szCs w:val="16"/>
                <w:lang w:val="hr-HR"/>
              </w:rPr>
              <w:t>FPT</w:t>
            </w:r>
          </w:p>
        </w:tc>
        <w:tc>
          <w:tcPr>
            <w:tcW w:w="638" w:type="pct"/>
          </w:tcPr>
          <w:p w14:paraId="39399A13" w14:textId="0D86BFD6" w:rsidR="00412CD8" w:rsidRPr="007E76DD" w:rsidRDefault="000544F3" w:rsidP="00412CD8">
            <w:pPr>
              <w:spacing w:before="60" w:after="60" w:line="240" w:lineRule="auto"/>
              <w:rPr>
                <w:sz w:val="16"/>
                <w:szCs w:val="16"/>
                <w:lang w:val="hr-HR"/>
              </w:rPr>
            </w:pPr>
            <w:r>
              <w:rPr>
                <w:sz w:val="16"/>
                <w:szCs w:val="16"/>
                <w:lang w:val="hr-HR"/>
              </w:rPr>
              <w:t>Manje razvijene</w:t>
            </w:r>
          </w:p>
        </w:tc>
        <w:tc>
          <w:tcPr>
            <w:tcW w:w="493" w:type="pct"/>
          </w:tcPr>
          <w:p w14:paraId="71D89D3F" w14:textId="70195F59" w:rsidR="00412CD8" w:rsidRPr="00215B7E" w:rsidRDefault="00C86D74" w:rsidP="00412CD8">
            <w:pPr>
              <w:spacing w:before="60" w:after="60" w:line="240" w:lineRule="auto"/>
              <w:rPr>
                <w:lang w:val="hr-HR"/>
              </w:rPr>
            </w:pPr>
            <w:r w:rsidRPr="00072516">
              <w:rPr>
                <w:sz w:val="16"/>
                <w:szCs w:val="16"/>
                <w:lang w:val="hr-HR"/>
              </w:rPr>
              <w:t>RCO02</w:t>
            </w:r>
          </w:p>
        </w:tc>
        <w:tc>
          <w:tcPr>
            <w:tcW w:w="662" w:type="pct"/>
            <w:shd w:val="clear" w:color="auto" w:fill="auto"/>
          </w:tcPr>
          <w:p w14:paraId="1E156BA1" w14:textId="186BC681" w:rsidR="00412CD8" w:rsidRPr="00215B7E" w:rsidRDefault="00C86D74" w:rsidP="00412CD8">
            <w:pPr>
              <w:spacing w:before="60" w:after="60" w:line="240" w:lineRule="auto"/>
              <w:rPr>
                <w:lang w:val="hr-HR"/>
              </w:rPr>
            </w:pPr>
            <w:r w:rsidRPr="00072516">
              <w:rPr>
                <w:sz w:val="16"/>
                <w:szCs w:val="16"/>
                <w:lang w:val="hr-HR"/>
              </w:rPr>
              <w:t>Poduzeća koja su primila potporu u obliku bespovratnih sredstava</w:t>
            </w:r>
          </w:p>
        </w:tc>
        <w:tc>
          <w:tcPr>
            <w:tcW w:w="507" w:type="pct"/>
          </w:tcPr>
          <w:p w14:paraId="36CECF23" w14:textId="79AB0F5D" w:rsidR="00412CD8" w:rsidRPr="00215B7E" w:rsidRDefault="00C86D74" w:rsidP="00412CD8">
            <w:pPr>
              <w:spacing w:before="60" w:after="60" w:line="240" w:lineRule="auto"/>
              <w:rPr>
                <w:lang w:val="hr-HR"/>
              </w:rPr>
            </w:pPr>
            <w:r w:rsidRPr="00072516">
              <w:rPr>
                <w:sz w:val="16"/>
                <w:szCs w:val="16"/>
                <w:lang w:val="hr-HR"/>
              </w:rPr>
              <w:t>poduzeća</w:t>
            </w:r>
          </w:p>
        </w:tc>
        <w:tc>
          <w:tcPr>
            <w:tcW w:w="507" w:type="pct"/>
            <w:shd w:val="clear" w:color="auto" w:fill="auto"/>
          </w:tcPr>
          <w:p w14:paraId="36ED4EC7" w14:textId="32794E15" w:rsidR="00412CD8" w:rsidRPr="00215B7E" w:rsidRDefault="00C86D74" w:rsidP="00836160">
            <w:pPr>
              <w:spacing w:before="60" w:after="60" w:line="240" w:lineRule="auto"/>
              <w:jc w:val="center"/>
              <w:rPr>
                <w:lang w:val="hr-HR"/>
              </w:rPr>
            </w:pPr>
            <w:r w:rsidRPr="00072516">
              <w:rPr>
                <w:sz w:val="16"/>
                <w:szCs w:val="16"/>
                <w:lang w:val="hr-HR"/>
              </w:rPr>
              <w:t>5</w:t>
            </w:r>
          </w:p>
        </w:tc>
        <w:tc>
          <w:tcPr>
            <w:tcW w:w="611" w:type="pct"/>
            <w:shd w:val="clear" w:color="auto" w:fill="auto"/>
          </w:tcPr>
          <w:p w14:paraId="48F3F2B2" w14:textId="72B559A9" w:rsidR="00412CD8" w:rsidRPr="00215B7E" w:rsidRDefault="00C86D74" w:rsidP="00836160">
            <w:pPr>
              <w:spacing w:before="60" w:after="60" w:line="240" w:lineRule="auto"/>
              <w:jc w:val="center"/>
              <w:rPr>
                <w:lang w:val="hr-HR"/>
              </w:rPr>
            </w:pPr>
            <w:r w:rsidRPr="00072516">
              <w:rPr>
                <w:sz w:val="16"/>
                <w:szCs w:val="16"/>
                <w:lang w:val="hr-HR"/>
              </w:rPr>
              <w:t>50</w:t>
            </w:r>
          </w:p>
        </w:tc>
      </w:tr>
      <w:tr w:rsidR="00412CD8" w:rsidRPr="00215B7E" w14:paraId="3AC25026" w14:textId="77777777" w:rsidTr="007E76DD">
        <w:trPr>
          <w:trHeight w:val="227"/>
        </w:trPr>
        <w:tc>
          <w:tcPr>
            <w:tcW w:w="521" w:type="pct"/>
          </w:tcPr>
          <w:p w14:paraId="47B21E18" w14:textId="68185DC7" w:rsidR="00412CD8" w:rsidRPr="007E76DD" w:rsidRDefault="00C402F0" w:rsidP="00412CD8">
            <w:pPr>
              <w:spacing w:before="60" w:after="60" w:line="240" w:lineRule="auto"/>
              <w:rPr>
                <w:sz w:val="16"/>
                <w:szCs w:val="16"/>
                <w:lang w:val="hr-HR"/>
              </w:rPr>
            </w:pPr>
            <w:r>
              <w:rPr>
                <w:sz w:val="16"/>
                <w:szCs w:val="16"/>
                <w:lang w:val="hr-HR"/>
              </w:rPr>
              <w:t>3</w:t>
            </w:r>
          </w:p>
        </w:tc>
        <w:tc>
          <w:tcPr>
            <w:tcW w:w="694" w:type="pct"/>
          </w:tcPr>
          <w:p w14:paraId="17394C7F" w14:textId="01061661" w:rsidR="00412CD8" w:rsidRPr="007E76DD" w:rsidRDefault="000544F3" w:rsidP="00412CD8">
            <w:pPr>
              <w:spacing w:before="60" w:after="60" w:line="240" w:lineRule="auto"/>
              <w:rPr>
                <w:sz w:val="16"/>
                <w:szCs w:val="16"/>
                <w:lang w:val="hr-HR"/>
              </w:rPr>
            </w:pPr>
            <w:r w:rsidRPr="00072516">
              <w:rPr>
                <w:sz w:val="16"/>
                <w:szCs w:val="16"/>
                <w:lang w:val="hr-HR"/>
              </w:rPr>
              <w:t>Specifični cilj za Fond za pravednu tranziciju</w:t>
            </w:r>
          </w:p>
        </w:tc>
        <w:tc>
          <w:tcPr>
            <w:tcW w:w="369" w:type="pct"/>
          </w:tcPr>
          <w:p w14:paraId="0C386C72" w14:textId="61954714" w:rsidR="00412CD8" w:rsidRPr="007E76DD" w:rsidRDefault="000544F3" w:rsidP="00412CD8">
            <w:pPr>
              <w:spacing w:before="60" w:after="60" w:line="240" w:lineRule="auto"/>
              <w:rPr>
                <w:sz w:val="16"/>
                <w:szCs w:val="16"/>
                <w:lang w:val="hr-HR"/>
              </w:rPr>
            </w:pPr>
            <w:r w:rsidRPr="00903C3D">
              <w:rPr>
                <w:sz w:val="16"/>
                <w:szCs w:val="16"/>
                <w:lang w:val="hr-HR"/>
              </w:rPr>
              <w:t>FPT</w:t>
            </w:r>
          </w:p>
        </w:tc>
        <w:tc>
          <w:tcPr>
            <w:tcW w:w="638" w:type="pct"/>
          </w:tcPr>
          <w:p w14:paraId="6BA50FC1" w14:textId="36D4B1D0" w:rsidR="00412CD8" w:rsidRPr="007E76DD" w:rsidRDefault="000544F3" w:rsidP="00412CD8">
            <w:pPr>
              <w:spacing w:before="60" w:after="60" w:line="240" w:lineRule="auto"/>
              <w:rPr>
                <w:sz w:val="16"/>
                <w:szCs w:val="16"/>
                <w:lang w:val="hr-HR"/>
              </w:rPr>
            </w:pPr>
            <w:r>
              <w:rPr>
                <w:sz w:val="16"/>
                <w:szCs w:val="16"/>
                <w:lang w:val="hr-HR"/>
              </w:rPr>
              <w:t>Manje razvijene</w:t>
            </w:r>
          </w:p>
        </w:tc>
        <w:tc>
          <w:tcPr>
            <w:tcW w:w="493" w:type="pct"/>
          </w:tcPr>
          <w:p w14:paraId="365A3DC0" w14:textId="323DA706" w:rsidR="00412CD8" w:rsidRPr="00215B7E" w:rsidRDefault="000544F3" w:rsidP="00412CD8">
            <w:pPr>
              <w:spacing w:before="60" w:after="60" w:line="240" w:lineRule="auto"/>
              <w:rPr>
                <w:lang w:val="hr-HR"/>
              </w:rPr>
            </w:pPr>
            <w:r w:rsidRPr="00072516">
              <w:rPr>
                <w:sz w:val="16"/>
                <w:szCs w:val="16"/>
                <w:lang w:val="hr-HR"/>
              </w:rPr>
              <w:t>RCO13</w:t>
            </w:r>
          </w:p>
        </w:tc>
        <w:tc>
          <w:tcPr>
            <w:tcW w:w="662" w:type="pct"/>
            <w:shd w:val="clear" w:color="auto" w:fill="auto"/>
          </w:tcPr>
          <w:p w14:paraId="3EFFB21C" w14:textId="023D6A20" w:rsidR="00412CD8" w:rsidRPr="00215B7E" w:rsidRDefault="000544F3" w:rsidP="00412CD8">
            <w:pPr>
              <w:spacing w:before="60" w:after="60" w:line="240" w:lineRule="auto"/>
              <w:rPr>
                <w:lang w:val="hr-HR"/>
              </w:rPr>
            </w:pPr>
            <w:r w:rsidRPr="00072516">
              <w:rPr>
                <w:sz w:val="16"/>
                <w:szCs w:val="16"/>
                <w:lang w:val="hr-HR"/>
              </w:rPr>
              <w:t>Vrijednost digitalnih usluga, proizvoda i procesa razvijenih za poduzeća</w:t>
            </w:r>
          </w:p>
        </w:tc>
        <w:tc>
          <w:tcPr>
            <w:tcW w:w="507" w:type="pct"/>
          </w:tcPr>
          <w:p w14:paraId="7260C153" w14:textId="091CF20B" w:rsidR="00412CD8" w:rsidRPr="00215B7E" w:rsidRDefault="000544F3" w:rsidP="00412CD8">
            <w:pPr>
              <w:spacing w:before="60" w:after="60" w:line="240" w:lineRule="auto"/>
              <w:rPr>
                <w:lang w:val="hr-HR"/>
              </w:rPr>
            </w:pPr>
            <w:r w:rsidRPr="00072516">
              <w:rPr>
                <w:sz w:val="16"/>
                <w:szCs w:val="16"/>
                <w:lang w:val="hr-HR"/>
              </w:rPr>
              <w:t>vrijednost digitalnih usluga, proizvoda i procesa razvijenih za poduzeća</w:t>
            </w:r>
          </w:p>
        </w:tc>
        <w:tc>
          <w:tcPr>
            <w:tcW w:w="507" w:type="pct"/>
            <w:shd w:val="clear" w:color="auto" w:fill="auto"/>
          </w:tcPr>
          <w:p w14:paraId="04E56F3D" w14:textId="367E4E1D" w:rsidR="00412CD8" w:rsidRPr="00215B7E" w:rsidRDefault="000544F3" w:rsidP="00836160">
            <w:pPr>
              <w:spacing w:before="60" w:after="60" w:line="240" w:lineRule="auto"/>
              <w:jc w:val="center"/>
              <w:rPr>
                <w:lang w:val="hr-HR"/>
              </w:rPr>
            </w:pPr>
            <w:r w:rsidRPr="00072516">
              <w:rPr>
                <w:sz w:val="16"/>
                <w:szCs w:val="16"/>
                <w:lang w:val="hr-HR"/>
              </w:rPr>
              <w:t>0</w:t>
            </w:r>
          </w:p>
        </w:tc>
        <w:tc>
          <w:tcPr>
            <w:tcW w:w="611" w:type="pct"/>
            <w:shd w:val="clear" w:color="auto" w:fill="auto"/>
          </w:tcPr>
          <w:p w14:paraId="70E921CB" w14:textId="26878F43" w:rsidR="00412CD8" w:rsidRPr="00215B7E" w:rsidRDefault="000544F3" w:rsidP="00836160">
            <w:pPr>
              <w:spacing w:before="60" w:after="60" w:line="240" w:lineRule="auto"/>
              <w:jc w:val="center"/>
              <w:rPr>
                <w:lang w:val="hr-HR"/>
              </w:rPr>
            </w:pPr>
            <w:r w:rsidRPr="00072516">
              <w:rPr>
                <w:sz w:val="16"/>
                <w:szCs w:val="16"/>
                <w:lang w:val="hr-HR"/>
              </w:rPr>
              <w:t>1.500.000</w:t>
            </w:r>
          </w:p>
        </w:tc>
      </w:tr>
      <w:tr w:rsidR="000544F3" w:rsidRPr="00215B7E" w14:paraId="752242DB" w14:textId="77777777" w:rsidTr="007E76DD">
        <w:trPr>
          <w:trHeight w:val="227"/>
        </w:trPr>
        <w:tc>
          <w:tcPr>
            <w:tcW w:w="521" w:type="pct"/>
          </w:tcPr>
          <w:p w14:paraId="60819FF0" w14:textId="22ACE4D3" w:rsidR="000544F3" w:rsidRPr="00C86D74" w:rsidRDefault="00C402F0" w:rsidP="000544F3">
            <w:pPr>
              <w:spacing w:before="60" w:after="60" w:line="240" w:lineRule="auto"/>
              <w:rPr>
                <w:sz w:val="16"/>
                <w:szCs w:val="16"/>
                <w:lang w:val="hr-HR"/>
              </w:rPr>
            </w:pPr>
            <w:r>
              <w:rPr>
                <w:sz w:val="16"/>
                <w:szCs w:val="16"/>
                <w:lang w:val="hr-HR"/>
              </w:rPr>
              <w:t>3</w:t>
            </w:r>
          </w:p>
        </w:tc>
        <w:tc>
          <w:tcPr>
            <w:tcW w:w="694" w:type="pct"/>
          </w:tcPr>
          <w:p w14:paraId="67E1AEA0" w14:textId="68922452" w:rsidR="000544F3" w:rsidRPr="00C86D74" w:rsidRDefault="000544F3" w:rsidP="000544F3">
            <w:pPr>
              <w:spacing w:before="60" w:after="60" w:line="240" w:lineRule="auto"/>
              <w:rPr>
                <w:sz w:val="16"/>
                <w:szCs w:val="16"/>
                <w:lang w:val="hr-HR"/>
              </w:rPr>
            </w:pPr>
            <w:r w:rsidRPr="00072516">
              <w:rPr>
                <w:sz w:val="16"/>
                <w:szCs w:val="16"/>
                <w:lang w:val="hr-HR"/>
              </w:rPr>
              <w:t>Specifični cilj za Fond za pravednu tranziciju</w:t>
            </w:r>
          </w:p>
        </w:tc>
        <w:tc>
          <w:tcPr>
            <w:tcW w:w="369" w:type="pct"/>
          </w:tcPr>
          <w:p w14:paraId="57F5144E" w14:textId="49885C0B" w:rsidR="000544F3" w:rsidRPr="00C86D74" w:rsidRDefault="000544F3" w:rsidP="000544F3">
            <w:pPr>
              <w:spacing w:before="60" w:after="60" w:line="240" w:lineRule="auto"/>
              <w:rPr>
                <w:sz w:val="16"/>
                <w:szCs w:val="16"/>
                <w:lang w:val="hr-HR"/>
              </w:rPr>
            </w:pPr>
            <w:r w:rsidRPr="00903C3D">
              <w:rPr>
                <w:sz w:val="16"/>
                <w:szCs w:val="16"/>
                <w:lang w:val="hr-HR"/>
              </w:rPr>
              <w:t>FPT</w:t>
            </w:r>
          </w:p>
        </w:tc>
        <w:tc>
          <w:tcPr>
            <w:tcW w:w="638" w:type="pct"/>
          </w:tcPr>
          <w:p w14:paraId="7018C88D" w14:textId="0F3FEE50" w:rsidR="000544F3" w:rsidRPr="00C86D74" w:rsidRDefault="000544F3" w:rsidP="000544F3">
            <w:pPr>
              <w:spacing w:before="60" w:after="60" w:line="240" w:lineRule="auto"/>
              <w:rPr>
                <w:sz w:val="16"/>
                <w:szCs w:val="16"/>
                <w:lang w:val="hr-HR"/>
              </w:rPr>
            </w:pPr>
            <w:r>
              <w:rPr>
                <w:sz w:val="16"/>
                <w:szCs w:val="16"/>
                <w:lang w:val="hr-HR"/>
              </w:rPr>
              <w:t>Manje razvijene</w:t>
            </w:r>
          </w:p>
        </w:tc>
        <w:tc>
          <w:tcPr>
            <w:tcW w:w="493" w:type="pct"/>
          </w:tcPr>
          <w:p w14:paraId="01D2CFB9" w14:textId="398FB4A3" w:rsidR="000544F3" w:rsidRPr="00072516" w:rsidRDefault="000544F3" w:rsidP="000544F3">
            <w:pPr>
              <w:spacing w:before="60" w:after="60" w:line="240" w:lineRule="auto"/>
              <w:rPr>
                <w:sz w:val="16"/>
                <w:szCs w:val="16"/>
                <w:lang w:val="hr-HR"/>
              </w:rPr>
            </w:pPr>
            <w:r w:rsidRPr="00072516">
              <w:rPr>
                <w:sz w:val="16"/>
                <w:szCs w:val="16"/>
                <w:lang w:val="hr-HR"/>
              </w:rPr>
              <w:t>RCO15</w:t>
            </w:r>
          </w:p>
        </w:tc>
        <w:tc>
          <w:tcPr>
            <w:tcW w:w="662" w:type="pct"/>
            <w:shd w:val="clear" w:color="auto" w:fill="auto"/>
          </w:tcPr>
          <w:p w14:paraId="0F77A17C" w14:textId="5911AD00" w:rsidR="000544F3" w:rsidRPr="00215B7E" w:rsidRDefault="000544F3" w:rsidP="000544F3">
            <w:pPr>
              <w:spacing w:before="60" w:after="60" w:line="240" w:lineRule="auto"/>
              <w:rPr>
                <w:lang w:val="hr-HR"/>
              </w:rPr>
            </w:pPr>
            <w:r w:rsidRPr="00072516">
              <w:rPr>
                <w:sz w:val="16"/>
                <w:szCs w:val="16"/>
                <w:lang w:val="hr-HR"/>
              </w:rPr>
              <w:t>Kapacitet stvorene inkubacije</w:t>
            </w:r>
          </w:p>
        </w:tc>
        <w:tc>
          <w:tcPr>
            <w:tcW w:w="507" w:type="pct"/>
          </w:tcPr>
          <w:p w14:paraId="7B7ACB24" w14:textId="1626C666" w:rsidR="000544F3" w:rsidRPr="00215B7E" w:rsidRDefault="000544F3" w:rsidP="000544F3">
            <w:pPr>
              <w:spacing w:before="60" w:after="60" w:line="240" w:lineRule="auto"/>
              <w:rPr>
                <w:lang w:val="hr-HR"/>
              </w:rPr>
            </w:pPr>
            <w:r w:rsidRPr="00072516">
              <w:rPr>
                <w:sz w:val="16"/>
                <w:szCs w:val="16"/>
                <w:lang w:val="hr-HR"/>
              </w:rPr>
              <w:t>Poduzeća</w:t>
            </w:r>
          </w:p>
        </w:tc>
        <w:tc>
          <w:tcPr>
            <w:tcW w:w="507" w:type="pct"/>
            <w:shd w:val="clear" w:color="auto" w:fill="auto"/>
          </w:tcPr>
          <w:p w14:paraId="30D024A8" w14:textId="6895F205" w:rsidR="000544F3" w:rsidRPr="00215B7E" w:rsidRDefault="000544F3" w:rsidP="00836160">
            <w:pPr>
              <w:spacing w:before="60" w:after="60" w:line="240" w:lineRule="auto"/>
              <w:jc w:val="center"/>
              <w:rPr>
                <w:lang w:val="hr-HR"/>
              </w:rPr>
            </w:pPr>
            <w:r w:rsidRPr="00072516">
              <w:rPr>
                <w:sz w:val="16"/>
                <w:szCs w:val="16"/>
                <w:lang w:val="hr-HR"/>
              </w:rPr>
              <w:t>45</w:t>
            </w:r>
          </w:p>
        </w:tc>
        <w:tc>
          <w:tcPr>
            <w:tcW w:w="611" w:type="pct"/>
            <w:shd w:val="clear" w:color="auto" w:fill="auto"/>
          </w:tcPr>
          <w:p w14:paraId="3C1B0F2F" w14:textId="5B72A825" w:rsidR="000544F3" w:rsidRPr="00215B7E" w:rsidRDefault="000544F3" w:rsidP="00836160">
            <w:pPr>
              <w:spacing w:before="60" w:after="60" w:line="240" w:lineRule="auto"/>
              <w:jc w:val="center"/>
              <w:rPr>
                <w:lang w:val="hr-HR"/>
              </w:rPr>
            </w:pPr>
            <w:r w:rsidRPr="00072516">
              <w:rPr>
                <w:sz w:val="16"/>
                <w:szCs w:val="16"/>
                <w:lang w:val="hr-HR"/>
              </w:rPr>
              <w:t>100</w:t>
            </w:r>
          </w:p>
        </w:tc>
      </w:tr>
      <w:tr w:rsidR="000544F3" w:rsidRPr="00215B7E" w14:paraId="536784CD" w14:textId="77777777" w:rsidTr="007E76DD">
        <w:trPr>
          <w:trHeight w:val="227"/>
        </w:trPr>
        <w:tc>
          <w:tcPr>
            <w:tcW w:w="521" w:type="pct"/>
          </w:tcPr>
          <w:p w14:paraId="59990D85" w14:textId="0D303AB3" w:rsidR="000544F3" w:rsidRPr="00C86D74" w:rsidRDefault="00C402F0" w:rsidP="000544F3">
            <w:pPr>
              <w:spacing w:before="60" w:after="60" w:line="240" w:lineRule="auto"/>
              <w:rPr>
                <w:sz w:val="16"/>
                <w:szCs w:val="16"/>
                <w:lang w:val="hr-HR"/>
              </w:rPr>
            </w:pPr>
            <w:r>
              <w:rPr>
                <w:sz w:val="16"/>
                <w:szCs w:val="16"/>
                <w:lang w:val="hr-HR"/>
              </w:rPr>
              <w:t>3</w:t>
            </w:r>
          </w:p>
        </w:tc>
        <w:tc>
          <w:tcPr>
            <w:tcW w:w="694" w:type="pct"/>
          </w:tcPr>
          <w:p w14:paraId="5FA88E54" w14:textId="332D5117" w:rsidR="000544F3" w:rsidRPr="00C86D74" w:rsidRDefault="000544F3" w:rsidP="000544F3">
            <w:pPr>
              <w:spacing w:before="60" w:after="60" w:line="240" w:lineRule="auto"/>
              <w:rPr>
                <w:sz w:val="16"/>
                <w:szCs w:val="16"/>
                <w:lang w:val="hr-HR"/>
              </w:rPr>
            </w:pPr>
            <w:r w:rsidRPr="00072516">
              <w:rPr>
                <w:sz w:val="16"/>
                <w:szCs w:val="16"/>
                <w:lang w:val="hr-HR"/>
              </w:rPr>
              <w:t>Specifični cilj za Fond za pravednu tranziciju</w:t>
            </w:r>
          </w:p>
        </w:tc>
        <w:tc>
          <w:tcPr>
            <w:tcW w:w="369" w:type="pct"/>
          </w:tcPr>
          <w:p w14:paraId="606917F6" w14:textId="6C8CBE96" w:rsidR="000544F3" w:rsidRPr="00C86D74" w:rsidRDefault="000544F3" w:rsidP="000544F3">
            <w:pPr>
              <w:spacing w:before="60" w:after="60" w:line="240" w:lineRule="auto"/>
              <w:rPr>
                <w:sz w:val="16"/>
                <w:szCs w:val="16"/>
                <w:lang w:val="hr-HR"/>
              </w:rPr>
            </w:pPr>
            <w:r w:rsidRPr="00903C3D">
              <w:rPr>
                <w:sz w:val="16"/>
                <w:szCs w:val="16"/>
                <w:lang w:val="hr-HR"/>
              </w:rPr>
              <w:t>FPT</w:t>
            </w:r>
          </w:p>
        </w:tc>
        <w:tc>
          <w:tcPr>
            <w:tcW w:w="638" w:type="pct"/>
          </w:tcPr>
          <w:p w14:paraId="3AC92457" w14:textId="6E787B86" w:rsidR="000544F3" w:rsidRPr="00C86D74" w:rsidRDefault="000544F3" w:rsidP="000544F3">
            <w:pPr>
              <w:spacing w:before="60" w:after="60" w:line="240" w:lineRule="auto"/>
              <w:rPr>
                <w:sz w:val="16"/>
                <w:szCs w:val="16"/>
                <w:lang w:val="hr-HR"/>
              </w:rPr>
            </w:pPr>
            <w:r>
              <w:rPr>
                <w:sz w:val="16"/>
                <w:szCs w:val="16"/>
                <w:lang w:val="hr-HR"/>
              </w:rPr>
              <w:t>Manje razvijene</w:t>
            </w:r>
          </w:p>
        </w:tc>
        <w:tc>
          <w:tcPr>
            <w:tcW w:w="493" w:type="pct"/>
          </w:tcPr>
          <w:p w14:paraId="5183EDA1" w14:textId="58A976B8" w:rsidR="000544F3" w:rsidRPr="00072516" w:rsidRDefault="000544F3" w:rsidP="000544F3">
            <w:pPr>
              <w:spacing w:before="60" w:after="60" w:line="240" w:lineRule="auto"/>
              <w:rPr>
                <w:sz w:val="16"/>
                <w:szCs w:val="16"/>
                <w:lang w:val="hr-HR"/>
              </w:rPr>
            </w:pPr>
            <w:r w:rsidRPr="00072516">
              <w:rPr>
                <w:sz w:val="16"/>
                <w:szCs w:val="16"/>
                <w:lang w:val="hr-HR"/>
              </w:rPr>
              <w:t>RCO67</w:t>
            </w:r>
          </w:p>
        </w:tc>
        <w:tc>
          <w:tcPr>
            <w:tcW w:w="662" w:type="pct"/>
            <w:shd w:val="clear" w:color="auto" w:fill="auto"/>
          </w:tcPr>
          <w:p w14:paraId="4D401307" w14:textId="783C6488" w:rsidR="000544F3" w:rsidRPr="00215B7E" w:rsidRDefault="000544F3" w:rsidP="000544F3">
            <w:pPr>
              <w:spacing w:before="60" w:after="60" w:line="240" w:lineRule="auto"/>
              <w:rPr>
                <w:lang w:val="hr-HR"/>
              </w:rPr>
            </w:pPr>
            <w:r w:rsidRPr="00072516">
              <w:rPr>
                <w:sz w:val="16"/>
                <w:szCs w:val="16"/>
                <w:lang w:val="hr-HR"/>
              </w:rPr>
              <w:t>Kapacitet učionica novih ili moderniziranih obrazovnih objekata</w:t>
            </w:r>
          </w:p>
        </w:tc>
        <w:tc>
          <w:tcPr>
            <w:tcW w:w="507" w:type="pct"/>
          </w:tcPr>
          <w:p w14:paraId="2E26CFB5" w14:textId="3FE9A0A1" w:rsidR="000544F3" w:rsidRPr="00215B7E" w:rsidRDefault="000544F3" w:rsidP="000544F3">
            <w:pPr>
              <w:spacing w:before="60" w:after="60" w:line="240" w:lineRule="auto"/>
              <w:rPr>
                <w:lang w:val="hr-HR"/>
              </w:rPr>
            </w:pPr>
            <w:r w:rsidRPr="00072516">
              <w:rPr>
                <w:sz w:val="16"/>
                <w:szCs w:val="16"/>
                <w:lang w:val="hr-HR"/>
              </w:rPr>
              <w:t>Broj osoba</w:t>
            </w:r>
          </w:p>
        </w:tc>
        <w:tc>
          <w:tcPr>
            <w:tcW w:w="507" w:type="pct"/>
            <w:shd w:val="clear" w:color="auto" w:fill="auto"/>
          </w:tcPr>
          <w:p w14:paraId="21FB1644" w14:textId="00C417A2" w:rsidR="000544F3" w:rsidRPr="00215B7E" w:rsidRDefault="000544F3" w:rsidP="00836160">
            <w:pPr>
              <w:spacing w:before="60" w:after="60" w:line="240" w:lineRule="auto"/>
              <w:jc w:val="center"/>
              <w:rPr>
                <w:lang w:val="hr-HR"/>
              </w:rPr>
            </w:pPr>
            <w:r w:rsidRPr="00072516">
              <w:rPr>
                <w:sz w:val="16"/>
                <w:szCs w:val="16"/>
                <w:lang w:val="hr-HR"/>
              </w:rPr>
              <w:t>358</w:t>
            </w:r>
          </w:p>
        </w:tc>
        <w:tc>
          <w:tcPr>
            <w:tcW w:w="611" w:type="pct"/>
            <w:shd w:val="clear" w:color="auto" w:fill="auto"/>
          </w:tcPr>
          <w:p w14:paraId="3891FB6E" w14:textId="7DCB5ED7" w:rsidR="000544F3" w:rsidRPr="00215B7E" w:rsidRDefault="000544F3" w:rsidP="00836160">
            <w:pPr>
              <w:spacing w:before="60" w:after="60" w:line="240" w:lineRule="auto"/>
              <w:jc w:val="center"/>
              <w:rPr>
                <w:lang w:val="hr-HR"/>
              </w:rPr>
            </w:pPr>
            <w:r w:rsidRPr="00072516">
              <w:rPr>
                <w:sz w:val="16"/>
                <w:szCs w:val="16"/>
                <w:lang w:val="hr-HR"/>
              </w:rPr>
              <w:t>8628</w:t>
            </w:r>
          </w:p>
        </w:tc>
      </w:tr>
      <w:tr w:rsidR="000544F3" w:rsidRPr="00215B7E" w14:paraId="4F3E71F1" w14:textId="77777777" w:rsidTr="007E76DD">
        <w:trPr>
          <w:trHeight w:val="227"/>
        </w:trPr>
        <w:tc>
          <w:tcPr>
            <w:tcW w:w="521" w:type="pct"/>
          </w:tcPr>
          <w:p w14:paraId="10C14233" w14:textId="13FAE86C" w:rsidR="000544F3" w:rsidRPr="00C86D74" w:rsidRDefault="00C402F0" w:rsidP="000544F3">
            <w:pPr>
              <w:spacing w:before="60" w:after="60" w:line="240" w:lineRule="auto"/>
              <w:rPr>
                <w:sz w:val="16"/>
                <w:szCs w:val="16"/>
                <w:lang w:val="hr-HR"/>
              </w:rPr>
            </w:pPr>
            <w:r>
              <w:rPr>
                <w:sz w:val="16"/>
                <w:szCs w:val="16"/>
                <w:lang w:val="hr-HR"/>
              </w:rPr>
              <w:t>3</w:t>
            </w:r>
          </w:p>
        </w:tc>
        <w:tc>
          <w:tcPr>
            <w:tcW w:w="694" w:type="pct"/>
          </w:tcPr>
          <w:p w14:paraId="61155CCB" w14:textId="0CB96798" w:rsidR="000544F3" w:rsidRPr="00C86D74" w:rsidRDefault="000544F3" w:rsidP="000544F3">
            <w:pPr>
              <w:spacing w:before="60" w:after="60" w:line="240" w:lineRule="auto"/>
              <w:rPr>
                <w:sz w:val="16"/>
                <w:szCs w:val="16"/>
                <w:lang w:val="hr-HR"/>
              </w:rPr>
            </w:pPr>
            <w:r w:rsidRPr="00072516">
              <w:rPr>
                <w:sz w:val="16"/>
                <w:szCs w:val="16"/>
                <w:lang w:val="hr-HR"/>
              </w:rPr>
              <w:t>Specifični cilj za Fond za pravednu tranziciju</w:t>
            </w:r>
          </w:p>
        </w:tc>
        <w:tc>
          <w:tcPr>
            <w:tcW w:w="369" w:type="pct"/>
          </w:tcPr>
          <w:p w14:paraId="0B95AF6A" w14:textId="3FC7EF83" w:rsidR="000544F3" w:rsidRPr="00C86D74" w:rsidRDefault="000544F3" w:rsidP="000544F3">
            <w:pPr>
              <w:spacing w:before="60" w:after="60" w:line="240" w:lineRule="auto"/>
              <w:rPr>
                <w:sz w:val="16"/>
                <w:szCs w:val="16"/>
                <w:lang w:val="hr-HR"/>
              </w:rPr>
            </w:pPr>
            <w:r w:rsidRPr="00903C3D">
              <w:rPr>
                <w:sz w:val="16"/>
                <w:szCs w:val="16"/>
                <w:lang w:val="hr-HR"/>
              </w:rPr>
              <w:t>FPT</w:t>
            </w:r>
          </w:p>
        </w:tc>
        <w:tc>
          <w:tcPr>
            <w:tcW w:w="638" w:type="pct"/>
          </w:tcPr>
          <w:p w14:paraId="08773CEB" w14:textId="743C3E64" w:rsidR="000544F3" w:rsidRPr="00C86D74" w:rsidRDefault="000544F3" w:rsidP="000544F3">
            <w:pPr>
              <w:spacing w:before="60" w:after="60" w:line="240" w:lineRule="auto"/>
              <w:rPr>
                <w:sz w:val="16"/>
                <w:szCs w:val="16"/>
                <w:lang w:val="hr-HR"/>
              </w:rPr>
            </w:pPr>
            <w:r>
              <w:rPr>
                <w:sz w:val="16"/>
                <w:szCs w:val="16"/>
                <w:lang w:val="hr-HR"/>
              </w:rPr>
              <w:t>Manje razvijene</w:t>
            </w:r>
          </w:p>
        </w:tc>
        <w:tc>
          <w:tcPr>
            <w:tcW w:w="493" w:type="pct"/>
          </w:tcPr>
          <w:p w14:paraId="6168BAD1" w14:textId="7E0258C3" w:rsidR="000544F3" w:rsidRPr="00072516" w:rsidRDefault="000544F3" w:rsidP="000544F3">
            <w:pPr>
              <w:spacing w:before="60" w:after="60" w:line="240" w:lineRule="auto"/>
              <w:rPr>
                <w:sz w:val="16"/>
                <w:szCs w:val="16"/>
                <w:lang w:val="hr-HR"/>
              </w:rPr>
            </w:pPr>
            <w:r w:rsidRPr="00072516">
              <w:rPr>
                <w:sz w:val="16"/>
                <w:szCs w:val="16"/>
                <w:lang w:val="hr-HR"/>
              </w:rPr>
              <w:t>RCO77</w:t>
            </w:r>
          </w:p>
        </w:tc>
        <w:tc>
          <w:tcPr>
            <w:tcW w:w="662" w:type="pct"/>
            <w:shd w:val="clear" w:color="auto" w:fill="auto"/>
          </w:tcPr>
          <w:p w14:paraId="09D3CDA7" w14:textId="3B14238E" w:rsidR="000544F3" w:rsidRPr="00215B7E" w:rsidRDefault="000544F3" w:rsidP="000544F3">
            <w:pPr>
              <w:spacing w:before="60" w:after="60" w:line="240" w:lineRule="auto"/>
              <w:rPr>
                <w:lang w:val="hr-HR"/>
              </w:rPr>
            </w:pPr>
            <w:r w:rsidRPr="00072516">
              <w:rPr>
                <w:sz w:val="16"/>
                <w:szCs w:val="16"/>
                <w:lang w:val="hr-HR"/>
              </w:rPr>
              <w:t>Broj kulturnih i turističkih lokacija podržanih fondovima</w:t>
            </w:r>
          </w:p>
        </w:tc>
        <w:tc>
          <w:tcPr>
            <w:tcW w:w="507" w:type="pct"/>
          </w:tcPr>
          <w:p w14:paraId="1D853E76" w14:textId="0EA4DC06" w:rsidR="000544F3" w:rsidRPr="00215B7E" w:rsidRDefault="000544F3" w:rsidP="000544F3">
            <w:pPr>
              <w:spacing w:before="60" w:after="60" w:line="240" w:lineRule="auto"/>
              <w:rPr>
                <w:lang w:val="hr-HR"/>
              </w:rPr>
            </w:pPr>
            <w:r w:rsidRPr="00072516">
              <w:rPr>
                <w:sz w:val="16"/>
                <w:szCs w:val="16"/>
                <w:lang w:val="hr-HR"/>
              </w:rPr>
              <w:t>Kulturne i turističke lokacije</w:t>
            </w:r>
          </w:p>
        </w:tc>
        <w:tc>
          <w:tcPr>
            <w:tcW w:w="507" w:type="pct"/>
            <w:shd w:val="clear" w:color="auto" w:fill="auto"/>
          </w:tcPr>
          <w:p w14:paraId="1BB9F096" w14:textId="6599990F" w:rsidR="000544F3" w:rsidRPr="00215B7E" w:rsidRDefault="000544F3" w:rsidP="00836160">
            <w:pPr>
              <w:spacing w:before="60" w:after="60" w:line="240" w:lineRule="auto"/>
              <w:jc w:val="center"/>
              <w:rPr>
                <w:lang w:val="hr-HR"/>
              </w:rPr>
            </w:pPr>
            <w:r w:rsidRPr="00072516">
              <w:rPr>
                <w:sz w:val="16"/>
                <w:szCs w:val="16"/>
                <w:lang w:val="hr-HR"/>
              </w:rPr>
              <w:t>0</w:t>
            </w:r>
          </w:p>
        </w:tc>
        <w:tc>
          <w:tcPr>
            <w:tcW w:w="611" w:type="pct"/>
            <w:shd w:val="clear" w:color="auto" w:fill="auto"/>
          </w:tcPr>
          <w:p w14:paraId="474F7B6A" w14:textId="5091CE35" w:rsidR="000544F3" w:rsidRPr="00215B7E" w:rsidRDefault="000544F3" w:rsidP="00836160">
            <w:pPr>
              <w:spacing w:before="60" w:after="60" w:line="240" w:lineRule="auto"/>
              <w:jc w:val="center"/>
              <w:rPr>
                <w:lang w:val="hr-HR"/>
              </w:rPr>
            </w:pPr>
            <w:r w:rsidRPr="00072516">
              <w:rPr>
                <w:sz w:val="16"/>
                <w:szCs w:val="16"/>
                <w:lang w:val="hr-HR"/>
              </w:rPr>
              <w:t>5</w:t>
            </w:r>
          </w:p>
        </w:tc>
      </w:tr>
      <w:tr w:rsidR="000544F3" w:rsidRPr="00215B7E" w14:paraId="1BEA90F5" w14:textId="77777777" w:rsidTr="007E76DD">
        <w:trPr>
          <w:trHeight w:val="227"/>
        </w:trPr>
        <w:tc>
          <w:tcPr>
            <w:tcW w:w="521" w:type="pct"/>
          </w:tcPr>
          <w:p w14:paraId="679764BF" w14:textId="470990CB" w:rsidR="000544F3" w:rsidRPr="00C86D74" w:rsidRDefault="00C402F0" w:rsidP="000544F3">
            <w:pPr>
              <w:spacing w:before="60" w:after="60" w:line="240" w:lineRule="auto"/>
              <w:rPr>
                <w:sz w:val="16"/>
                <w:szCs w:val="16"/>
                <w:lang w:val="hr-HR"/>
              </w:rPr>
            </w:pPr>
            <w:r>
              <w:rPr>
                <w:sz w:val="16"/>
                <w:szCs w:val="16"/>
                <w:lang w:val="hr-HR"/>
              </w:rPr>
              <w:t>3</w:t>
            </w:r>
          </w:p>
        </w:tc>
        <w:tc>
          <w:tcPr>
            <w:tcW w:w="694" w:type="pct"/>
          </w:tcPr>
          <w:p w14:paraId="3600D013" w14:textId="14AA1C4C" w:rsidR="000544F3" w:rsidRPr="00C86D74" w:rsidRDefault="000544F3" w:rsidP="000544F3">
            <w:pPr>
              <w:spacing w:before="60" w:after="60" w:line="240" w:lineRule="auto"/>
              <w:rPr>
                <w:sz w:val="16"/>
                <w:szCs w:val="16"/>
                <w:lang w:val="hr-HR"/>
              </w:rPr>
            </w:pPr>
            <w:r w:rsidRPr="00072516">
              <w:rPr>
                <w:sz w:val="16"/>
                <w:szCs w:val="16"/>
                <w:lang w:val="hr-HR"/>
              </w:rPr>
              <w:t>Specifični cilj za Fond za pravednu tranziciju</w:t>
            </w:r>
          </w:p>
        </w:tc>
        <w:tc>
          <w:tcPr>
            <w:tcW w:w="369" w:type="pct"/>
          </w:tcPr>
          <w:p w14:paraId="583B36D4" w14:textId="5D0C5D4F" w:rsidR="000544F3" w:rsidRPr="00C86D74" w:rsidRDefault="000544F3" w:rsidP="000544F3">
            <w:pPr>
              <w:spacing w:before="60" w:after="60" w:line="240" w:lineRule="auto"/>
              <w:rPr>
                <w:sz w:val="16"/>
                <w:szCs w:val="16"/>
                <w:lang w:val="hr-HR"/>
              </w:rPr>
            </w:pPr>
            <w:r w:rsidRPr="00903C3D">
              <w:rPr>
                <w:sz w:val="16"/>
                <w:szCs w:val="16"/>
                <w:lang w:val="hr-HR"/>
              </w:rPr>
              <w:t>FPT</w:t>
            </w:r>
          </w:p>
        </w:tc>
        <w:tc>
          <w:tcPr>
            <w:tcW w:w="638" w:type="pct"/>
          </w:tcPr>
          <w:p w14:paraId="72B33941" w14:textId="3E648767" w:rsidR="000544F3" w:rsidRPr="00C86D74" w:rsidRDefault="000544F3" w:rsidP="000544F3">
            <w:pPr>
              <w:spacing w:before="60" w:after="60" w:line="240" w:lineRule="auto"/>
              <w:rPr>
                <w:sz w:val="16"/>
                <w:szCs w:val="16"/>
                <w:lang w:val="hr-HR"/>
              </w:rPr>
            </w:pPr>
            <w:r>
              <w:rPr>
                <w:sz w:val="16"/>
                <w:szCs w:val="16"/>
                <w:lang w:val="hr-HR"/>
              </w:rPr>
              <w:t>Manje razvijene</w:t>
            </w:r>
          </w:p>
        </w:tc>
        <w:tc>
          <w:tcPr>
            <w:tcW w:w="493" w:type="pct"/>
          </w:tcPr>
          <w:p w14:paraId="60A87570" w14:textId="04A0A777" w:rsidR="000544F3" w:rsidRPr="00072516" w:rsidRDefault="000544F3" w:rsidP="000544F3">
            <w:pPr>
              <w:spacing w:before="60" w:after="60" w:line="240" w:lineRule="auto"/>
              <w:rPr>
                <w:sz w:val="16"/>
                <w:szCs w:val="16"/>
                <w:lang w:val="hr-HR"/>
              </w:rPr>
            </w:pPr>
            <w:r w:rsidRPr="00072516">
              <w:rPr>
                <w:sz w:val="16"/>
                <w:szCs w:val="16"/>
                <w:lang w:val="hr-HR"/>
              </w:rPr>
              <w:t>RCO107</w:t>
            </w:r>
          </w:p>
        </w:tc>
        <w:tc>
          <w:tcPr>
            <w:tcW w:w="662" w:type="pct"/>
            <w:shd w:val="clear" w:color="auto" w:fill="auto"/>
          </w:tcPr>
          <w:p w14:paraId="39AE2939" w14:textId="22453C66" w:rsidR="000544F3" w:rsidRPr="00215B7E" w:rsidRDefault="000544F3" w:rsidP="000544F3">
            <w:pPr>
              <w:spacing w:before="60" w:after="60" w:line="240" w:lineRule="auto"/>
              <w:rPr>
                <w:lang w:val="hr-HR"/>
              </w:rPr>
            </w:pPr>
            <w:r w:rsidRPr="00072516">
              <w:rPr>
                <w:sz w:val="16"/>
                <w:szCs w:val="16"/>
                <w:lang w:val="hr-HR"/>
              </w:rPr>
              <w:t>Ulaganja u postrojenja za odvojeno prikupljanje otpada</w:t>
            </w:r>
          </w:p>
        </w:tc>
        <w:tc>
          <w:tcPr>
            <w:tcW w:w="507" w:type="pct"/>
          </w:tcPr>
          <w:p w14:paraId="697039E2" w14:textId="552AE96C" w:rsidR="000544F3" w:rsidRPr="00215B7E" w:rsidRDefault="000544F3" w:rsidP="000544F3">
            <w:pPr>
              <w:spacing w:before="60" w:after="60" w:line="240" w:lineRule="auto"/>
              <w:rPr>
                <w:lang w:val="hr-HR"/>
              </w:rPr>
            </w:pPr>
            <w:r w:rsidRPr="00072516">
              <w:rPr>
                <w:sz w:val="16"/>
                <w:szCs w:val="16"/>
                <w:lang w:val="hr-HR"/>
              </w:rPr>
              <w:t>Euro</w:t>
            </w:r>
          </w:p>
        </w:tc>
        <w:tc>
          <w:tcPr>
            <w:tcW w:w="507" w:type="pct"/>
            <w:shd w:val="clear" w:color="auto" w:fill="auto"/>
          </w:tcPr>
          <w:p w14:paraId="11698C90" w14:textId="6A49C24D" w:rsidR="000544F3" w:rsidRPr="00215B7E" w:rsidRDefault="000544F3" w:rsidP="00836160">
            <w:pPr>
              <w:spacing w:before="60" w:after="60" w:line="240" w:lineRule="auto"/>
              <w:jc w:val="center"/>
              <w:rPr>
                <w:lang w:val="hr-HR"/>
              </w:rPr>
            </w:pPr>
            <w:r w:rsidRPr="00072516">
              <w:rPr>
                <w:sz w:val="16"/>
                <w:szCs w:val="16"/>
                <w:lang w:val="hr-HR"/>
              </w:rPr>
              <w:t>500.000</w:t>
            </w:r>
          </w:p>
        </w:tc>
        <w:tc>
          <w:tcPr>
            <w:tcW w:w="611" w:type="pct"/>
            <w:shd w:val="clear" w:color="auto" w:fill="auto"/>
          </w:tcPr>
          <w:p w14:paraId="194234A6" w14:textId="2AAFFDA8" w:rsidR="000544F3" w:rsidRPr="00215B7E" w:rsidRDefault="000544F3" w:rsidP="00836160">
            <w:pPr>
              <w:spacing w:before="60" w:after="60" w:line="240" w:lineRule="auto"/>
              <w:jc w:val="center"/>
              <w:rPr>
                <w:lang w:val="hr-HR"/>
              </w:rPr>
            </w:pPr>
            <w:r w:rsidRPr="00072516">
              <w:rPr>
                <w:sz w:val="16"/>
                <w:szCs w:val="16"/>
                <w:lang w:val="hr-HR"/>
              </w:rPr>
              <w:t>2.000.000</w:t>
            </w:r>
          </w:p>
        </w:tc>
      </w:tr>
      <w:tr w:rsidR="000544F3" w:rsidRPr="00215B7E" w14:paraId="20AA331C" w14:textId="77777777" w:rsidTr="007E76DD">
        <w:trPr>
          <w:trHeight w:val="227"/>
        </w:trPr>
        <w:tc>
          <w:tcPr>
            <w:tcW w:w="521" w:type="pct"/>
          </w:tcPr>
          <w:p w14:paraId="2C86031E" w14:textId="2B8C916F" w:rsidR="000544F3" w:rsidRPr="00C86D74" w:rsidRDefault="00C402F0" w:rsidP="000544F3">
            <w:pPr>
              <w:spacing w:before="60" w:after="60" w:line="240" w:lineRule="auto"/>
              <w:rPr>
                <w:sz w:val="16"/>
                <w:szCs w:val="16"/>
                <w:lang w:val="hr-HR"/>
              </w:rPr>
            </w:pPr>
            <w:r>
              <w:rPr>
                <w:sz w:val="16"/>
                <w:szCs w:val="16"/>
                <w:lang w:val="hr-HR"/>
              </w:rPr>
              <w:t>3</w:t>
            </w:r>
          </w:p>
        </w:tc>
        <w:tc>
          <w:tcPr>
            <w:tcW w:w="694" w:type="pct"/>
          </w:tcPr>
          <w:p w14:paraId="2C325CEF" w14:textId="747016CA" w:rsidR="000544F3" w:rsidRPr="00C86D74" w:rsidRDefault="000544F3" w:rsidP="000544F3">
            <w:pPr>
              <w:spacing w:before="60" w:after="60" w:line="240" w:lineRule="auto"/>
              <w:rPr>
                <w:sz w:val="16"/>
                <w:szCs w:val="16"/>
                <w:lang w:val="hr-HR"/>
              </w:rPr>
            </w:pPr>
            <w:r w:rsidRPr="00072516">
              <w:rPr>
                <w:sz w:val="16"/>
                <w:szCs w:val="16"/>
                <w:lang w:val="hr-HR"/>
              </w:rPr>
              <w:t>Specifični cilj za Fond za pravednu tranziciju</w:t>
            </w:r>
          </w:p>
        </w:tc>
        <w:tc>
          <w:tcPr>
            <w:tcW w:w="369" w:type="pct"/>
          </w:tcPr>
          <w:p w14:paraId="2323F7CB" w14:textId="0B274BFB" w:rsidR="000544F3" w:rsidRPr="00C86D74" w:rsidRDefault="000544F3" w:rsidP="000544F3">
            <w:pPr>
              <w:spacing w:before="60" w:after="60" w:line="240" w:lineRule="auto"/>
              <w:rPr>
                <w:sz w:val="16"/>
                <w:szCs w:val="16"/>
                <w:lang w:val="hr-HR"/>
              </w:rPr>
            </w:pPr>
            <w:r w:rsidRPr="00903C3D">
              <w:rPr>
                <w:sz w:val="16"/>
                <w:szCs w:val="16"/>
                <w:lang w:val="hr-HR"/>
              </w:rPr>
              <w:t>FPT</w:t>
            </w:r>
          </w:p>
        </w:tc>
        <w:tc>
          <w:tcPr>
            <w:tcW w:w="638" w:type="pct"/>
          </w:tcPr>
          <w:p w14:paraId="35E5FEB6" w14:textId="7D9A94C0" w:rsidR="000544F3" w:rsidRPr="00C86D74" w:rsidRDefault="000544F3" w:rsidP="000544F3">
            <w:pPr>
              <w:spacing w:before="60" w:after="60" w:line="240" w:lineRule="auto"/>
              <w:rPr>
                <w:sz w:val="16"/>
                <w:szCs w:val="16"/>
                <w:lang w:val="hr-HR"/>
              </w:rPr>
            </w:pPr>
            <w:r>
              <w:rPr>
                <w:sz w:val="16"/>
                <w:szCs w:val="16"/>
                <w:lang w:val="hr-HR"/>
              </w:rPr>
              <w:t>Manje razvijene</w:t>
            </w:r>
          </w:p>
        </w:tc>
        <w:tc>
          <w:tcPr>
            <w:tcW w:w="493" w:type="pct"/>
          </w:tcPr>
          <w:p w14:paraId="53696F65" w14:textId="3CA2EF45" w:rsidR="000544F3" w:rsidRPr="00072516" w:rsidRDefault="000544F3" w:rsidP="000544F3">
            <w:pPr>
              <w:spacing w:before="60" w:after="60" w:line="240" w:lineRule="auto"/>
              <w:rPr>
                <w:sz w:val="16"/>
                <w:szCs w:val="16"/>
                <w:lang w:val="hr-HR"/>
              </w:rPr>
            </w:pPr>
            <w:r w:rsidRPr="00072516">
              <w:rPr>
                <w:sz w:val="16"/>
                <w:szCs w:val="16"/>
                <w:lang w:val="hr-HR"/>
              </w:rPr>
              <w:t>RCO121a</w:t>
            </w:r>
          </w:p>
        </w:tc>
        <w:tc>
          <w:tcPr>
            <w:tcW w:w="662" w:type="pct"/>
            <w:shd w:val="clear" w:color="auto" w:fill="auto"/>
          </w:tcPr>
          <w:p w14:paraId="0EE36962" w14:textId="51C210B8" w:rsidR="000544F3" w:rsidRPr="00215B7E" w:rsidRDefault="000544F3" w:rsidP="000544F3">
            <w:pPr>
              <w:spacing w:before="60" w:after="60" w:line="240" w:lineRule="auto"/>
              <w:rPr>
                <w:lang w:val="hr-HR"/>
              </w:rPr>
            </w:pPr>
            <w:r w:rsidRPr="00072516">
              <w:rPr>
                <w:sz w:val="16"/>
                <w:szCs w:val="16"/>
                <w:lang w:val="hr-HR"/>
              </w:rPr>
              <w:t>Poduzeća koja su primila potporu radi smanjenja emisija stakleničkih plinova iz djelatnosti navedenih u Prilogu I. Direktivi 2003/87/EZ</w:t>
            </w:r>
          </w:p>
        </w:tc>
        <w:tc>
          <w:tcPr>
            <w:tcW w:w="507" w:type="pct"/>
          </w:tcPr>
          <w:p w14:paraId="454E9976" w14:textId="1D0836D7" w:rsidR="000544F3" w:rsidRPr="00215B7E" w:rsidRDefault="000544F3" w:rsidP="000544F3">
            <w:pPr>
              <w:spacing w:before="60" w:after="60" w:line="240" w:lineRule="auto"/>
              <w:rPr>
                <w:lang w:val="hr-HR"/>
              </w:rPr>
            </w:pPr>
            <w:r w:rsidRPr="00072516">
              <w:rPr>
                <w:sz w:val="16"/>
                <w:szCs w:val="16"/>
                <w:lang w:val="hr-HR"/>
              </w:rPr>
              <w:t>Poduzeća</w:t>
            </w:r>
          </w:p>
        </w:tc>
        <w:tc>
          <w:tcPr>
            <w:tcW w:w="507" w:type="pct"/>
            <w:shd w:val="clear" w:color="auto" w:fill="auto"/>
          </w:tcPr>
          <w:p w14:paraId="73621AEE" w14:textId="5F2CA155" w:rsidR="000544F3" w:rsidRPr="00215B7E" w:rsidRDefault="000544F3" w:rsidP="00836160">
            <w:pPr>
              <w:spacing w:before="60" w:after="60" w:line="240" w:lineRule="auto"/>
              <w:jc w:val="center"/>
              <w:rPr>
                <w:lang w:val="hr-HR"/>
              </w:rPr>
            </w:pPr>
            <w:r w:rsidRPr="00072516">
              <w:rPr>
                <w:sz w:val="16"/>
                <w:szCs w:val="16"/>
                <w:lang w:val="hr-HR"/>
              </w:rPr>
              <w:t>1</w:t>
            </w:r>
          </w:p>
        </w:tc>
        <w:tc>
          <w:tcPr>
            <w:tcW w:w="611" w:type="pct"/>
            <w:shd w:val="clear" w:color="auto" w:fill="auto"/>
          </w:tcPr>
          <w:p w14:paraId="15B01F37" w14:textId="4E3621CE" w:rsidR="000544F3" w:rsidRPr="00215B7E" w:rsidRDefault="000544F3" w:rsidP="00836160">
            <w:pPr>
              <w:spacing w:before="60" w:after="60" w:line="240" w:lineRule="auto"/>
              <w:jc w:val="center"/>
              <w:rPr>
                <w:lang w:val="hr-HR"/>
              </w:rPr>
            </w:pPr>
            <w:r w:rsidRPr="00072516">
              <w:rPr>
                <w:sz w:val="16"/>
                <w:szCs w:val="16"/>
                <w:lang w:val="hr-HR"/>
              </w:rPr>
              <w:t>3</w:t>
            </w:r>
          </w:p>
        </w:tc>
      </w:tr>
      <w:tr w:rsidR="000544F3" w:rsidRPr="00215B7E" w14:paraId="548DB792" w14:textId="77777777" w:rsidTr="007E76DD">
        <w:trPr>
          <w:trHeight w:val="227"/>
        </w:trPr>
        <w:tc>
          <w:tcPr>
            <w:tcW w:w="521" w:type="pct"/>
          </w:tcPr>
          <w:p w14:paraId="3C2B7329" w14:textId="79ED00D6" w:rsidR="000544F3" w:rsidRPr="00C86D74" w:rsidRDefault="00C402F0" w:rsidP="000544F3">
            <w:pPr>
              <w:spacing w:before="60" w:after="60" w:line="240" w:lineRule="auto"/>
              <w:rPr>
                <w:sz w:val="16"/>
                <w:szCs w:val="16"/>
                <w:lang w:val="hr-HR"/>
              </w:rPr>
            </w:pPr>
            <w:r>
              <w:rPr>
                <w:sz w:val="16"/>
                <w:szCs w:val="16"/>
                <w:lang w:val="hr-HR"/>
              </w:rPr>
              <w:t>3</w:t>
            </w:r>
          </w:p>
        </w:tc>
        <w:tc>
          <w:tcPr>
            <w:tcW w:w="694" w:type="pct"/>
          </w:tcPr>
          <w:p w14:paraId="69EDC13C" w14:textId="2EF7F49B" w:rsidR="000544F3" w:rsidRPr="00C86D74" w:rsidRDefault="000544F3" w:rsidP="000544F3">
            <w:pPr>
              <w:spacing w:before="60" w:after="60" w:line="240" w:lineRule="auto"/>
              <w:rPr>
                <w:sz w:val="16"/>
                <w:szCs w:val="16"/>
                <w:lang w:val="hr-HR"/>
              </w:rPr>
            </w:pPr>
            <w:r w:rsidRPr="00072516">
              <w:rPr>
                <w:sz w:val="16"/>
                <w:szCs w:val="16"/>
                <w:lang w:val="hr-HR"/>
              </w:rPr>
              <w:t>Specifični cilj za Fond za pravednu tranziciju</w:t>
            </w:r>
          </w:p>
        </w:tc>
        <w:tc>
          <w:tcPr>
            <w:tcW w:w="369" w:type="pct"/>
          </w:tcPr>
          <w:p w14:paraId="611B16BA" w14:textId="796FAC28" w:rsidR="000544F3" w:rsidRPr="00C86D74" w:rsidRDefault="000544F3" w:rsidP="000544F3">
            <w:pPr>
              <w:spacing w:before="60" w:after="60" w:line="240" w:lineRule="auto"/>
              <w:rPr>
                <w:sz w:val="16"/>
                <w:szCs w:val="16"/>
                <w:lang w:val="hr-HR"/>
              </w:rPr>
            </w:pPr>
            <w:r w:rsidRPr="00903C3D">
              <w:rPr>
                <w:sz w:val="16"/>
                <w:szCs w:val="16"/>
                <w:lang w:val="hr-HR"/>
              </w:rPr>
              <w:t>FPT</w:t>
            </w:r>
          </w:p>
        </w:tc>
        <w:tc>
          <w:tcPr>
            <w:tcW w:w="638" w:type="pct"/>
          </w:tcPr>
          <w:p w14:paraId="6743C80B" w14:textId="4C2C702B" w:rsidR="000544F3" w:rsidRPr="00C86D74" w:rsidRDefault="000544F3" w:rsidP="000544F3">
            <w:pPr>
              <w:spacing w:before="60" w:after="60" w:line="240" w:lineRule="auto"/>
              <w:rPr>
                <w:sz w:val="16"/>
                <w:szCs w:val="16"/>
                <w:lang w:val="hr-HR"/>
              </w:rPr>
            </w:pPr>
            <w:r>
              <w:rPr>
                <w:sz w:val="16"/>
                <w:szCs w:val="16"/>
                <w:lang w:val="hr-HR"/>
              </w:rPr>
              <w:t>Manje razvijene</w:t>
            </w:r>
          </w:p>
        </w:tc>
        <w:tc>
          <w:tcPr>
            <w:tcW w:w="493" w:type="pct"/>
          </w:tcPr>
          <w:p w14:paraId="2E5E2C1C" w14:textId="0DBBB335" w:rsidR="000544F3" w:rsidRPr="00072516" w:rsidRDefault="000544F3" w:rsidP="000544F3">
            <w:pPr>
              <w:spacing w:before="60" w:after="60" w:line="240" w:lineRule="auto"/>
              <w:rPr>
                <w:sz w:val="16"/>
                <w:szCs w:val="16"/>
                <w:lang w:val="hr-HR"/>
              </w:rPr>
            </w:pPr>
            <w:r w:rsidRPr="00072516">
              <w:rPr>
                <w:sz w:val="16"/>
                <w:szCs w:val="16"/>
                <w:lang w:val="hr-HR"/>
              </w:rPr>
              <w:t>RSO 6.1.1.</w:t>
            </w:r>
          </w:p>
        </w:tc>
        <w:tc>
          <w:tcPr>
            <w:tcW w:w="662" w:type="pct"/>
            <w:shd w:val="clear" w:color="auto" w:fill="auto"/>
          </w:tcPr>
          <w:p w14:paraId="6DCEE70A" w14:textId="74D6A3C9" w:rsidR="000544F3" w:rsidRPr="00215B7E" w:rsidRDefault="000544F3" w:rsidP="000544F3">
            <w:pPr>
              <w:spacing w:before="60" w:after="60" w:line="240" w:lineRule="auto"/>
              <w:rPr>
                <w:lang w:val="hr-HR"/>
              </w:rPr>
            </w:pPr>
            <w:r w:rsidRPr="00072516">
              <w:rPr>
                <w:sz w:val="16"/>
                <w:szCs w:val="16"/>
                <w:lang w:val="hr-HR"/>
              </w:rPr>
              <w:t>Opremljena i/ili izgrađena fizička infrastruktura</w:t>
            </w:r>
          </w:p>
        </w:tc>
        <w:tc>
          <w:tcPr>
            <w:tcW w:w="507" w:type="pct"/>
          </w:tcPr>
          <w:p w14:paraId="358265AB" w14:textId="69564450" w:rsidR="000544F3" w:rsidRPr="00215B7E" w:rsidRDefault="000544F3" w:rsidP="000544F3">
            <w:pPr>
              <w:spacing w:before="60" w:after="60" w:line="240" w:lineRule="auto"/>
              <w:rPr>
                <w:lang w:val="hr-HR"/>
              </w:rPr>
            </w:pPr>
            <w:r w:rsidRPr="00072516">
              <w:rPr>
                <w:sz w:val="16"/>
                <w:szCs w:val="16"/>
                <w:lang w:val="hr-HR"/>
              </w:rPr>
              <w:t>Metar kvadratni</w:t>
            </w:r>
          </w:p>
        </w:tc>
        <w:tc>
          <w:tcPr>
            <w:tcW w:w="507" w:type="pct"/>
            <w:shd w:val="clear" w:color="auto" w:fill="auto"/>
          </w:tcPr>
          <w:p w14:paraId="66830E7C" w14:textId="0940446C" w:rsidR="000544F3" w:rsidRPr="00215B7E" w:rsidRDefault="00C402F0" w:rsidP="00836160">
            <w:pPr>
              <w:spacing w:before="60" w:after="60" w:line="240" w:lineRule="auto"/>
              <w:jc w:val="center"/>
              <w:rPr>
                <w:lang w:val="hr-HR"/>
              </w:rPr>
            </w:pPr>
            <w:r>
              <w:rPr>
                <w:sz w:val="16"/>
                <w:szCs w:val="16"/>
                <w:lang w:val="hr-HR"/>
              </w:rPr>
              <w:t>8</w:t>
            </w:r>
            <w:r w:rsidR="000544F3" w:rsidRPr="00072516">
              <w:rPr>
                <w:sz w:val="16"/>
                <w:szCs w:val="16"/>
                <w:lang w:val="hr-HR"/>
              </w:rPr>
              <w:t>0.000</w:t>
            </w:r>
          </w:p>
        </w:tc>
        <w:tc>
          <w:tcPr>
            <w:tcW w:w="611" w:type="pct"/>
            <w:shd w:val="clear" w:color="auto" w:fill="auto"/>
          </w:tcPr>
          <w:p w14:paraId="4CCFA22F" w14:textId="461078C2" w:rsidR="000544F3" w:rsidRPr="00215B7E" w:rsidRDefault="000544F3" w:rsidP="00836160">
            <w:pPr>
              <w:spacing w:before="60" w:after="60" w:line="240" w:lineRule="auto"/>
              <w:jc w:val="center"/>
              <w:rPr>
                <w:lang w:val="hr-HR"/>
              </w:rPr>
            </w:pPr>
            <w:r w:rsidRPr="00072516">
              <w:rPr>
                <w:sz w:val="16"/>
                <w:szCs w:val="16"/>
                <w:lang w:val="hr-HR"/>
              </w:rPr>
              <w:t>160.000</w:t>
            </w:r>
          </w:p>
        </w:tc>
      </w:tr>
      <w:tr w:rsidR="000544F3" w:rsidRPr="00215B7E" w14:paraId="4E750673" w14:textId="77777777" w:rsidTr="007E76DD">
        <w:trPr>
          <w:trHeight w:val="227"/>
        </w:trPr>
        <w:tc>
          <w:tcPr>
            <w:tcW w:w="521" w:type="pct"/>
          </w:tcPr>
          <w:p w14:paraId="0A86C836" w14:textId="5D39F91C" w:rsidR="000544F3" w:rsidRPr="00C86D74" w:rsidRDefault="00C402F0" w:rsidP="000544F3">
            <w:pPr>
              <w:spacing w:before="60" w:after="60" w:line="240" w:lineRule="auto"/>
              <w:rPr>
                <w:sz w:val="16"/>
                <w:szCs w:val="16"/>
                <w:lang w:val="hr-HR"/>
              </w:rPr>
            </w:pPr>
            <w:r>
              <w:rPr>
                <w:sz w:val="16"/>
                <w:szCs w:val="16"/>
                <w:lang w:val="hr-HR"/>
              </w:rPr>
              <w:t>3</w:t>
            </w:r>
          </w:p>
        </w:tc>
        <w:tc>
          <w:tcPr>
            <w:tcW w:w="694" w:type="pct"/>
          </w:tcPr>
          <w:p w14:paraId="6FBB73EA" w14:textId="04973131" w:rsidR="000544F3" w:rsidRPr="00C86D74" w:rsidRDefault="000544F3" w:rsidP="000544F3">
            <w:pPr>
              <w:spacing w:before="60" w:after="60" w:line="240" w:lineRule="auto"/>
              <w:rPr>
                <w:sz w:val="16"/>
                <w:szCs w:val="16"/>
                <w:lang w:val="hr-HR"/>
              </w:rPr>
            </w:pPr>
            <w:r w:rsidRPr="00072516">
              <w:rPr>
                <w:sz w:val="16"/>
                <w:szCs w:val="16"/>
                <w:lang w:val="hr-HR"/>
              </w:rPr>
              <w:t>Specifični cilj za Fond za pravednu tranziciju</w:t>
            </w:r>
          </w:p>
        </w:tc>
        <w:tc>
          <w:tcPr>
            <w:tcW w:w="369" w:type="pct"/>
          </w:tcPr>
          <w:p w14:paraId="055ACFF9" w14:textId="3746E2D8" w:rsidR="000544F3" w:rsidRPr="00C86D74" w:rsidRDefault="000544F3" w:rsidP="000544F3">
            <w:pPr>
              <w:spacing w:before="60" w:after="60" w:line="240" w:lineRule="auto"/>
              <w:rPr>
                <w:sz w:val="16"/>
                <w:szCs w:val="16"/>
                <w:lang w:val="hr-HR"/>
              </w:rPr>
            </w:pPr>
            <w:r w:rsidRPr="00903C3D">
              <w:rPr>
                <w:sz w:val="16"/>
                <w:szCs w:val="16"/>
                <w:lang w:val="hr-HR"/>
              </w:rPr>
              <w:t>FPT</w:t>
            </w:r>
          </w:p>
        </w:tc>
        <w:tc>
          <w:tcPr>
            <w:tcW w:w="638" w:type="pct"/>
          </w:tcPr>
          <w:p w14:paraId="07E92F98" w14:textId="35793B3B" w:rsidR="000544F3" w:rsidRPr="00C86D74" w:rsidRDefault="000544F3" w:rsidP="000544F3">
            <w:pPr>
              <w:spacing w:before="60" w:after="60" w:line="240" w:lineRule="auto"/>
              <w:rPr>
                <w:sz w:val="16"/>
                <w:szCs w:val="16"/>
                <w:lang w:val="hr-HR"/>
              </w:rPr>
            </w:pPr>
            <w:r>
              <w:rPr>
                <w:sz w:val="16"/>
                <w:szCs w:val="16"/>
                <w:lang w:val="hr-HR"/>
              </w:rPr>
              <w:t>Manje razvijene</w:t>
            </w:r>
          </w:p>
        </w:tc>
        <w:tc>
          <w:tcPr>
            <w:tcW w:w="493" w:type="pct"/>
          </w:tcPr>
          <w:p w14:paraId="17D38D2C" w14:textId="00F59242" w:rsidR="000544F3" w:rsidRPr="00072516" w:rsidRDefault="000544F3" w:rsidP="000544F3">
            <w:pPr>
              <w:spacing w:before="60" w:after="60" w:line="240" w:lineRule="auto"/>
              <w:rPr>
                <w:sz w:val="16"/>
                <w:szCs w:val="16"/>
                <w:lang w:val="hr-HR"/>
              </w:rPr>
            </w:pPr>
            <w:r w:rsidRPr="00072516">
              <w:rPr>
                <w:sz w:val="16"/>
                <w:szCs w:val="16"/>
                <w:lang w:val="hr-HR"/>
              </w:rPr>
              <w:t>RSO 6.1.2.</w:t>
            </w:r>
          </w:p>
        </w:tc>
        <w:tc>
          <w:tcPr>
            <w:tcW w:w="662" w:type="pct"/>
            <w:shd w:val="clear" w:color="auto" w:fill="auto"/>
          </w:tcPr>
          <w:p w14:paraId="29DB983E" w14:textId="67F8910A" w:rsidR="000544F3" w:rsidRPr="00215B7E" w:rsidRDefault="000544F3" w:rsidP="000544F3">
            <w:pPr>
              <w:spacing w:before="60" w:after="60" w:line="240" w:lineRule="auto"/>
              <w:rPr>
                <w:lang w:val="hr-HR"/>
              </w:rPr>
            </w:pPr>
            <w:r w:rsidRPr="00072516">
              <w:rPr>
                <w:sz w:val="16"/>
                <w:szCs w:val="16"/>
                <w:lang w:val="hr-HR"/>
              </w:rPr>
              <w:t>Izrađeni programi za prekvalifikaciju osoba u riziku od gubitka radnog mjesta</w:t>
            </w:r>
          </w:p>
        </w:tc>
        <w:tc>
          <w:tcPr>
            <w:tcW w:w="507" w:type="pct"/>
          </w:tcPr>
          <w:p w14:paraId="686C5265" w14:textId="45E12D23" w:rsidR="000544F3" w:rsidRPr="00215B7E" w:rsidRDefault="000544F3" w:rsidP="000544F3">
            <w:pPr>
              <w:spacing w:before="60" w:after="60" w:line="240" w:lineRule="auto"/>
              <w:rPr>
                <w:lang w:val="hr-HR"/>
              </w:rPr>
            </w:pPr>
            <w:r w:rsidRPr="00072516">
              <w:rPr>
                <w:sz w:val="16"/>
                <w:szCs w:val="16"/>
                <w:lang w:val="hr-HR"/>
              </w:rPr>
              <w:t>Broj programa</w:t>
            </w:r>
          </w:p>
        </w:tc>
        <w:tc>
          <w:tcPr>
            <w:tcW w:w="507" w:type="pct"/>
            <w:shd w:val="clear" w:color="auto" w:fill="auto"/>
          </w:tcPr>
          <w:p w14:paraId="1EA1DEA9" w14:textId="6A8D6A5C" w:rsidR="000544F3" w:rsidRPr="00215B7E" w:rsidRDefault="000544F3" w:rsidP="00836160">
            <w:pPr>
              <w:spacing w:before="60" w:after="60" w:line="240" w:lineRule="auto"/>
              <w:jc w:val="center"/>
              <w:rPr>
                <w:lang w:val="hr-HR"/>
              </w:rPr>
            </w:pPr>
            <w:r w:rsidRPr="00072516">
              <w:rPr>
                <w:sz w:val="16"/>
                <w:szCs w:val="16"/>
                <w:lang w:val="hr-HR"/>
              </w:rPr>
              <w:t>0</w:t>
            </w:r>
          </w:p>
        </w:tc>
        <w:tc>
          <w:tcPr>
            <w:tcW w:w="611" w:type="pct"/>
            <w:shd w:val="clear" w:color="auto" w:fill="auto"/>
          </w:tcPr>
          <w:p w14:paraId="42E7B76F" w14:textId="4E3632AC" w:rsidR="000544F3" w:rsidRPr="00215B7E" w:rsidRDefault="000544F3" w:rsidP="00836160">
            <w:pPr>
              <w:spacing w:before="60" w:after="60" w:line="240" w:lineRule="auto"/>
              <w:jc w:val="center"/>
              <w:rPr>
                <w:lang w:val="hr-HR"/>
              </w:rPr>
            </w:pPr>
            <w:r w:rsidRPr="00072516">
              <w:rPr>
                <w:sz w:val="16"/>
                <w:szCs w:val="16"/>
                <w:lang w:val="hr-HR"/>
              </w:rPr>
              <w:t>3</w:t>
            </w:r>
          </w:p>
        </w:tc>
      </w:tr>
      <w:tr w:rsidR="000544F3" w:rsidRPr="00215B7E" w14:paraId="7047C91B" w14:textId="77777777" w:rsidTr="007E76DD">
        <w:trPr>
          <w:trHeight w:val="227"/>
        </w:trPr>
        <w:tc>
          <w:tcPr>
            <w:tcW w:w="521" w:type="pct"/>
          </w:tcPr>
          <w:p w14:paraId="0E180D4A" w14:textId="3E014608" w:rsidR="000544F3" w:rsidRPr="00C86D74" w:rsidRDefault="00C402F0" w:rsidP="000544F3">
            <w:pPr>
              <w:spacing w:before="60" w:after="60" w:line="240" w:lineRule="auto"/>
              <w:rPr>
                <w:sz w:val="16"/>
                <w:szCs w:val="16"/>
                <w:lang w:val="hr-HR"/>
              </w:rPr>
            </w:pPr>
            <w:r>
              <w:rPr>
                <w:sz w:val="16"/>
                <w:szCs w:val="16"/>
                <w:lang w:val="hr-HR"/>
              </w:rPr>
              <w:lastRenderedPageBreak/>
              <w:t>3</w:t>
            </w:r>
          </w:p>
        </w:tc>
        <w:tc>
          <w:tcPr>
            <w:tcW w:w="694" w:type="pct"/>
          </w:tcPr>
          <w:p w14:paraId="4BC29318" w14:textId="6E5CE34D" w:rsidR="000544F3" w:rsidRPr="00C86D74" w:rsidRDefault="000544F3" w:rsidP="000544F3">
            <w:pPr>
              <w:spacing w:before="60" w:after="60" w:line="240" w:lineRule="auto"/>
              <w:rPr>
                <w:sz w:val="16"/>
                <w:szCs w:val="16"/>
                <w:lang w:val="hr-HR"/>
              </w:rPr>
            </w:pPr>
            <w:r w:rsidRPr="00072516">
              <w:rPr>
                <w:sz w:val="16"/>
                <w:szCs w:val="16"/>
                <w:lang w:val="hr-HR"/>
              </w:rPr>
              <w:t>Specifični cilj za Fond za pravednu tranziciju</w:t>
            </w:r>
          </w:p>
        </w:tc>
        <w:tc>
          <w:tcPr>
            <w:tcW w:w="369" w:type="pct"/>
          </w:tcPr>
          <w:p w14:paraId="0291D6F0" w14:textId="7C88FC60" w:rsidR="000544F3" w:rsidRPr="00C86D74" w:rsidRDefault="000544F3" w:rsidP="000544F3">
            <w:pPr>
              <w:spacing w:before="60" w:after="60" w:line="240" w:lineRule="auto"/>
              <w:rPr>
                <w:sz w:val="16"/>
                <w:szCs w:val="16"/>
                <w:lang w:val="hr-HR"/>
              </w:rPr>
            </w:pPr>
            <w:r w:rsidRPr="00903C3D">
              <w:rPr>
                <w:sz w:val="16"/>
                <w:szCs w:val="16"/>
                <w:lang w:val="hr-HR"/>
              </w:rPr>
              <w:t>FPT</w:t>
            </w:r>
          </w:p>
        </w:tc>
        <w:tc>
          <w:tcPr>
            <w:tcW w:w="638" w:type="pct"/>
          </w:tcPr>
          <w:p w14:paraId="2FEF7926" w14:textId="2E46F55F" w:rsidR="000544F3" w:rsidRPr="00C86D74" w:rsidRDefault="000544F3" w:rsidP="000544F3">
            <w:pPr>
              <w:spacing w:before="60" w:after="60" w:line="240" w:lineRule="auto"/>
              <w:rPr>
                <w:sz w:val="16"/>
                <w:szCs w:val="16"/>
                <w:lang w:val="hr-HR"/>
              </w:rPr>
            </w:pPr>
            <w:r>
              <w:rPr>
                <w:sz w:val="16"/>
                <w:szCs w:val="16"/>
                <w:lang w:val="hr-HR"/>
              </w:rPr>
              <w:t>Manje razvijene</w:t>
            </w:r>
          </w:p>
        </w:tc>
        <w:tc>
          <w:tcPr>
            <w:tcW w:w="493" w:type="pct"/>
          </w:tcPr>
          <w:p w14:paraId="110776FC" w14:textId="1042D5DE" w:rsidR="000544F3" w:rsidRPr="00072516" w:rsidRDefault="000544F3" w:rsidP="000544F3">
            <w:pPr>
              <w:spacing w:before="60" w:after="60" w:line="240" w:lineRule="auto"/>
              <w:rPr>
                <w:sz w:val="16"/>
                <w:szCs w:val="16"/>
                <w:lang w:val="hr-HR"/>
              </w:rPr>
            </w:pPr>
            <w:r w:rsidRPr="00072516">
              <w:rPr>
                <w:sz w:val="16"/>
                <w:szCs w:val="16"/>
                <w:lang w:val="hr-HR"/>
              </w:rPr>
              <w:t>RSO 6.1.3.</w:t>
            </w:r>
          </w:p>
        </w:tc>
        <w:tc>
          <w:tcPr>
            <w:tcW w:w="662" w:type="pct"/>
            <w:shd w:val="clear" w:color="auto" w:fill="auto"/>
          </w:tcPr>
          <w:p w14:paraId="666C534C" w14:textId="6F134FE8" w:rsidR="000544F3" w:rsidRPr="00215B7E" w:rsidRDefault="000544F3" w:rsidP="000544F3">
            <w:pPr>
              <w:spacing w:before="60" w:after="60" w:line="240" w:lineRule="auto"/>
              <w:rPr>
                <w:lang w:val="hr-HR"/>
              </w:rPr>
            </w:pPr>
            <w:r w:rsidRPr="00072516">
              <w:rPr>
                <w:sz w:val="16"/>
                <w:szCs w:val="16"/>
                <w:lang w:val="hr-HR"/>
              </w:rPr>
              <w:t>Broj istraživačkih javnih ustanova opremljenih specijaliziranom opremom i suvremenim tehnologijama</w:t>
            </w:r>
          </w:p>
        </w:tc>
        <w:tc>
          <w:tcPr>
            <w:tcW w:w="507" w:type="pct"/>
          </w:tcPr>
          <w:p w14:paraId="64C47BD3" w14:textId="52ED6234" w:rsidR="000544F3" w:rsidRPr="00215B7E" w:rsidRDefault="000544F3" w:rsidP="000544F3">
            <w:pPr>
              <w:spacing w:before="60" w:after="60" w:line="240" w:lineRule="auto"/>
              <w:rPr>
                <w:lang w:val="hr-HR"/>
              </w:rPr>
            </w:pPr>
            <w:r w:rsidRPr="00072516">
              <w:rPr>
                <w:sz w:val="16"/>
                <w:szCs w:val="16"/>
                <w:lang w:val="hr-HR"/>
              </w:rPr>
              <w:t>Broj institucija</w:t>
            </w:r>
          </w:p>
        </w:tc>
        <w:tc>
          <w:tcPr>
            <w:tcW w:w="507" w:type="pct"/>
            <w:shd w:val="clear" w:color="auto" w:fill="auto"/>
          </w:tcPr>
          <w:p w14:paraId="60CF3919" w14:textId="77DD4685" w:rsidR="000544F3" w:rsidRPr="00215B7E" w:rsidRDefault="000544F3" w:rsidP="00836160">
            <w:pPr>
              <w:spacing w:before="60" w:after="60" w:line="240" w:lineRule="auto"/>
              <w:jc w:val="center"/>
              <w:rPr>
                <w:lang w:val="hr-HR"/>
              </w:rPr>
            </w:pPr>
            <w:r w:rsidRPr="00072516">
              <w:rPr>
                <w:sz w:val="16"/>
                <w:szCs w:val="16"/>
                <w:lang w:val="hr-HR"/>
              </w:rPr>
              <w:t>0</w:t>
            </w:r>
          </w:p>
        </w:tc>
        <w:tc>
          <w:tcPr>
            <w:tcW w:w="611" w:type="pct"/>
            <w:shd w:val="clear" w:color="auto" w:fill="auto"/>
          </w:tcPr>
          <w:p w14:paraId="08CE600F" w14:textId="7EE75027" w:rsidR="000544F3" w:rsidRPr="00215B7E" w:rsidRDefault="000544F3" w:rsidP="00836160">
            <w:pPr>
              <w:spacing w:before="60" w:after="60" w:line="240" w:lineRule="auto"/>
              <w:jc w:val="center"/>
              <w:rPr>
                <w:lang w:val="hr-HR"/>
              </w:rPr>
            </w:pPr>
            <w:r w:rsidRPr="00072516">
              <w:rPr>
                <w:sz w:val="16"/>
                <w:szCs w:val="16"/>
                <w:lang w:val="hr-HR"/>
              </w:rPr>
              <w:t>1</w:t>
            </w:r>
          </w:p>
        </w:tc>
      </w:tr>
    </w:tbl>
    <w:p w14:paraId="4B898EC1" w14:textId="77777777" w:rsidR="00412CD8" w:rsidRPr="00215B7E" w:rsidRDefault="00412CD8" w:rsidP="00412CD8">
      <w:pPr>
        <w:pStyle w:val="Text1"/>
        <w:rPr>
          <w:lang w:val="hr-HR"/>
        </w:rPr>
      </w:pPr>
    </w:p>
    <w:p w14:paraId="773670DB" w14:textId="274B0CDF" w:rsidR="00412CD8" w:rsidRPr="00215B7E" w:rsidRDefault="00425201" w:rsidP="008E6800">
      <w:pPr>
        <w:pStyle w:val="Norm1"/>
      </w:pPr>
      <w:r w:rsidRPr="00215B7E">
        <w:t xml:space="preserve">Upućivanje: članak 22. stavak 3. točka (d) </w:t>
      </w:r>
      <w:proofErr w:type="spellStart"/>
      <w:r w:rsidRPr="00215B7E">
        <w:t>podtočka</w:t>
      </w:r>
      <w:proofErr w:type="spellEnd"/>
      <w:r w:rsidRPr="00215B7E">
        <w:t xml:space="preserve"> ii. UZO-a .</w:t>
      </w:r>
    </w:p>
    <w:p w14:paraId="7E946D3A" w14:textId="31056F50" w:rsidR="00412CD8" w:rsidRPr="00215B7E" w:rsidRDefault="00275342" w:rsidP="00412CD8">
      <w:pPr>
        <w:rPr>
          <w:lang w:val="hr-HR"/>
        </w:rPr>
      </w:pPr>
      <w:r w:rsidRPr="00215B7E">
        <w:rPr>
          <w:lang w:val="hr-HR"/>
        </w:rPr>
        <w:t>T</w:t>
      </w:r>
      <w:r w:rsidR="00461684" w:rsidRPr="00215B7E">
        <w:rPr>
          <w:lang w:val="hr-HR"/>
        </w:rPr>
        <w:t>a</w:t>
      </w:r>
      <w:r w:rsidRPr="00215B7E">
        <w:rPr>
          <w:lang w:val="hr-HR"/>
        </w:rPr>
        <w:t>blica 3.</w:t>
      </w:r>
      <w:r w:rsidR="00412CD8" w:rsidRPr="00215B7E">
        <w:rPr>
          <w:lang w:val="hr-HR"/>
        </w:rPr>
        <w:t xml:space="preserve">: </w:t>
      </w:r>
      <w:r w:rsidR="00262342" w:rsidRPr="00215B7E">
        <w:rPr>
          <w:lang w:val="hr-HR"/>
        </w:rPr>
        <w:t>Pokazatelji</w:t>
      </w:r>
      <w:r w:rsidR="00461684" w:rsidRPr="00215B7E">
        <w:rPr>
          <w:lang w:val="hr-HR"/>
        </w:rPr>
        <w:t xml:space="preserve">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812"/>
        <w:gridCol w:w="518"/>
        <w:gridCol w:w="836"/>
        <w:gridCol w:w="665"/>
        <w:gridCol w:w="864"/>
        <w:gridCol w:w="929"/>
        <w:gridCol w:w="812"/>
        <w:gridCol w:w="861"/>
        <w:gridCol w:w="804"/>
        <w:gridCol w:w="978"/>
        <w:gridCol w:w="853"/>
      </w:tblGrid>
      <w:tr w:rsidR="00461684" w:rsidRPr="00215B7E" w14:paraId="0D448A1F" w14:textId="77777777" w:rsidTr="00412CD8">
        <w:trPr>
          <w:trHeight w:val="227"/>
        </w:trPr>
        <w:tc>
          <w:tcPr>
            <w:tcW w:w="0" w:type="auto"/>
          </w:tcPr>
          <w:p w14:paraId="1F2F4B06" w14:textId="388C2FD2" w:rsidR="00461684" w:rsidRPr="00215B7E" w:rsidRDefault="00461684" w:rsidP="00461684">
            <w:pPr>
              <w:spacing w:before="60" w:after="60" w:line="240" w:lineRule="auto"/>
              <w:rPr>
                <w:lang w:val="hr-HR"/>
              </w:rPr>
            </w:pPr>
            <w:r w:rsidRPr="00467393">
              <w:rPr>
                <w:lang w:val="hr-HR"/>
              </w:rPr>
              <w:t xml:space="preserve">Prioritet </w:t>
            </w:r>
          </w:p>
        </w:tc>
        <w:tc>
          <w:tcPr>
            <w:tcW w:w="0" w:type="auto"/>
          </w:tcPr>
          <w:p w14:paraId="745DEFE1" w14:textId="04E4AB9C" w:rsidR="00461684" w:rsidRPr="00215B7E" w:rsidRDefault="00461684" w:rsidP="00461684">
            <w:pPr>
              <w:spacing w:before="60" w:after="60" w:line="240" w:lineRule="auto"/>
              <w:rPr>
                <w:lang w:val="hr-HR"/>
              </w:rPr>
            </w:pPr>
            <w:r w:rsidRPr="00467393">
              <w:rPr>
                <w:lang w:val="hr-HR"/>
              </w:rPr>
              <w:t xml:space="preserve">Specifični cilj </w:t>
            </w:r>
          </w:p>
        </w:tc>
        <w:tc>
          <w:tcPr>
            <w:tcW w:w="0" w:type="auto"/>
          </w:tcPr>
          <w:p w14:paraId="52C88E9C" w14:textId="53984521" w:rsidR="00461684" w:rsidRPr="00215B7E" w:rsidRDefault="00461684" w:rsidP="00461684">
            <w:pPr>
              <w:spacing w:before="60" w:after="60" w:line="240" w:lineRule="auto"/>
              <w:rPr>
                <w:lang w:val="hr-HR"/>
              </w:rPr>
            </w:pPr>
            <w:r w:rsidRPr="00467393">
              <w:rPr>
                <w:lang w:val="hr-HR"/>
              </w:rPr>
              <w:t>Fond</w:t>
            </w:r>
          </w:p>
        </w:tc>
        <w:tc>
          <w:tcPr>
            <w:tcW w:w="0" w:type="auto"/>
          </w:tcPr>
          <w:p w14:paraId="7313EAE2" w14:textId="13A0EB71" w:rsidR="00461684" w:rsidRPr="00215B7E" w:rsidRDefault="00461684" w:rsidP="00461684">
            <w:pPr>
              <w:spacing w:before="60" w:after="60" w:line="240" w:lineRule="auto"/>
              <w:rPr>
                <w:lang w:val="hr-HR"/>
              </w:rPr>
            </w:pPr>
            <w:r w:rsidRPr="00467393">
              <w:rPr>
                <w:lang w:val="hr-HR"/>
              </w:rPr>
              <w:t>Kategorija regije</w:t>
            </w:r>
          </w:p>
        </w:tc>
        <w:tc>
          <w:tcPr>
            <w:tcW w:w="0" w:type="auto"/>
          </w:tcPr>
          <w:p w14:paraId="5E26D5BD" w14:textId="1F750979" w:rsidR="00461684" w:rsidRPr="00215B7E" w:rsidRDefault="00461684" w:rsidP="00461684">
            <w:pPr>
              <w:spacing w:before="60" w:after="60" w:line="240" w:lineRule="auto"/>
              <w:rPr>
                <w:lang w:val="hr-HR"/>
              </w:rPr>
            </w:pPr>
            <w:r w:rsidRPr="00467393">
              <w:rPr>
                <w:lang w:val="hr-HR"/>
              </w:rPr>
              <w:t>Oznaka [5]</w:t>
            </w:r>
          </w:p>
        </w:tc>
        <w:tc>
          <w:tcPr>
            <w:tcW w:w="0" w:type="auto"/>
            <w:shd w:val="clear" w:color="auto" w:fill="auto"/>
          </w:tcPr>
          <w:p w14:paraId="12E29465" w14:textId="67F91C01" w:rsidR="00461684" w:rsidRPr="00215B7E" w:rsidRDefault="00461684" w:rsidP="00461684">
            <w:pPr>
              <w:spacing w:before="60" w:after="60" w:line="240" w:lineRule="auto"/>
              <w:rPr>
                <w:lang w:val="hr-HR"/>
              </w:rPr>
            </w:pPr>
            <w:r w:rsidRPr="00467393">
              <w:rPr>
                <w:lang w:val="hr-HR"/>
              </w:rPr>
              <w:t>Pokazatelj [255]</w:t>
            </w:r>
          </w:p>
        </w:tc>
        <w:tc>
          <w:tcPr>
            <w:tcW w:w="0" w:type="auto"/>
          </w:tcPr>
          <w:p w14:paraId="1963AD47" w14:textId="5AB44347" w:rsidR="00461684" w:rsidRPr="00215B7E" w:rsidRDefault="00461684" w:rsidP="00461684">
            <w:pPr>
              <w:spacing w:before="60" w:after="60" w:line="240" w:lineRule="auto"/>
              <w:rPr>
                <w:lang w:val="hr-HR"/>
              </w:rPr>
            </w:pPr>
            <w:r w:rsidRPr="00467393">
              <w:rPr>
                <w:lang w:val="hr-HR"/>
              </w:rPr>
              <w:t>Mjerna jedinica</w:t>
            </w:r>
          </w:p>
        </w:tc>
        <w:tc>
          <w:tcPr>
            <w:tcW w:w="0" w:type="auto"/>
          </w:tcPr>
          <w:p w14:paraId="1FFB3451" w14:textId="5085F0BB" w:rsidR="00461684" w:rsidRPr="00215B7E" w:rsidRDefault="00461684" w:rsidP="00461684">
            <w:pPr>
              <w:spacing w:before="60" w:after="60" w:line="240" w:lineRule="auto"/>
              <w:rPr>
                <w:lang w:val="hr-HR"/>
              </w:rPr>
            </w:pPr>
            <w:r w:rsidRPr="00467393">
              <w:rPr>
                <w:lang w:val="hr-HR"/>
              </w:rPr>
              <w:t>Osnovna ili referentna vrijednost</w:t>
            </w:r>
          </w:p>
        </w:tc>
        <w:tc>
          <w:tcPr>
            <w:tcW w:w="0" w:type="auto"/>
          </w:tcPr>
          <w:p w14:paraId="0312D1C2" w14:textId="3D710C07" w:rsidR="00461684" w:rsidRPr="00215B7E" w:rsidRDefault="00461684" w:rsidP="00461684">
            <w:pPr>
              <w:spacing w:before="60" w:after="60" w:line="240" w:lineRule="auto"/>
              <w:rPr>
                <w:lang w:val="hr-HR"/>
              </w:rPr>
            </w:pPr>
            <w:r w:rsidRPr="00467393">
              <w:rPr>
                <w:lang w:val="hr-HR"/>
              </w:rPr>
              <w:t>Referentna godina</w:t>
            </w:r>
          </w:p>
        </w:tc>
        <w:tc>
          <w:tcPr>
            <w:tcW w:w="0" w:type="auto"/>
            <w:shd w:val="clear" w:color="auto" w:fill="auto"/>
          </w:tcPr>
          <w:p w14:paraId="0405BA26" w14:textId="34E73712" w:rsidR="00461684" w:rsidRPr="00215B7E" w:rsidRDefault="00461684" w:rsidP="00461684">
            <w:pPr>
              <w:spacing w:before="60" w:after="60" w:line="240" w:lineRule="auto"/>
              <w:rPr>
                <w:lang w:val="hr-HR"/>
              </w:rPr>
            </w:pPr>
            <w:r w:rsidRPr="00467393">
              <w:rPr>
                <w:lang w:val="hr-HR"/>
              </w:rPr>
              <w:t>Ciljna vrijednost (2029.)</w:t>
            </w:r>
          </w:p>
        </w:tc>
        <w:tc>
          <w:tcPr>
            <w:tcW w:w="0" w:type="auto"/>
            <w:shd w:val="clear" w:color="auto" w:fill="auto"/>
          </w:tcPr>
          <w:p w14:paraId="6AC2FFE6" w14:textId="25386ECE" w:rsidR="00461684" w:rsidRPr="00215B7E" w:rsidRDefault="00461684" w:rsidP="00461684">
            <w:pPr>
              <w:spacing w:before="60" w:after="60" w:line="240" w:lineRule="auto"/>
              <w:rPr>
                <w:lang w:val="hr-HR"/>
              </w:rPr>
            </w:pPr>
            <w:r w:rsidRPr="00467393">
              <w:rPr>
                <w:lang w:val="hr-HR"/>
              </w:rPr>
              <w:t>Izvor podataka [200]</w:t>
            </w:r>
          </w:p>
        </w:tc>
        <w:tc>
          <w:tcPr>
            <w:tcW w:w="0" w:type="auto"/>
          </w:tcPr>
          <w:p w14:paraId="55DFFEF3" w14:textId="00FF9055" w:rsidR="00461684" w:rsidRPr="00215B7E" w:rsidRDefault="00461684" w:rsidP="00461684">
            <w:pPr>
              <w:spacing w:before="60" w:after="60" w:line="240" w:lineRule="auto"/>
              <w:rPr>
                <w:lang w:val="hr-HR"/>
              </w:rPr>
            </w:pPr>
            <w:r w:rsidRPr="00467393">
              <w:rPr>
                <w:lang w:val="hr-HR"/>
              </w:rPr>
              <w:t>Napomene [200]</w:t>
            </w:r>
          </w:p>
        </w:tc>
      </w:tr>
      <w:tr w:rsidR="000370E4" w:rsidRPr="00215B7E" w14:paraId="093AA818" w14:textId="77777777" w:rsidTr="00412CD8">
        <w:trPr>
          <w:trHeight w:val="227"/>
        </w:trPr>
        <w:tc>
          <w:tcPr>
            <w:tcW w:w="0" w:type="auto"/>
          </w:tcPr>
          <w:p w14:paraId="2F6CA989" w14:textId="22F1CD5A" w:rsidR="000370E4" w:rsidRPr="00467393" w:rsidRDefault="009E2616" w:rsidP="000370E4">
            <w:pPr>
              <w:spacing w:before="60" w:after="60" w:line="240" w:lineRule="auto"/>
              <w:rPr>
                <w:lang w:val="hr-HR"/>
              </w:rPr>
            </w:pPr>
            <w:r>
              <w:rPr>
                <w:sz w:val="16"/>
                <w:szCs w:val="16"/>
                <w:lang w:val="hr-HR"/>
              </w:rPr>
              <w:t>3</w:t>
            </w:r>
          </w:p>
        </w:tc>
        <w:tc>
          <w:tcPr>
            <w:tcW w:w="0" w:type="auto"/>
          </w:tcPr>
          <w:p w14:paraId="76B0C734" w14:textId="160321BD" w:rsidR="000370E4" w:rsidRPr="00467393" w:rsidRDefault="000370E4" w:rsidP="000370E4">
            <w:pPr>
              <w:spacing w:before="60" w:after="60" w:line="240" w:lineRule="auto"/>
              <w:rPr>
                <w:lang w:val="hr-HR"/>
              </w:rPr>
            </w:pPr>
            <w:r w:rsidRPr="00072516">
              <w:rPr>
                <w:sz w:val="16"/>
                <w:szCs w:val="16"/>
                <w:lang w:val="hr-HR"/>
              </w:rPr>
              <w:t>Specifični cilj za Fond za pravednu tranziciju</w:t>
            </w:r>
          </w:p>
        </w:tc>
        <w:tc>
          <w:tcPr>
            <w:tcW w:w="0" w:type="auto"/>
          </w:tcPr>
          <w:p w14:paraId="76D71F4E" w14:textId="1132120D" w:rsidR="000370E4" w:rsidRPr="00467393" w:rsidRDefault="000370E4" w:rsidP="000370E4">
            <w:pPr>
              <w:spacing w:before="60" w:after="60" w:line="240" w:lineRule="auto"/>
              <w:rPr>
                <w:lang w:val="hr-HR"/>
              </w:rPr>
            </w:pPr>
            <w:r w:rsidRPr="00903C3D">
              <w:rPr>
                <w:sz w:val="16"/>
                <w:szCs w:val="16"/>
                <w:lang w:val="hr-HR"/>
              </w:rPr>
              <w:t>FPT</w:t>
            </w:r>
          </w:p>
        </w:tc>
        <w:tc>
          <w:tcPr>
            <w:tcW w:w="0" w:type="auto"/>
          </w:tcPr>
          <w:p w14:paraId="35D8F8A2" w14:textId="48EB2DA7" w:rsidR="000370E4" w:rsidRPr="00467393" w:rsidRDefault="000370E4" w:rsidP="000370E4">
            <w:pPr>
              <w:spacing w:before="60" w:after="60" w:line="240" w:lineRule="auto"/>
              <w:rPr>
                <w:lang w:val="hr-HR"/>
              </w:rPr>
            </w:pPr>
            <w:r>
              <w:rPr>
                <w:sz w:val="16"/>
                <w:szCs w:val="16"/>
                <w:lang w:val="hr-HR"/>
              </w:rPr>
              <w:t>Manje razvijene</w:t>
            </w:r>
          </w:p>
        </w:tc>
        <w:tc>
          <w:tcPr>
            <w:tcW w:w="0" w:type="auto"/>
          </w:tcPr>
          <w:p w14:paraId="5FC73E15" w14:textId="01432A9A" w:rsidR="000370E4" w:rsidRPr="00467393" w:rsidRDefault="000370E4" w:rsidP="000370E4">
            <w:pPr>
              <w:spacing w:before="60" w:after="60" w:line="240" w:lineRule="auto"/>
              <w:rPr>
                <w:lang w:val="hr-HR"/>
              </w:rPr>
            </w:pPr>
            <w:r w:rsidRPr="00072516">
              <w:rPr>
                <w:sz w:val="16"/>
                <w:szCs w:val="16"/>
                <w:lang w:val="hr-HR"/>
              </w:rPr>
              <w:t>RCR 03</w:t>
            </w:r>
          </w:p>
        </w:tc>
        <w:tc>
          <w:tcPr>
            <w:tcW w:w="0" w:type="auto"/>
            <w:shd w:val="clear" w:color="auto" w:fill="auto"/>
          </w:tcPr>
          <w:p w14:paraId="79A5A6A8" w14:textId="08C5FBA3" w:rsidR="000370E4" w:rsidRPr="00467393" w:rsidRDefault="000370E4" w:rsidP="000370E4">
            <w:pPr>
              <w:spacing w:before="60" w:after="60" w:line="240" w:lineRule="auto"/>
              <w:rPr>
                <w:lang w:val="hr-HR"/>
              </w:rPr>
            </w:pPr>
            <w:r w:rsidRPr="00072516">
              <w:rPr>
                <w:sz w:val="16"/>
                <w:szCs w:val="16"/>
                <w:lang w:val="hr-HR"/>
              </w:rPr>
              <w:t>Mala i srednja poduzeća (MSP-ovi) koja uvode inovacije u proizvode ili procese*</w:t>
            </w:r>
          </w:p>
        </w:tc>
        <w:tc>
          <w:tcPr>
            <w:tcW w:w="0" w:type="auto"/>
          </w:tcPr>
          <w:p w14:paraId="62F784F9" w14:textId="2E535DB4" w:rsidR="000370E4" w:rsidRPr="00467393" w:rsidRDefault="000370E4" w:rsidP="000370E4">
            <w:pPr>
              <w:spacing w:before="60" w:after="60" w:line="240" w:lineRule="auto"/>
              <w:rPr>
                <w:lang w:val="hr-HR"/>
              </w:rPr>
            </w:pPr>
            <w:r w:rsidRPr="00072516">
              <w:rPr>
                <w:sz w:val="16"/>
                <w:szCs w:val="16"/>
                <w:lang w:val="hr-HR"/>
              </w:rPr>
              <w:t>poduzeća</w:t>
            </w:r>
          </w:p>
        </w:tc>
        <w:tc>
          <w:tcPr>
            <w:tcW w:w="0" w:type="auto"/>
          </w:tcPr>
          <w:p w14:paraId="4CB52DBB" w14:textId="4F3E9E4A" w:rsidR="000370E4" w:rsidRPr="00467393" w:rsidRDefault="000370E4" w:rsidP="000370E4">
            <w:pPr>
              <w:spacing w:before="60" w:after="60" w:line="240" w:lineRule="auto"/>
              <w:rPr>
                <w:lang w:val="hr-HR"/>
              </w:rPr>
            </w:pPr>
            <w:r w:rsidRPr="00072516">
              <w:rPr>
                <w:sz w:val="16"/>
                <w:szCs w:val="16"/>
                <w:lang w:val="hr-HR"/>
              </w:rPr>
              <w:t>0</w:t>
            </w:r>
          </w:p>
        </w:tc>
        <w:tc>
          <w:tcPr>
            <w:tcW w:w="0" w:type="auto"/>
          </w:tcPr>
          <w:p w14:paraId="5DA840A3" w14:textId="304B618D" w:rsidR="000370E4" w:rsidRPr="00467393" w:rsidRDefault="000370E4" w:rsidP="000370E4">
            <w:pPr>
              <w:spacing w:before="60" w:after="60" w:line="240" w:lineRule="auto"/>
              <w:rPr>
                <w:lang w:val="hr-HR"/>
              </w:rPr>
            </w:pPr>
            <w:r w:rsidRPr="00072516">
              <w:rPr>
                <w:sz w:val="16"/>
                <w:szCs w:val="16"/>
                <w:lang w:val="hr-HR"/>
              </w:rPr>
              <w:t>2021.</w:t>
            </w:r>
          </w:p>
        </w:tc>
        <w:tc>
          <w:tcPr>
            <w:tcW w:w="0" w:type="auto"/>
            <w:shd w:val="clear" w:color="auto" w:fill="auto"/>
          </w:tcPr>
          <w:p w14:paraId="1AC4A806" w14:textId="56EA2627" w:rsidR="000370E4" w:rsidRPr="00467393" w:rsidRDefault="000370E4" w:rsidP="00836160">
            <w:pPr>
              <w:spacing w:before="60" w:after="60" w:line="240" w:lineRule="auto"/>
              <w:jc w:val="center"/>
              <w:rPr>
                <w:lang w:val="hr-HR"/>
              </w:rPr>
            </w:pPr>
            <w:r w:rsidRPr="00072516">
              <w:rPr>
                <w:sz w:val="16"/>
                <w:szCs w:val="16"/>
                <w:lang w:val="hr-HR"/>
              </w:rPr>
              <w:t>50</w:t>
            </w:r>
          </w:p>
        </w:tc>
        <w:tc>
          <w:tcPr>
            <w:tcW w:w="0" w:type="auto"/>
            <w:shd w:val="clear" w:color="auto" w:fill="auto"/>
          </w:tcPr>
          <w:p w14:paraId="056EBCDC" w14:textId="6FC68E64" w:rsidR="000370E4" w:rsidRPr="00467393" w:rsidRDefault="000370E4" w:rsidP="00836160">
            <w:pPr>
              <w:spacing w:before="60" w:after="60" w:line="240" w:lineRule="auto"/>
              <w:jc w:val="center"/>
              <w:rPr>
                <w:lang w:val="hr-HR"/>
              </w:rPr>
            </w:pPr>
            <w:r w:rsidRPr="00072516">
              <w:rPr>
                <w:sz w:val="16"/>
                <w:szCs w:val="16"/>
                <w:lang w:val="hr-HR"/>
              </w:rPr>
              <w:t>izvještaj</w:t>
            </w:r>
          </w:p>
        </w:tc>
        <w:tc>
          <w:tcPr>
            <w:tcW w:w="0" w:type="auto"/>
          </w:tcPr>
          <w:p w14:paraId="044FECC3" w14:textId="77777777" w:rsidR="000370E4" w:rsidRPr="00467393" w:rsidRDefault="000370E4" w:rsidP="000370E4">
            <w:pPr>
              <w:spacing w:before="60" w:after="60" w:line="240" w:lineRule="auto"/>
              <w:rPr>
                <w:lang w:val="hr-HR"/>
              </w:rPr>
            </w:pPr>
          </w:p>
        </w:tc>
      </w:tr>
      <w:tr w:rsidR="000C1E67" w:rsidRPr="00215B7E" w14:paraId="255054A6" w14:textId="77777777" w:rsidTr="000F218A">
        <w:trPr>
          <w:trHeight w:val="227"/>
        </w:trPr>
        <w:tc>
          <w:tcPr>
            <w:tcW w:w="0" w:type="auto"/>
          </w:tcPr>
          <w:p w14:paraId="2B8CD635" w14:textId="21CF72C0" w:rsidR="000C1E67" w:rsidRDefault="009E2616" w:rsidP="000C1E67">
            <w:pPr>
              <w:spacing w:before="60" w:after="60" w:line="240" w:lineRule="auto"/>
              <w:rPr>
                <w:sz w:val="16"/>
                <w:szCs w:val="16"/>
                <w:lang w:val="hr-HR"/>
              </w:rPr>
            </w:pPr>
            <w:r>
              <w:rPr>
                <w:sz w:val="16"/>
                <w:szCs w:val="16"/>
                <w:lang w:val="hr-HR"/>
              </w:rPr>
              <w:t>3</w:t>
            </w:r>
          </w:p>
        </w:tc>
        <w:tc>
          <w:tcPr>
            <w:tcW w:w="0" w:type="auto"/>
          </w:tcPr>
          <w:p w14:paraId="55028904" w14:textId="2ECF4BF3" w:rsidR="000C1E67" w:rsidRPr="00072516" w:rsidRDefault="000C1E67" w:rsidP="000C1E67">
            <w:pPr>
              <w:spacing w:before="60" w:after="60" w:line="240" w:lineRule="auto"/>
              <w:rPr>
                <w:sz w:val="16"/>
                <w:szCs w:val="16"/>
                <w:lang w:val="hr-HR"/>
              </w:rPr>
            </w:pPr>
            <w:r w:rsidRPr="00072516">
              <w:rPr>
                <w:sz w:val="16"/>
                <w:szCs w:val="16"/>
                <w:lang w:val="hr-HR"/>
              </w:rPr>
              <w:t>Specifični cilj za Fond za pravednu tranziciju</w:t>
            </w:r>
          </w:p>
        </w:tc>
        <w:tc>
          <w:tcPr>
            <w:tcW w:w="0" w:type="auto"/>
          </w:tcPr>
          <w:p w14:paraId="5D4F4F85" w14:textId="61A186A3" w:rsidR="000C1E67" w:rsidRPr="00903C3D" w:rsidRDefault="000C1E67" w:rsidP="000C1E67">
            <w:pPr>
              <w:spacing w:before="60" w:after="60" w:line="240" w:lineRule="auto"/>
              <w:rPr>
                <w:sz w:val="16"/>
                <w:szCs w:val="16"/>
                <w:lang w:val="hr-HR"/>
              </w:rPr>
            </w:pPr>
            <w:r w:rsidRPr="00903C3D">
              <w:rPr>
                <w:sz w:val="16"/>
                <w:szCs w:val="16"/>
                <w:lang w:val="hr-HR"/>
              </w:rPr>
              <w:t>FPT</w:t>
            </w:r>
          </w:p>
        </w:tc>
        <w:tc>
          <w:tcPr>
            <w:tcW w:w="0" w:type="auto"/>
          </w:tcPr>
          <w:p w14:paraId="46AA7ED4" w14:textId="0CB7017F" w:rsidR="000C1E67" w:rsidRDefault="000C1E67" w:rsidP="000C1E67">
            <w:pPr>
              <w:spacing w:before="60" w:after="60" w:line="240" w:lineRule="auto"/>
              <w:rPr>
                <w:sz w:val="16"/>
                <w:szCs w:val="16"/>
                <w:lang w:val="hr-HR"/>
              </w:rPr>
            </w:pPr>
            <w:r>
              <w:rPr>
                <w:sz w:val="16"/>
                <w:szCs w:val="16"/>
                <w:lang w:val="hr-HR"/>
              </w:rPr>
              <w:t>Manje razvijene</w:t>
            </w:r>
          </w:p>
        </w:tc>
        <w:tc>
          <w:tcPr>
            <w:tcW w:w="0" w:type="auto"/>
          </w:tcPr>
          <w:p w14:paraId="15D058DE" w14:textId="16BC9195" w:rsidR="000C1E67" w:rsidRPr="00072516" w:rsidRDefault="000C1E67" w:rsidP="000C1E67">
            <w:pPr>
              <w:spacing w:before="60" w:after="60" w:line="240" w:lineRule="auto"/>
              <w:rPr>
                <w:sz w:val="16"/>
                <w:szCs w:val="16"/>
                <w:lang w:val="hr-HR"/>
              </w:rPr>
            </w:pPr>
            <w:r w:rsidRPr="00072516">
              <w:rPr>
                <w:sz w:val="16"/>
                <w:szCs w:val="16"/>
                <w:lang w:val="hr-HR"/>
              </w:rPr>
              <w:t>RCR 11</w:t>
            </w:r>
          </w:p>
        </w:tc>
        <w:tc>
          <w:tcPr>
            <w:tcW w:w="0" w:type="auto"/>
          </w:tcPr>
          <w:p w14:paraId="74EE0BEB" w14:textId="5B29C636" w:rsidR="000C1E67" w:rsidRPr="00072516" w:rsidRDefault="000C1E67" w:rsidP="000C1E67">
            <w:pPr>
              <w:spacing w:before="60" w:after="60" w:line="240" w:lineRule="auto"/>
              <w:rPr>
                <w:sz w:val="16"/>
                <w:szCs w:val="16"/>
                <w:lang w:val="hr-HR"/>
              </w:rPr>
            </w:pPr>
            <w:r w:rsidRPr="00072516">
              <w:rPr>
                <w:sz w:val="16"/>
                <w:szCs w:val="16"/>
                <w:lang w:val="hr-HR"/>
              </w:rPr>
              <w:t>Korisnici novih i poboljšanih javnih digitalnih usluga, proizvoda i procesa*</w:t>
            </w:r>
          </w:p>
        </w:tc>
        <w:tc>
          <w:tcPr>
            <w:tcW w:w="0" w:type="auto"/>
          </w:tcPr>
          <w:p w14:paraId="6B4C3D51" w14:textId="6CA5F196" w:rsidR="000C1E67" w:rsidRPr="00072516" w:rsidRDefault="000C1E67" w:rsidP="000C1E67">
            <w:pPr>
              <w:spacing w:before="60" w:after="60" w:line="240" w:lineRule="auto"/>
              <w:rPr>
                <w:sz w:val="16"/>
                <w:szCs w:val="16"/>
                <w:lang w:val="hr-HR"/>
              </w:rPr>
            </w:pPr>
            <w:r w:rsidRPr="00072516">
              <w:rPr>
                <w:sz w:val="16"/>
                <w:szCs w:val="16"/>
                <w:lang w:val="hr-HR"/>
              </w:rPr>
              <w:t>Broj korisnika</w:t>
            </w:r>
          </w:p>
        </w:tc>
        <w:tc>
          <w:tcPr>
            <w:tcW w:w="0" w:type="auto"/>
          </w:tcPr>
          <w:p w14:paraId="66D92B82" w14:textId="3531FDE1" w:rsidR="000C1E67" w:rsidRPr="00072516" w:rsidRDefault="000C1E67" w:rsidP="000C1E67">
            <w:pPr>
              <w:spacing w:before="60" w:after="60" w:line="240" w:lineRule="auto"/>
              <w:rPr>
                <w:sz w:val="16"/>
                <w:szCs w:val="16"/>
                <w:lang w:val="hr-HR"/>
              </w:rPr>
            </w:pPr>
            <w:r w:rsidRPr="00072516">
              <w:rPr>
                <w:sz w:val="16"/>
                <w:szCs w:val="16"/>
                <w:lang w:val="hr-HR"/>
              </w:rPr>
              <w:t>0</w:t>
            </w:r>
          </w:p>
        </w:tc>
        <w:tc>
          <w:tcPr>
            <w:tcW w:w="0" w:type="auto"/>
          </w:tcPr>
          <w:p w14:paraId="34670766" w14:textId="59E57A47" w:rsidR="000C1E67" w:rsidRPr="00072516" w:rsidRDefault="000C1E67" w:rsidP="000C1E67">
            <w:pPr>
              <w:spacing w:before="60" w:after="60" w:line="240" w:lineRule="auto"/>
              <w:rPr>
                <w:sz w:val="16"/>
                <w:szCs w:val="16"/>
                <w:lang w:val="hr-HR"/>
              </w:rPr>
            </w:pPr>
            <w:r w:rsidRPr="00072516">
              <w:rPr>
                <w:sz w:val="16"/>
                <w:szCs w:val="16"/>
                <w:lang w:val="hr-HR"/>
              </w:rPr>
              <w:t>2020.</w:t>
            </w:r>
          </w:p>
        </w:tc>
        <w:tc>
          <w:tcPr>
            <w:tcW w:w="0" w:type="auto"/>
          </w:tcPr>
          <w:p w14:paraId="6F93A07B" w14:textId="5390D1F4" w:rsidR="000C1E67" w:rsidRPr="00072516" w:rsidRDefault="000C1E67" w:rsidP="00836160">
            <w:pPr>
              <w:spacing w:before="60" w:after="60" w:line="240" w:lineRule="auto"/>
              <w:jc w:val="center"/>
              <w:rPr>
                <w:sz w:val="16"/>
                <w:szCs w:val="16"/>
                <w:lang w:val="hr-HR"/>
              </w:rPr>
            </w:pPr>
            <w:r w:rsidRPr="00072516">
              <w:rPr>
                <w:sz w:val="16"/>
                <w:szCs w:val="16"/>
                <w:lang w:val="hr-HR"/>
              </w:rPr>
              <w:t>1.600</w:t>
            </w:r>
          </w:p>
        </w:tc>
        <w:tc>
          <w:tcPr>
            <w:tcW w:w="0" w:type="auto"/>
          </w:tcPr>
          <w:p w14:paraId="0D807304" w14:textId="75D36783" w:rsidR="000C1E67" w:rsidRPr="00072516" w:rsidRDefault="000C1E67" w:rsidP="00836160">
            <w:pPr>
              <w:spacing w:before="60" w:after="60" w:line="240" w:lineRule="auto"/>
              <w:jc w:val="center"/>
              <w:rPr>
                <w:sz w:val="16"/>
                <w:szCs w:val="16"/>
                <w:lang w:val="hr-HR"/>
              </w:rPr>
            </w:pPr>
            <w:r w:rsidRPr="00072516">
              <w:rPr>
                <w:sz w:val="16"/>
                <w:szCs w:val="16"/>
                <w:lang w:val="hr-HR"/>
              </w:rPr>
              <w:t>Tehnička dokumentacija</w:t>
            </w:r>
          </w:p>
        </w:tc>
        <w:tc>
          <w:tcPr>
            <w:tcW w:w="0" w:type="auto"/>
          </w:tcPr>
          <w:p w14:paraId="13C91C53" w14:textId="77777777" w:rsidR="000C1E67" w:rsidRPr="00215B7E" w:rsidRDefault="000C1E67" w:rsidP="000C1E67">
            <w:pPr>
              <w:spacing w:before="60" w:after="60" w:line="240" w:lineRule="auto"/>
              <w:rPr>
                <w:lang w:val="hr-HR"/>
              </w:rPr>
            </w:pPr>
          </w:p>
        </w:tc>
      </w:tr>
      <w:tr w:rsidR="000C1E67" w:rsidRPr="00215B7E" w14:paraId="36DFF491" w14:textId="77777777" w:rsidTr="000F218A">
        <w:trPr>
          <w:trHeight w:val="227"/>
        </w:trPr>
        <w:tc>
          <w:tcPr>
            <w:tcW w:w="0" w:type="auto"/>
          </w:tcPr>
          <w:p w14:paraId="474A2A79" w14:textId="2E71FC1A" w:rsidR="000C1E67" w:rsidRDefault="009E2616" w:rsidP="000C1E67">
            <w:pPr>
              <w:spacing w:before="60" w:after="60" w:line="240" w:lineRule="auto"/>
              <w:rPr>
                <w:sz w:val="16"/>
                <w:szCs w:val="16"/>
                <w:lang w:val="hr-HR"/>
              </w:rPr>
            </w:pPr>
            <w:r>
              <w:rPr>
                <w:sz w:val="16"/>
                <w:szCs w:val="16"/>
                <w:lang w:val="hr-HR"/>
              </w:rPr>
              <w:t>3</w:t>
            </w:r>
          </w:p>
        </w:tc>
        <w:tc>
          <w:tcPr>
            <w:tcW w:w="0" w:type="auto"/>
          </w:tcPr>
          <w:p w14:paraId="034C30C3" w14:textId="13D65933" w:rsidR="000C1E67" w:rsidRPr="00072516" w:rsidRDefault="000C1E67" w:rsidP="000C1E67">
            <w:pPr>
              <w:spacing w:before="60" w:after="60" w:line="240" w:lineRule="auto"/>
              <w:rPr>
                <w:sz w:val="16"/>
                <w:szCs w:val="16"/>
                <w:lang w:val="hr-HR"/>
              </w:rPr>
            </w:pPr>
            <w:r w:rsidRPr="00072516">
              <w:rPr>
                <w:sz w:val="16"/>
                <w:szCs w:val="16"/>
                <w:lang w:val="hr-HR"/>
              </w:rPr>
              <w:t>Specifični cilj za Fond za pravednu tranziciju</w:t>
            </w:r>
          </w:p>
        </w:tc>
        <w:tc>
          <w:tcPr>
            <w:tcW w:w="0" w:type="auto"/>
          </w:tcPr>
          <w:p w14:paraId="1CF76349" w14:textId="2128C821" w:rsidR="000C1E67" w:rsidRPr="00903C3D" w:rsidRDefault="000C1E67" w:rsidP="000C1E67">
            <w:pPr>
              <w:spacing w:before="60" w:after="60" w:line="240" w:lineRule="auto"/>
              <w:rPr>
                <w:sz w:val="16"/>
                <w:szCs w:val="16"/>
                <w:lang w:val="hr-HR"/>
              </w:rPr>
            </w:pPr>
            <w:r w:rsidRPr="00903C3D">
              <w:rPr>
                <w:sz w:val="16"/>
                <w:szCs w:val="16"/>
                <w:lang w:val="hr-HR"/>
              </w:rPr>
              <w:t>FPT</w:t>
            </w:r>
          </w:p>
        </w:tc>
        <w:tc>
          <w:tcPr>
            <w:tcW w:w="0" w:type="auto"/>
          </w:tcPr>
          <w:p w14:paraId="59A8B512" w14:textId="34926238" w:rsidR="000C1E67" w:rsidRDefault="000C1E67" w:rsidP="000C1E67">
            <w:pPr>
              <w:spacing w:before="60" w:after="60" w:line="240" w:lineRule="auto"/>
              <w:rPr>
                <w:sz w:val="16"/>
                <w:szCs w:val="16"/>
                <w:lang w:val="hr-HR"/>
              </w:rPr>
            </w:pPr>
            <w:r>
              <w:rPr>
                <w:sz w:val="16"/>
                <w:szCs w:val="16"/>
                <w:lang w:val="hr-HR"/>
              </w:rPr>
              <w:t>Manje razvijene</w:t>
            </w:r>
          </w:p>
        </w:tc>
        <w:tc>
          <w:tcPr>
            <w:tcW w:w="0" w:type="auto"/>
          </w:tcPr>
          <w:p w14:paraId="3837644F" w14:textId="4A36FFAE" w:rsidR="000C1E67" w:rsidRPr="00072516" w:rsidRDefault="000C1E67" w:rsidP="000C1E67">
            <w:pPr>
              <w:spacing w:before="60" w:after="60" w:line="240" w:lineRule="auto"/>
              <w:rPr>
                <w:sz w:val="16"/>
                <w:szCs w:val="16"/>
                <w:lang w:val="hr-HR"/>
              </w:rPr>
            </w:pPr>
            <w:r w:rsidRPr="00072516">
              <w:rPr>
                <w:sz w:val="16"/>
                <w:szCs w:val="16"/>
                <w:lang w:val="hr-HR"/>
              </w:rPr>
              <w:t>RCR 17</w:t>
            </w:r>
          </w:p>
        </w:tc>
        <w:tc>
          <w:tcPr>
            <w:tcW w:w="0" w:type="auto"/>
          </w:tcPr>
          <w:p w14:paraId="400FEC56" w14:textId="3AFB900D" w:rsidR="000C1E67" w:rsidRPr="00072516" w:rsidRDefault="000C1E67" w:rsidP="000C1E67">
            <w:pPr>
              <w:spacing w:before="60" w:after="60" w:line="240" w:lineRule="auto"/>
              <w:rPr>
                <w:sz w:val="16"/>
                <w:szCs w:val="16"/>
                <w:lang w:val="hr-HR"/>
              </w:rPr>
            </w:pPr>
            <w:r w:rsidRPr="00072516">
              <w:rPr>
                <w:sz w:val="16"/>
                <w:szCs w:val="16"/>
                <w:lang w:val="hr-HR"/>
              </w:rPr>
              <w:t>Nova poduzeća koja preživljavaju na tržištu*</w:t>
            </w:r>
          </w:p>
        </w:tc>
        <w:tc>
          <w:tcPr>
            <w:tcW w:w="0" w:type="auto"/>
          </w:tcPr>
          <w:p w14:paraId="3DEA7D94" w14:textId="5FD21465" w:rsidR="000C1E67" w:rsidRPr="00072516" w:rsidRDefault="000C1E67" w:rsidP="000C1E67">
            <w:pPr>
              <w:spacing w:before="60" w:after="60" w:line="240" w:lineRule="auto"/>
              <w:rPr>
                <w:sz w:val="16"/>
                <w:szCs w:val="16"/>
                <w:lang w:val="hr-HR"/>
              </w:rPr>
            </w:pPr>
            <w:r w:rsidRPr="00072516">
              <w:rPr>
                <w:sz w:val="16"/>
                <w:szCs w:val="16"/>
                <w:lang w:val="hr-HR"/>
              </w:rPr>
              <w:t>poduzeća</w:t>
            </w:r>
          </w:p>
        </w:tc>
        <w:tc>
          <w:tcPr>
            <w:tcW w:w="0" w:type="auto"/>
          </w:tcPr>
          <w:p w14:paraId="67E0648A" w14:textId="19654015" w:rsidR="000C1E67" w:rsidRPr="00072516" w:rsidRDefault="000C1E67" w:rsidP="000C1E67">
            <w:pPr>
              <w:spacing w:before="60" w:after="60" w:line="240" w:lineRule="auto"/>
              <w:rPr>
                <w:sz w:val="16"/>
                <w:szCs w:val="16"/>
                <w:lang w:val="hr-HR"/>
              </w:rPr>
            </w:pPr>
            <w:r w:rsidRPr="00072516">
              <w:rPr>
                <w:sz w:val="16"/>
                <w:szCs w:val="16"/>
                <w:lang w:val="hr-HR"/>
              </w:rPr>
              <w:t>0</w:t>
            </w:r>
          </w:p>
        </w:tc>
        <w:tc>
          <w:tcPr>
            <w:tcW w:w="0" w:type="auto"/>
          </w:tcPr>
          <w:p w14:paraId="267DF0CE" w14:textId="5C5833DA" w:rsidR="000C1E67" w:rsidRPr="00072516" w:rsidRDefault="000C1E67" w:rsidP="000C1E67">
            <w:pPr>
              <w:spacing w:before="60" w:after="60" w:line="240" w:lineRule="auto"/>
              <w:rPr>
                <w:sz w:val="16"/>
                <w:szCs w:val="16"/>
                <w:lang w:val="hr-HR"/>
              </w:rPr>
            </w:pPr>
            <w:r w:rsidRPr="00072516">
              <w:rPr>
                <w:sz w:val="16"/>
                <w:szCs w:val="16"/>
                <w:lang w:val="hr-HR"/>
              </w:rPr>
              <w:t>2020.</w:t>
            </w:r>
          </w:p>
        </w:tc>
        <w:tc>
          <w:tcPr>
            <w:tcW w:w="0" w:type="auto"/>
          </w:tcPr>
          <w:p w14:paraId="488BCD2D" w14:textId="3ECA2450" w:rsidR="000C1E67" w:rsidRPr="00072516" w:rsidRDefault="000C1E67" w:rsidP="00836160">
            <w:pPr>
              <w:spacing w:before="60" w:after="60" w:line="240" w:lineRule="auto"/>
              <w:jc w:val="center"/>
              <w:rPr>
                <w:sz w:val="16"/>
                <w:szCs w:val="16"/>
                <w:lang w:val="hr-HR"/>
              </w:rPr>
            </w:pPr>
            <w:r w:rsidRPr="00072516">
              <w:rPr>
                <w:sz w:val="16"/>
                <w:szCs w:val="16"/>
                <w:lang w:val="hr-HR"/>
              </w:rPr>
              <w:t>25</w:t>
            </w:r>
          </w:p>
        </w:tc>
        <w:tc>
          <w:tcPr>
            <w:tcW w:w="0" w:type="auto"/>
          </w:tcPr>
          <w:p w14:paraId="364B15FC" w14:textId="6BDFDD0A" w:rsidR="000C1E67" w:rsidRPr="00072516" w:rsidRDefault="000C1E67" w:rsidP="00836160">
            <w:pPr>
              <w:spacing w:before="60" w:after="60" w:line="240" w:lineRule="auto"/>
              <w:jc w:val="center"/>
              <w:rPr>
                <w:sz w:val="16"/>
                <w:szCs w:val="16"/>
                <w:lang w:val="hr-HR"/>
              </w:rPr>
            </w:pPr>
            <w:r w:rsidRPr="00072516">
              <w:rPr>
                <w:sz w:val="16"/>
                <w:szCs w:val="16"/>
                <w:lang w:val="hr-HR"/>
              </w:rPr>
              <w:t>ugovori</w:t>
            </w:r>
          </w:p>
        </w:tc>
        <w:tc>
          <w:tcPr>
            <w:tcW w:w="0" w:type="auto"/>
          </w:tcPr>
          <w:p w14:paraId="799727D4" w14:textId="77777777" w:rsidR="000C1E67" w:rsidRPr="00215B7E" w:rsidRDefault="000C1E67" w:rsidP="000C1E67">
            <w:pPr>
              <w:spacing w:before="60" w:after="60" w:line="240" w:lineRule="auto"/>
              <w:rPr>
                <w:lang w:val="hr-HR"/>
              </w:rPr>
            </w:pPr>
          </w:p>
        </w:tc>
      </w:tr>
      <w:tr w:rsidR="000C1E67" w:rsidRPr="00A844EF" w14:paraId="02EFEE8D" w14:textId="77777777" w:rsidTr="000F218A">
        <w:trPr>
          <w:trHeight w:val="227"/>
        </w:trPr>
        <w:tc>
          <w:tcPr>
            <w:tcW w:w="0" w:type="auto"/>
          </w:tcPr>
          <w:p w14:paraId="25B8ACBF" w14:textId="65E14ECE" w:rsidR="000C1E67" w:rsidRDefault="009E2616" w:rsidP="000C1E67">
            <w:pPr>
              <w:spacing w:before="60" w:after="60" w:line="240" w:lineRule="auto"/>
              <w:rPr>
                <w:sz w:val="16"/>
                <w:szCs w:val="16"/>
                <w:lang w:val="hr-HR"/>
              </w:rPr>
            </w:pPr>
            <w:r>
              <w:rPr>
                <w:sz w:val="16"/>
                <w:szCs w:val="16"/>
                <w:lang w:val="hr-HR"/>
              </w:rPr>
              <w:t>3</w:t>
            </w:r>
          </w:p>
        </w:tc>
        <w:tc>
          <w:tcPr>
            <w:tcW w:w="0" w:type="auto"/>
          </w:tcPr>
          <w:p w14:paraId="38C7EF9B" w14:textId="484F7C22" w:rsidR="000C1E67" w:rsidRPr="00072516" w:rsidRDefault="000C1E67" w:rsidP="000C1E67">
            <w:pPr>
              <w:spacing w:before="60" w:after="60" w:line="240" w:lineRule="auto"/>
              <w:rPr>
                <w:sz w:val="16"/>
                <w:szCs w:val="16"/>
                <w:lang w:val="hr-HR"/>
              </w:rPr>
            </w:pPr>
            <w:r w:rsidRPr="00072516">
              <w:rPr>
                <w:sz w:val="16"/>
                <w:szCs w:val="16"/>
                <w:lang w:val="hr-HR"/>
              </w:rPr>
              <w:t>Specifični cilj za Fond za pravednu tranziciju</w:t>
            </w:r>
          </w:p>
        </w:tc>
        <w:tc>
          <w:tcPr>
            <w:tcW w:w="0" w:type="auto"/>
          </w:tcPr>
          <w:p w14:paraId="693FED70" w14:textId="2C59F50E" w:rsidR="000C1E67" w:rsidRPr="00903C3D" w:rsidRDefault="000C1E67" w:rsidP="000C1E67">
            <w:pPr>
              <w:spacing w:before="60" w:after="60" w:line="240" w:lineRule="auto"/>
              <w:rPr>
                <w:sz w:val="16"/>
                <w:szCs w:val="16"/>
                <w:lang w:val="hr-HR"/>
              </w:rPr>
            </w:pPr>
            <w:r w:rsidRPr="00903C3D">
              <w:rPr>
                <w:sz w:val="16"/>
                <w:szCs w:val="16"/>
                <w:lang w:val="hr-HR"/>
              </w:rPr>
              <w:t>FPT</w:t>
            </w:r>
          </w:p>
        </w:tc>
        <w:tc>
          <w:tcPr>
            <w:tcW w:w="0" w:type="auto"/>
          </w:tcPr>
          <w:p w14:paraId="5484E39D" w14:textId="121AD642" w:rsidR="000C1E67" w:rsidRDefault="000C1E67" w:rsidP="000C1E67">
            <w:pPr>
              <w:spacing w:before="60" w:after="60" w:line="240" w:lineRule="auto"/>
              <w:rPr>
                <w:sz w:val="16"/>
                <w:szCs w:val="16"/>
                <w:lang w:val="hr-HR"/>
              </w:rPr>
            </w:pPr>
            <w:r>
              <w:rPr>
                <w:sz w:val="16"/>
                <w:szCs w:val="16"/>
                <w:lang w:val="hr-HR"/>
              </w:rPr>
              <w:t>Manje razvijene</w:t>
            </w:r>
          </w:p>
        </w:tc>
        <w:tc>
          <w:tcPr>
            <w:tcW w:w="0" w:type="auto"/>
          </w:tcPr>
          <w:p w14:paraId="091CD687" w14:textId="062FA985" w:rsidR="000C1E67" w:rsidRPr="00072516" w:rsidRDefault="000C1E67" w:rsidP="000C1E67">
            <w:pPr>
              <w:spacing w:before="60" w:after="60" w:line="240" w:lineRule="auto"/>
              <w:rPr>
                <w:sz w:val="16"/>
                <w:szCs w:val="16"/>
                <w:lang w:val="hr-HR"/>
              </w:rPr>
            </w:pPr>
            <w:r w:rsidRPr="00072516">
              <w:rPr>
                <w:sz w:val="16"/>
                <w:szCs w:val="16"/>
                <w:lang w:val="hr-HR"/>
              </w:rPr>
              <w:t>RCR 18</w:t>
            </w:r>
          </w:p>
        </w:tc>
        <w:tc>
          <w:tcPr>
            <w:tcW w:w="0" w:type="auto"/>
          </w:tcPr>
          <w:p w14:paraId="325EC060" w14:textId="6D87018B" w:rsidR="000C1E67" w:rsidRPr="00072516" w:rsidRDefault="000C1E67" w:rsidP="000C1E67">
            <w:pPr>
              <w:spacing w:before="60" w:after="60" w:line="240" w:lineRule="auto"/>
              <w:rPr>
                <w:sz w:val="16"/>
                <w:szCs w:val="16"/>
                <w:lang w:val="hr-HR"/>
              </w:rPr>
            </w:pPr>
            <w:r w:rsidRPr="00072516">
              <w:rPr>
                <w:sz w:val="16"/>
                <w:szCs w:val="16"/>
                <w:lang w:val="hr-HR"/>
              </w:rPr>
              <w:t>MSP-ovi koji se koriste uslugama inkubatora nakon stvaranja inkubatora*</w:t>
            </w:r>
          </w:p>
        </w:tc>
        <w:tc>
          <w:tcPr>
            <w:tcW w:w="0" w:type="auto"/>
          </w:tcPr>
          <w:p w14:paraId="7806F9B7" w14:textId="6F533478" w:rsidR="000C1E67" w:rsidRPr="00072516" w:rsidRDefault="000C1E67" w:rsidP="000C1E67">
            <w:pPr>
              <w:spacing w:before="60" w:after="60" w:line="240" w:lineRule="auto"/>
              <w:rPr>
                <w:sz w:val="16"/>
                <w:szCs w:val="16"/>
                <w:lang w:val="hr-HR"/>
              </w:rPr>
            </w:pPr>
            <w:r w:rsidRPr="00072516">
              <w:rPr>
                <w:sz w:val="16"/>
                <w:szCs w:val="16"/>
                <w:lang w:val="hr-HR"/>
              </w:rPr>
              <w:t>Poduzeća/godini</w:t>
            </w:r>
          </w:p>
        </w:tc>
        <w:tc>
          <w:tcPr>
            <w:tcW w:w="0" w:type="auto"/>
          </w:tcPr>
          <w:p w14:paraId="3EA6CF53" w14:textId="6610CCEA" w:rsidR="000C1E67" w:rsidRPr="00072516" w:rsidRDefault="000C1E67" w:rsidP="000C1E67">
            <w:pPr>
              <w:spacing w:before="60" w:after="60" w:line="240" w:lineRule="auto"/>
              <w:rPr>
                <w:sz w:val="16"/>
                <w:szCs w:val="16"/>
                <w:lang w:val="hr-HR"/>
              </w:rPr>
            </w:pPr>
            <w:r w:rsidRPr="00072516">
              <w:rPr>
                <w:sz w:val="16"/>
                <w:szCs w:val="16"/>
                <w:lang w:val="hr-HR"/>
              </w:rPr>
              <w:t>0</w:t>
            </w:r>
          </w:p>
        </w:tc>
        <w:tc>
          <w:tcPr>
            <w:tcW w:w="0" w:type="auto"/>
          </w:tcPr>
          <w:p w14:paraId="206C8815" w14:textId="2D920773" w:rsidR="000C1E67" w:rsidRPr="00072516" w:rsidRDefault="000C1E67" w:rsidP="000C1E67">
            <w:pPr>
              <w:spacing w:before="60" w:after="60" w:line="240" w:lineRule="auto"/>
              <w:rPr>
                <w:sz w:val="16"/>
                <w:szCs w:val="16"/>
                <w:lang w:val="hr-HR"/>
              </w:rPr>
            </w:pPr>
            <w:r w:rsidRPr="00072516">
              <w:rPr>
                <w:sz w:val="16"/>
                <w:szCs w:val="16"/>
                <w:lang w:val="hr-HR"/>
              </w:rPr>
              <w:t>2021.</w:t>
            </w:r>
          </w:p>
        </w:tc>
        <w:tc>
          <w:tcPr>
            <w:tcW w:w="0" w:type="auto"/>
          </w:tcPr>
          <w:p w14:paraId="7EAD5ACD" w14:textId="56348378" w:rsidR="000C1E67" w:rsidRPr="00072516" w:rsidRDefault="000C1E67" w:rsidP="00836160">
            <w:pPr>
              <w:spacing w:before="60" w:after="60" w:line="240" w:lineRule="auto"/>
              <w:jc w:val="center"/>
              <w:rPr>
                <w:sz w:val="16"/>
                <w:szCs w:val="16"/>
                <w:lang w:val="hr-HR"/>
              </w:rPr>
            </w:pPr>
            <w:r w:rsidRPr="00072516">
              <w:rPr>
                <w:sz w:val="16"/>
                <w:szCs w:val="16"/>
                <w:lang w:val="hr-HR"/>
              </w:rPr>
              <w:t>50</w:t>
            </w:r>
          </w:p>
        </w:tc>
        <w:tc>
          <w:tcPr>
            <w:tcW w:w="0" w:type="auto"/>
          </w:tcPr>
          <w:p w14:paraId="5B816E1F" w14:textId="37A47161" w:rsidR="000C1E67" w:rsidRPr="00072516" w:rsidRDefault="000C1E67" w:rsidP="00836160">
            <w:pPr>
              <w:spacing w:before="60" w:after="60" w:line="240" w:lineRule="auto"/>
              <w:jc w:val="center"/>
              <w:rPr>
                <w:sz w:val="16"/>
                <w:szCs w:val="16"/>
                <w:lang w:val="hr-HR"/>
              </w:rPr>
            </w:pPr>
            <w:r w:rsidRPr="00072516">
              <w:rPr>
                <w:sz w:val="16"/>
                <w:szCs w:val="16"/>
                <w:lang w:val="hr-HR"/>
              </w:rPr>
              <w:t xml:space="preserve">Godišnje izvješće o radu </w:t>
            </w:r>
            <w:proofErr w:type="spellStart"/>
            <w:r w:rsidRPr="00072516">
              <w:rPr>
                <w:sz w:val="16"/>
                <w:szCs w:val="16"/>
                <w:lang w:val="hr-HR"/>
              </w:rPr>
              <w:t>novouspostavljenih</w:t>
            </w:r>
            <w:proofErr w:type="spellEnd"/>
            <w:r w:rsidRPr="00072516">
              <w:rPr>
                <w:sz w:val="16"/>
                <w:szCs w:val="16"/>
                <w:lang w:val="hr-HR"/>
              </w:rPr>
              <w:t xml:space="preserve"> potpornih </w:t>
            </w:r>
            <w:proofErr w:type="spellStart"/>
            <w:r w:rsidRPr="00072516">
              <w:rPr>
                <w:sz w:val="16"/>
                <w:szCs w:val="16"/>
                <w:lang w:val="hr-HR"/>
              </w:rPr>
              <w:t>institucija.Svaki</w:t>
            </w:r>
            <w:proofErr w:type="spellEnd"/>
            <w:r w:rsidRPr="00072516">
              <w:rPr>
                <w:sz w:val="16"/>
                <w:szCs w:val="16"/>
                <w:lang w:val="hr-HR"/>
              </w:rPr>
              <w:t xml:space="preserve"> će se korisnik identificirati i popisati kod korištenja prostora i opreme.</w:t>
            </w:r>
          </w:p>
        </w:tc>
        <w:tc>
          <w:tcPr>
            <w:tcW w:w="0" w:type="auto"/>
          </w:tcPr>
          <w:p w14:paraId="0F6A7AA6" w14:textId="77777777" w:rsidR="000C1E67" w:rsidRPr="00215B7E" w:rsidRDefault="000C1E67" w:rsidP="000C1E67">
            <w:pPr>
              <w:spacing w:before="60" w:after="60" w:line="240" w:lineRule="auto"/>
              <w:rPr>
                <w:lang w:val="hr-HR"/>
              </w:rPr>
            </w:pPr>
          </w:p>
        </w:tc>
      </w:tr>
      <w:tr w:rsidR="000C1E67" w:rsidRPr="00A844EF" w14:paraId="4823882E" w14:textId="77777777" w:rsidTr="000F218A">
        <w:trPr>
          <w:trHeight w:val="227"/>
        </w:trPr>
        <w:tc>
          <w:tcPr>
            <w:tcW w:w="0" w:type="auto"/>
          </w:tcPr>
          <w:p w14:paraId="4A165E64" w14:textId="0F991B1E" w:rsidR="000C1E67" w:rsidRDefault="009E2616" w:rsidP="000C1E67">
            <w:pPr>
              <w:spacing w:before="60" w:after="60" w:line="240" w:lineRule="auto"/>
              <w:rPr>
                <w:sz w:val="16"/>
                <w:szCs w:val="16"/>
                <w:lang w:val="hr-HR"/>
              </w:rPr>
            </w:pPr>
            <w:r>
              <w:rPr>
                <w:sz w:val="16"/>
                <w:szCs w:val="16"/>
                <w:lang w:val="hr-HR"/>
              </w:rPr>
              <w:lastRenderedPageBreak/>
              <w:t>3</w:t>
            </w:r>
          </w:p>
        </w:tc>
        <w:tc>
          <w:tcPr>
            <w:tcW w:w="0" w:type="auto"/>
          </w:tcPr>
          <w:p w14:paraId="572FFFB0" w14:textId="3E52B039" w:rsidR="000C1E67" w:rsidRPr="00072516" w:rsidRDefault="000C1E67" w:rsidP="000C1E67">
            <w:pPr>
              <w:spacing w:before="60" w:after="60" w:line="240" w:lineRule="auto"/>
              <w:rPr>
                <w:sz w:val="16"/>
                <w:szCs w:val="16"/>
                <w:lang w:val="hr-HR"/>
              </w:rPr>
            </w:pPr>
            <w:r w:rsidRPr="00072516">
              <w:rPr>
                <w:sz w:val="16"/>
                <w:szCs w:val="16"/>
                <w:lang w:val="hr-HR"/>
              </w:rPr>
              <w:t>Specifični cilj za Fond za pravednu tranziciju</w:t>
            </w:r>
          </w:p>
        </w:tc>
        <w:tc>
          <w:tcPr>
            <w:tcW w:w="0" w:type="auto"/>
          </w:tcPr>
          <w:p w14:paraId="6770E936" w14:textId="053F41BE" w:rsidR="000C1E67" w:rsidRPr="00903C3D" w:rsidRDefault="000C1E67" w:rsidP="000C1E67">
            <w:pPr>
              <w:spacing w:before="60" w:after="60" w:line="240" w:lineRule="auto"/>
              <w:rPr>
                <w:sz w:val="16"/>
                <w:szCs w:val="16"/>
                <w:lang w:val="hr-HR"/>
              </w:rPr>
            </w:pPr>
            <w:r w:rsidRPr="00903C3D">
              <w:rPr>
                <w:sz w:val="16"/>
                <w:szCs w:val="16"/>
                <w:lang w:val="hr-HR"/>
              </w:rPr>
              <w:t>FPT</w:t>
            </w:r>
          </w:p>
        </w:tc>
        <w:tc>
          <w:tcPr>
            <w:tcW w:w="0" w:type="auto"/>
          </w:tcPr>
          <w:p w14:paraId="71AFBA7E" w14:textId="66C9D0FD" w:rsidR="000C1E67" w:rsidRDefault="000C1E67" w:rsidP="000C1E67">
            <w:pPr>
              <w:spacing w:before="60" w:after="60" w:line="240" w:lineRule="auto"/>
              <w:rPr>
                <w:sz w:val="16"/>
                <w:szCs w:val="16"/>
                <w:lang w:val="hr-HR"/>
              </w:rPr>
            </w:pPr>
            <w:r>
              <w:rPr>
                <w:sz w:val="16"/>
                <w:szCs w:val="16"/>
                <w:lang w:val="hr-HR"/>
              </w:rPr>
              <w:t>Manje razvijene</w:t>
            </w:r>
          </w:p>
        </w:tc>
        <w:tc>
          <w:tcPr>
            <w:tcW w:w="0" w:type="auto"/>
          </w:tcPr>
          <w:p w14:paraId="7D9279F7" w14:textId="3A9E6776" w:rsidR="000C1E67" w:rsidRPr="00072516" w:rsidRDefault="000C1E67" w:rsidP="000C1E67">
            <w:pPr>
              <w:spacing w:before="60" w:after="60" w:line="240" w:lineRule="auto"/>
              <w:rPr>
                <w:sz w:val="16"/>
                <w:szCs w:val="16"/>
                <w:lang w:val="hr-HR"/>
              </w:rPr>
            </w:pPr>
            <w:r w:rsidRPr="00072516">
              <w:rPr>
                <w:sz w:val="16"/>
                <w:szCs w:val="16"/>
                <w:lang w:val="hr-HR"/>
              </w:rPr>
              <w:t>RCR 29a</w:t>
            </w:r>
          </w:p>
        </w:tc>
        <w:tc>
          <w:tcPr>
            <w:tcW w:w="0" w:type="auto"/>
          </w:tcPr>
          <w:p w14:paraId="775E0538" w14:textId="69F3EFCF" w:rsidR="000C1E67" w:rsidRPr="00072516" w:rsidRDefault="000C1E67" w:rsidP="000C1E67">
            <w:pPr>
              <w:spacing w:before="60" w:after="60" w:line="240" w:lineRule="auto"/>
              <w:rPr>
                <w:sz w:val="16"/>
                <w:szCs w:val="16"/>
                <w:lang w:val="hr-HR"/>
              </w:rPr>
            </w:pPr>
            <w:r w:rsidRPr="00072516">
              <w:rPr>
                <w:sz w:val="16"/>
                <w:szCs w:val="16"/>
                <w:lang w:val="hr-HR"/>
              </w:rPr>
              <w:t>Procijenjene emisije stakleničkih plinova iz djelatnosti navedenih u Prilogu I. Direktivi 2003/87/EZ u poduzećima koja su primila potporu</w:t>
            </w:r>
          </w:p>
        </w:tc>
        <w:tc>
          <w:tcPr>
            <w:tcW w:w="0" w:type="auto"/>
          </w:tcPr>
          <w:p w14:paraId="6CFB255C" w14:textId="4E43BF26" w:rsidR="000C1E67" w:rsidRPr="00072516" w:rsidRDefault="000C1E67" w:rsidP="000C1E67">
            <w:pPr>
              <w:spacing w:before="60" w:after="60" w:line="240" w:lineRule="auto"/>
              <w:rPr>
                <w:sz w:val="16"/>
                <w:szCs w:val="16"/>
                <w:lang w:val="hr-HR"/>
              </w:rPr>
            </w:pPr>
            <w:r w:rsidRPr="00072516">
              <w:rPr>
                <w:sz w:val="16"/>
                <w:szCs w:val="16"/>
                <w:lang w:val="hr-HR"/>
              </w:rPr>
              <w:t>tona CO2eq/godini</w:t>
            </w:r>
          </w:p>
        </w:tc>
        <w:tc>
          <w:tcPr>
            <w:tcW w:w="0" w:type="auto"/>
          </w:tcPr>
          <w:p w14:paraId="79D5298A" w14:textId="22BE70A4" w:rsidR="000C1E67" w:rsidRPr="00072516" w:rsidRDefault="000C1E67" w:rsidP="000C1E67">
            <w:pPr>
              <w:spacing w:before="60" w:after="60" w:line="240" w:lineRule="auto"/>
              <w:rPr>
                <w:sz w:val="16"/>
                <w:szCs w:val="16"/>
                <w:lang w:val="hr-HR"/>
              </w:rPr>
            </w:pPr>
            <w:r w:rsidRPr="00072516">
              <w:rPr>
                <w:sz w:val="16"/>
                <w:szCs w:val="16"/>
                <w:lang w:val="hr-HR"/>
              </w:rPr>
              <w:t>1.</w:t>
            </w:r>
            <w:r w:rsidR="00592EAE">
              <w:rPr>
                <w:sz w:val="16"/>
                <w:szCs w:val="16"/>
                <w:lang w:val="hr-HR"/>
              </w:rPr>
              <w:t>314</w:t>
            </w:r>
            <w:r w:rsidRPr="00072516">
              <w:rPr>
                <w:sz w:val="16"/>
                <w:szCs w:val="16"/>
                <w:lang w:val="hr-HR"/>
              </w:rPr>
              <w:t>.009</w:t>
            </w:r>
          </w:p>
        </w:tc>
        <w:tc>
          <w:tcPr>
            <w:tcW w:w="0" w:type="auto"/>
          </w:tcPr>
          <w:p w14:paraId="01A77B5D" w14:textId="2D051B98" w:rsidR="000C1E67" w:rsidRPr="00072516" w:rsidRDefault="000C1E67" w:rsidP="000C1E67">
            <w:pPr>
              <w:spacing w:before="60" w:after="60" w:line="240" w:lineRule="auto"/>
              <w:rPr>
                <w:sz w:val="16"/>
                <w:szCs w:val="16"/>
                <w:lang w:val="hr-HR"/>
              </w:rPr>
            </w:pPr>
            <w:r w:rsidRPr="00072516">
              <w:rPr>
                <w:sz w:val="16"/>
                <w:szCs w:val="16"/>
                <w:lang w:val="hr-HR"/>
              </w:rPr>
              <w:t>2020./2023.</w:t>
            </w:r>
          </w:p>
        </w:tc>
        <w:tc>
          <w:tcPr>
            <w:tcW w:w="0" w:type="auto"/>
          </w:tcPr>
          <w:p w14:paraId="11344560" w14:textId="38005948" w:rsidR="000C1E67" w:rsidRPr="00072516" w:rsidRDefault="000C1E67" w:rsidP="00836160">
            <w:pPr>
              <w:spacing w:before="60" w:after="60" w:line="240" w:lineRule="auto"/>
              <w:jc w:val="center"/>
              <w:rPr>
                <w:sz w:val="16"/>
                <w:szCs w:val="16"/>
                <w:lang w:val="hr-HR"/>
              </w:rPr>
            </w:pPr>
            <w:r w:rsidRPr="00072516">
              <w:rPr>
                <w:sz w:val="16"/>
                <w:szCs w:val="16"/>
                <w:lang w:val="hr-HR"/>
              </w:rPr>
              <w:t>876.657</w:t>
            </w:r>
          </w:p>
        </w:tc>
        <w:tc>
          <w:tcPr>
            <w:tcW w:w="0" w:type="auto"/>
          </w:tcPr>
          <w:p w14:paraId="1D563C42" w14:textId="006DE871" w:rsidR="000C1E67" w:rsidRPr="00072516" w:rsidRDefault="000C1E67" w:rsidP="00836160">
            <w:pPr>
              <w:spacing w:before="60" w:after="60" w:line="240" w:lineRule="auto"/>
              <w:jc w:val="center"/>
              <w:rPr>
                <w:sz w:val="16"/>
                <w:szCs w:val="16"/>
                <w:lang w:val="hr-HR"/>
              </w:rPr>
            </w:pPr>
            <w:r w:rsidRPr="00072516">
              <w:rPr>
                <w:sz w:val="16"/>
                <w:szCs w:val="16"/>
                <w:lang w:val="hr-HR"/>
              </w:rPr>
              <w:t>Verificirano izvješće o emisijama stakleničkih plinova (početne referentne vrijednosti 2020., projektni izračuni očekivane vrijednosti 2029.) / Službeni sustav praćenja CO2 poduzeća</w:t>
            </w:r>
          </w:p>
        </w:tc>
        <w:tc>
          <w:tcPr>
            <w:tcW w:w="0" w:type="auto"/>
          </w:tcPr>
          <w:p w14:paraId="105280CA" w14:textId="77777777" w:rsidR="000C1E67" w:rsidRPr="00215B7E" w:rsidRDefault="000C1E67" w:rsidP="000C1E67">
            <w:pPr>
              <w:spacing w:before="60" w:after="60" w:line="240" w:lineRule="auto"/>
              <w:rPr>
                <w:lang w:val="hr-HR"/>
              </w:rPr>
            </w:pPr>
          </w:p>
        </w:tc>
      </w:tr>
      <w:tr w:rsidR="000C1E67" w:rsidRPr="00215B7E" w14:paraId="0EB84292" w14:textId="77777777" w:rsidTr="000F218A">
        <w:trPr>
          <w:trHeight w:val="227"/>
        </w:trPr>
        <w:tc>
          <w:tcPr>
            <w:tcW w:w="0" w:type="auto"/>
          </w:tcPr>
          <w:p w14:paraId="414DEDDE" w14:textId="7FB1FF0C" w:rsidR="000C1E67" w:rsidRDefault="009E2616" w:rsidP="000C1E67">
            <w:pPr>
              <w:spacing w:before="60" w:after="60" w:line="240" w:lineRule="auto"/>
              <w:rPr>
                <w:sz w:val="16"/>
                <w:szCs w:val="16"/>
                <w:lang w:val="hr-HR"/>
              </w:rPr>
            </w:pPr>
            <w:r>
              <w:rPr>
                <w:sz w:val="16"/>
                <w:szCs w:val="16"/>
                <w:lang w:val="hr-HR"/>
              </w:rPr>
              <w:t>3</w:t>
            </w:r>
          </w:p>
        </w:tc>
        <w:tc>
          <w:tcPr>
            <w:tcW w:w="0" w:type="auto"/>
          </w:tcPr>
          <w:p w14:paraId="65AB328A" w14:textId="4EF35751" w:rsidR="000C1E67" w:rsidRPr="00072516" w:rsidRDefault="000C1E67" w:rsidP="000C1E67">
            <w:pPr>
              <w:spacing w:before="60" w:after="60" w:line="240" w:lineRule="auto"/>
              <w:rPr>
                <w:sz w:val="16"/>
                <w:szCs w:val="16"/>
                <w:lang w:val="hr-HR"/>
              </w:rPr>
            </w:pPr>
            <w:r w:rsidRPr="00072516">
              <w:rPr>
                <w:sz w:val="16"/>
                <w:szCs w:val="16"/>
                <w:lang w:val="hr-HR"/>
              </w:rPr>
              <w:t>Specifični cilj za Fond za pravednu tranziciju</w:t>
            </w:r>
          </w:p>
        </w:tc>
        <w:tc>
          <w:tcPr>
            <w:tcW w:w="0" w:type="auto"/>
          </w:tcPr>
          <w:p w14:paraId="73BED09D" w14:textId="68698B13" w:rsidR="000C1E67" w:rsidRPr="00903C3D" w:rsidRDefault="000C1E67" w:rsidP="000C1E67">
            <w:pPr>
              <w:spacing w:before="60" w:after="60" w:line="240" w:lineRule="auto"/>
              <w:rPr>
                <w:sz w:val="16"/>
                <w:szCs w:val="16"/>
                <w:lang w:val="hr-HR"/>
              </w:rPr>
            </w:pPr>
            <w:r w:rsidRPr="00903C3D">
              <w:rPr>
                <w:sz w:val="16"/>
                <w:szCs w:val="16"/>
                <w:lang w:val="hr-HR"/>
              </w:rPr>
              <w:t>FPT</w:t>
            </w:r>
          </w:p>
        </w:tc>
        <w:tc>
          <w:tcPr>
            <w:tcW w:w="0" w:type="auto"/>
          </w:tcPr>
          <w:p w14:paraId="7A561A3B" w14:textId="34095123" w:rsidR="000C1E67" w:rsidRDefault="000C1E67" w:rsidP="000C1E67">
            <w:pPr>
              <w:spacing w:before="60" w:after="60" w:line="240" w:lineRule="auto"/>
              <w:rPr>
                <w:sz w:val="16"/>
                <w:szCs w:val="16"/>
                <w:lang w:val="hr-HR"/>
              </w:rPr>
            </w:pPr>
            <w:r>
              <w:rPr>
                <w:sz w:val="16"/>
                <w:szCs w:val="16"/>
                <w:lang w:val="hr-HR"/>
              </w:rPr>
              <w:t>Manje razvijene</w:t>
            </w:r>
          </w:p>
        </w:tc>
        <w:tc>
          <w:tcPr>
            <w:tcW w:w="0" w:type="auto"/>
          </w:tcPr>
          <w:p w14:paraId="54394BBC" w14:textId="137ADCE5" w:rsidR="000C1E67" w:rsidRPr="00072516" w:rsidRDefault="000C1E67" w:rsidP="000C1E67">
            <w:pPr>
              <w:spacing w:before="60" w:after="60" w:line="240" w:lineRule="auto"/>
              <w:rPr>
                <w:sz w:val="16"/>
                <w:szCs w:val="16"/>
                <w:lang w:val="hr-HR"/>
              </w:rPr>
            </w:pPr>
            <w:r w:rsidRPr="00072516">
              <w:rPr>
                <w:sz w:val="16"/>
                <w:szCs w:val="16"/>
                <w:lang w:val="hr-HR"/>
              </w:rPr>
              <w:t>RCR 47</w:t>
            </w:r>
          </w:p>
        </w:tc>
        <w:tc>
          <w:tcPr>
            <w:tcW w:w="0" w:type="auto"/>
          </w:tcPr>
          <w:p w14:paraId="351B4057" w14:textId="6B78E640" w:rsidR="000C1E67" w:rsidRPr="00072516" w:rsidRDefault="000C1E67" w:rsidP="000C1E67">
            <w:pPr>
              <w:spacing w:before="60" w:after="60" w:line="240" w:lineRule="auto"/>
              <w:rPr>
                <w:sz w:val="16"/>
                <w:szCs w:val="16"/>
                <w:lang w:val="hr-HR"/>
              </w:rPr>
            </w:pPr>
            <w:r w:rsidRPr="00072516">
              <w:rPr>
                <w:sz w:val="16"/>
                <w:szCs w:val="16"/>
                <w:lang w:val="hr-HR"/>
              </w:rPr>
              <w:t>Reciklirani otpad</w:t>
            </w:r>
          </w:p>
        </w:tc>
        <w:tc>
          <w:tcPr>
            <w:tcW w:w="0" w:type="auto"/>
          </w:tcPr>
          <w:p w14:paraId="718029A9" w14:textId="18261F46" w:rsidR="000C1E67" w:rsidRPr="00072516" w:rsidRDefault="000C1E67" w:rsidP="000C1E67">
            <w:pPr>
              <w:spacing w:before="60" w:after="60" w:line="240" w:lineRule="auto"/>
              <w:rPr>
                <w:sz w:val="16"/>
                <w:szCs w:val="16"/>
                <w:lang w:val="hr-HR"/>
              </w:rPr>
            </w:pPr>
            <w:r w:rsidRPr="00072516">
              <w:rPr>
                <w:sz w:val="16"/>
                <w:szCs w:val="16"/>
                <w:lang w:val="hr-HR"/>
              </w:rPr>
              <w:t>t/god</w:t>
            </w:r>
          </w:p>
        </w:tc>
        <w:tc>
          <w:tcPr>
            <w:tcW w:w="0" w:type="auto"/>
          </w:tcPr>
          <w:p w14:paraId="5CCB335A" w14:textId="098A7F99" w:rsidR="000C1E67" w:rsidRPr="00072516" w:rsidRDefault="000C1E67" w:rsidP="000C1E67">
            <w:pPr>
              <w:spacing w:before="60" w:after="60" w:line="240" w:lineRule="auto"/>
              <w:rPr>
                <w:sz w:val="16"/>
                <w:szCs w:val="16"/>
                <w:lang w:val="hr-HR"/>
              </w:rPr>
            </w:pPr>
            <w:r w:rsidRPr="00072516">
              <w:rPr>
                <w:sz w:val="16"/>
                <w:szCs w:val="16"/>
                <w:lang w:val="hr-HR"/>
              </w:rPr>
              <w:t>0</w:t>
            </w:r>
          </w:p>
        </w:tc>
        <w:tc>
          <w:tcPr>
            <w:tcW w:w="0" w:type="auto"/>
          </w:tcPr>
          <w:p w14:paraId="7A7DE061" w14:textId="214DC8C8" w:rsidR="000C1E67" w:rsidRPr="00072516" w:rsidRDefault="000C1E67" w:rsidP="000C1E67">
            <w:pPr>
              <w:spacing w:before="60" w:after="60" w:line="240" w:lineRule="auto"/>
              <w:rPr>
                <w:sz w:val="16"/>
                <w:szCs w:val="16"/>
                <w:lang w:val="hr-HR"/>
              </w:rPr>
            </w:pPr>
            <w:r w:rsidRPr="00072516">
              <w:rPr>
                <w:sz w:val="16"/>
                <w:szCs w:val="16"/>
                <w:lang w:val="hr-HR"/>
              </w:rPr>
              <w:t>2021.</w:t>
            </w:r>
          </w:p>
        </w:tc>
        <w:tc>
          <w:tcPr>
            <w:tcW w:w="0" w:type="auto"/>
          </w:tcPr>
          <w:p w14:paraId="4A15DD87" w14:textId="401C5CF9" w:rsidR="000C1E67" w:rsidRPr="00072516" w:rsidRDefault="000C1E67" w:rsidP="00836160">
            <w:pPr>
              <w:spacing w:before="60" w:after="60" w:line="240" w:lineRule="auto"/>
              <w:jc w:val="center"/>
              <w:rPr>
                <w:sz w:val="16"/>
                <w:szCs w:val="16"/>
                <w:lang w:val="hr-HR"/>
              </w:rPr>
            </w:pPr>
            <w:r w:rsidRPr="00072516">
              <w:rPr>
                <w:sz w:val="16"/>
                <w:szCs w:val="16"/>
                <w:lang w:val="hr-HR"/>
              </w:rPr>
              <w:t>4.000</w:t>
            </w:r>
          </w:p>
        </w:tc>
        <w:tc>
          <w:tcPr>
            <w:tcW w:w="0" w:type="auto"/>
          </w:tcPr>
          <w:p w14:paraId="43E05A49" w14:textId="1B279EC4" w:rsidR="000C1E67" w:rsidRPr="00072516" w:rsidRDefault="000C1E67" w:rsidP="00836160">
            <w:pPr>
              <w:spacing w:before="60" w:after="60" w:line="240" w:lineRule="auto"/>
              <w:jc w:val="center"/>
              <w:rPr>
                <w:sz w:val="16"/>
                <w:szCs w:val="16"/>
                <w:lang w:val="hr-HR"/>
              </w:rPr>
            </w:pPr>
            <w:r w:rsidRPr="00072516">
              <w:rPr>
                <w:sz w:val="16"/>
                <w:szCs w:val="16"/>
                <w:lang w:val="hr-HR"/>
              </w:rPr>
              <w:t>Izvješća o napretku projekta</w:t>
            </w:r>
          </w:p>
        </w:tc>
        <w:tc>
          <w:tcPr>
            <w:tcW w:w="0" w:type="auto"/>
          </w:tcPr>
          <w:p w14:paraId="10F47EFC" w14:textId="77777777" w:rsidR="000C1E67" w:rsidRPr="00215B7E" w:rsidRDefault="000C1E67" w:rsidP="000C1E67">
            <w:pPr>
              <w:spacing w:before="60" w:after="60" w:line="240" w:lineRule="auto"/>
              <w:rPr>
                <w:lang w:val="hr-HR"/>
              </w:rPr>
            </w:pPr>
          </w:p>
        </w:tc>
      </w:tr>
      <w:tr w:rsidR="000C1E67" w:rsidRPr="00A844EF" w14:paraId="7DE75C9B" w14:textId="77777777" w:rsidTr="000F218A">
        <w:trPr>
          <w:trHeight w:val="227"/>
        </w:trPr>
        <w:tc>
          <w:tcPr>
            <w:tcW w:w="0" w:type="auto"/>
          </w:tcPr>
          <w:p w14:paraId="61BC6106" w14:textId="6A92758E" w:rsidR="000C1E67" w:rsidRDefault="009E2616" w:rsidP="000C1E67">
            <w:pPr>
              <w:spacing w:before="60" w:after="60" w:line="240" w:lineRule="auto"/>
              <w:rPr>
                <w:sz w:val="16"/>
                <w:szCs w:val="16"/>
                <w:lang w:val="hr-HR"/>
              </w:rPr>
            </w:pPr>
            <w:r>
              <w:rPr>
                <w:sz w:val="16"/>
                <w:szCs w:val="16"/>
                <w:lang w:val="hr-HR"/>
              </w:rPr>
              <w:t>3</w:t>
            </w:r>
          </w:p>
        </w:tc>
        <w:tc>
          <w:tcPr>
            <w:tcW w:w="0" w:type="auto"/>
          </w:tcPr>
          <w:p w14:paraId="12E3202A" w14:textId="111C681C" w:rsidR="000C1E67" w:rsidRPr="00072516" w:rsidRDefault="000C1E67" w:rsidP="000C1E67">
            <w:pPr>
              <w:spacing w:before="60" w:after="60" w:line="240" w:lineRule="auto"/>
              <w:rPr>
                <w:sz w:val="16"/>
                <w:szCs w:val="16"/>
                <w:lang w:val="hr-HR"/>
              </w:rPr>
            </w:pPr>
            <w:r w:rsidRPr="00072516">
              <w:rPr>
                <w:sz w:val="16"/>
                <w:szCs w:val="16"/>
                <w:lang w:val="hr-HR"/>
              </w:rPr>
              <w:t>Specifični cilj za Fond za pravednu tranziciju</w:t>
            </w:r>
          </w:p>
        </w:tc>
        <w:tc>
          <w:tcPr>
            <w:tcW w:w="0" w:type="auto"/>
          </w:tcPr>
          <w:p w14:paraId="2E559DD6" w14:textId="09D2C3D4" w:rsidR="000C1E67" w:rsidRPr="00903C3D" w:rsidRDefault="000C1E67" w:rsidP="000C1E67">
            <w:pPr>
              <w:spacing w:before="60" w:after="60" w:line="240" w:lineRule="auto"/>
              <w:rPr>
                <w:sz w:val="16"/>
                <w:szCs w:val="16"/>
                <w:lang w:val="hr-HR"/>
              </w:rPr>
            </w:pPr>
            <w:r w:rsidRPr="00903C3D">
              <w:rPr>
                <w:sz w:val="16"/>
                <w:szCs w:val="16"/>
                <w:lang w:val="hr-HR"/>
              </w:rPr>
              <w:t>FPT</w:t>
            </w:r>
          </w:p>
        </w:tc>
        <w:tc>
          <w:tcPr>
            <w:tcW w:w="0" w:type="auto"/>
          </w:tcPr>
          <w:p w14:paraId="2594E586" w14:textId="75AF64B1" w:rsidR="000C1E67" w:rsidRDefault="000C1E67" w:rsidP="000C1E67">
            <w:pPr>
              <w:spacing w:before="60" w:after="60" w:line="240" w:lineRule="auto"/>
              <w:rPr>
                <w:sz w:val="16"/>
                <w:szCs w:val="16"/>
                <w:lang w:val="hr-HR"/>
              </w:rPr>
            </w:pPr>
            <w:r>
              <w:rPr>
                <w:sz w:val="16"/>
                <w:szCs w:val="16"/>
                <w:lang w:val="hr-HR"/>
              </w:rPr>
              <w:t>Manje razvijene</w:t>
            </w:r>
          </w:p>
        </w:tc>
        <w:tc>
          <w:tcPr>
            <w:tcW w:w="0" w:type="auto"/>
          </w:tcPr>
          <w:p w14:paraId="5C3603CB" w14:textId="5A0284AB" w:rsidR="000C1E67" w:rsidRPr="00072516" w:rsidRDefault="000C1E67" w:rsidP="000C1E67">
            <w:pPr>
              <w:spacing w:before="60" w:after="60" w:line="240" w:lineRule="auto"/>
              <w:rPr>
                <w:sz w:val="16"/>
                <w:szCs w:val="16"/>
                <w:lang w:val="hr-HR"/>
              </w:rPr>
            </w:pPr>
            <w:r w:rsidRPr="00072516">
              <w:rPr>
                <w:sz w:val="16"/>
                <w:szCs w:val="16"/>
                <w:lang w:val="hr-HR"/>
              </w:rPr>
              <w:t>RCR 71</w:t>
            </w:r>
          </w:p>
        </w:tc>
        <w:tc>
          <w:tcPr>
            <w:tcW w:w="0" w:type="auto"/>
          </w:tcPr>
          <w:p w14:paraId="1F3C72D7" w14:textId="2DA86831" w:rsidR="000C1E67" w:rsidRPr="00072516" w:rsidRDefault="000C1E67" w:rsidP="000C1E67">
            <w:pPr>
              <w:spacing w:before="60" w:after="60" w:line="240" w:lineRule="auto"/>
              <w:rPr>
                <w:sz w:val="16"/>
                <w:szCs w:val="16"/>
                <w:lang w:val="hr-HR"/>
              </w:rPr>
            </w:pPr>
            <w:r w:rsidRPr="00072516">
              <w:rPr>
                <w:sz w:val="16"/>
                <w:szCs w:val="16"/>
                <w:lang w:val="hr-HR"/>
              </w:rPr>
              <w:t>Godišnji broj korisnika novih ili moderniziranih obrazovnih objekata</w:t>
            </w:r>
          </w:p>
        </w:tc>
        <w:tc>
          <w:tcPr>
            <w:tcW w:w="0" w:type="auto"/>
          </w:tcPr>
          <w:p w14:paraId="6D0E71C0" w14:textId="30B1F200" w:rsidR="000C1E67" w:rsidRPr="00072516" w:rsidRDefault="000C1E67" w:rsidP="000C1E67">
            <w:pPr>
              <w:spacing w:before="60" w:after="60" w:line="240" w:lineRule="auto"/>
              <w:rPr>
                <w:sz w:val="16"/>
                <w:szCs w:val="16"/>
                <w:lang w:val="hr-HR"/>
              </w:rPr>
            </w:pPr>
            <w:r w:rsidRPr="00072516">
              <w:rPr>
                <w:sz w:val="16"/>
                <w:szCs w:val="16"/>
                <w:lang w:val="hr-HR"/>
              </w:rPr>
              <w:t>Broj korisnika</w:t>
            </w:r>
          </w:p>
        </w:tc>
        <w:tc>
          <w:tcPr>
            <w:tcW w:w="0" w:type="auto"/>
          </w:tcPr>
          <w:p w14:paraId="5E2ED62C" w14:textId="359DA771" w:rsidR="000C1E67" w:rsidRPr="00072516" w:rsidRDefault="000C1E67" w:rsidP="000C1E67">
            <w:pPr>
              <w:spacing w:before="60" w:after="60" w:line="240" w:lineRule="auto"/>
              <w:rPr>
                <w:sz w:val="16"/>
                <w:szCs w:val="16"/>
                <w:lang w:val="hr-HR"/>
              </w:rPr>
            </w:pPr>
            <w:r w:rsidRPr="00072516">
              <w:rPr>
                <w:sz w:val="16"/>
                <w:szCs w:val="16"/>
                <w:lang w:val="hr-HR"/>
              </w:rPr>
              <w:t>0</w:t>
            </w:r>
          </w:p>
        </w:tc>
        <w:tc>
          <w:tcPr>
            <w:tcW w:w="0" w:type="auto"/>
          </w:tcPr>
          <w:p w14:paraId="45DB46E7" w14:textId="7C2D71CA" w:rsidR="000C1E67" w:rsidRPr="00072516" w:rsidRDefault="000C1E67" w:rsidP="000C1E67">
            <w:pPr>
              <w:spacing w:before="60" w:after="60" w:line="240" w:lineRule="auto"/>
              <w:rPr>
                <w:sz w:val="16"/>
                <w:szCs w:val="16"/>
                <w:lang w:val="hr-HR"/>
              </w:rPr>
            </w:pPr>
            <w:r w:rsidRPr="00072516">
              <w:rPr>
                <w:sz w:val="16"/>
                <w:szCs w:val="16"/>
                <w:lang w:val="hr-HR"/>
              </w:rPr>
              <w:t>2020./2021.</w:t>
            </w:r>
          </w:p>
        </w:tc>
        <w:tc>
          <w:tcPr>
            <w:tcW w:w="0" w:type="auto"/>
          </w:tcPr>
          <w:p w14:paraId="083BDB7F" w14:textId="7673471E" w:rsidR="000C1E67" w:rsidRPr="00072516" w:rsidRDefault="000C1E67" w:rsidP="00836160">
            <w:pPr>
              <w:spacing w:before="60" w:after="60" w:line="240" w:lineRule="auto"/>
              <w:jc w:val="center"/>
              <w:rPr>
                <w:sz w:val="16"/>
                <w:szCs w:val="16"/>
                <w:lang w:val="hr-HR"/>
              </w:rPr>
            </w:pPr>
            <w:r w:rsidRPr="00072516">
              <w:rPr>
                <w:sz w:val="16"/>
                <w:szCs w:val="16"/>
                <w:lang w:val="hr-HR"/>
              </w:rPr>
              <w:t>8.628</w:t>
            </w:r>
          </w:p>
        </w:tc>
        <w:tc>
          <w:tcPr>
            <w:tcW w:w="0" w:type="auto"/>
          </w:tcPr>
          <w:p w14:paraId="7B6046DD" w14:textId="3F7C4A1A" w:rsidR="000C1E67" w:rsidRPr="00072516" w:rsidRDefault="000C1E67" w:rsidP="00836160">
            <w:pPr>
              <w:spacing w:before="60" w:after="60" w:line="240" w:lineRule="auto"/>
              <w:jc w:val="center"/>
              <w:rPr>
                <w:sz w:val="16"/>
                <w:szCs w:val="16"/>
                <w:lang w:val="hr-HR"/>
              </w:rPr>
            </w:pPr>
            <w:r w:rsidRPr="00072516">
              <w:rPr>
                <w:sz w:val="16"/>
                <w:szCs w:val="16"/>
                <w:lang w:val="hr-HR"/>
              </w:rPr>
              <w:t>Godišnji izvještaj obrazovnih ustanova, broj provedenih programa, broj polaznika.</w:t>
            </w:r>
          </w:p>
        </w:tc>
        <w:tc>
          <w:tcPr>
            <w:tcW w:w="0" w:type="auto"/>
          </w:tcPr>
          <w:p w14:paraId="378B812D" w14:textId="77777777" w:rsidR="000C1E67" w:rsidRPr="00215B7E" w:rsidRDefault="000C1E67" w:rsidP="000C1E67">
            <w:pPr>
              <w:spacing w:before="60" w:after="60" w:line="240" w:lineRule="auto"/>
              <w:rPr>
                <w:lang w:val="hr-HR"/>
              </w:rPr>
            </w:pPr>
          </w:p>
        </w:tc>
      </w:tr>
      <w:tr w:rsidR="000C1E67" w:rsidRPr="00215B7E" w14:paraId="1CCBE3D0" w14:textId="77777777" w:rsidTr="000F218A">
        <w:trPr>
          <w:trHeight w:val="227"/>
        </w:trPr>
        <w:tc>
          <w:tcPr>
            <w:tcW w:w="0" w:type="auto"/>
          </w:tcPr>
          <w:p w14:paraId="48AC350E" w14:textId="0FB4AEB7" w:rsidR="000C1E67" w:rsidRDefault="009E2616" w:rsidP="000C1E67">
            <w:pPr>
              <w:spacing w:before="60" w:after="60" w:line="240" w:lineRule="auto"/>
              <w:rPr>
                <w:sz w:val="16"/>
                <w:szCs w:val="16"/>
                <w:lang w:val="hr-HR"/>
              </w:rPr>
            </w:pPr>
            <w:r>
              <w:rPr>
                <w:sz w:val="16"/>
                <w:szCs w:val="16"/>
                <w:lang w:val="hr-HR"/>
              </w:rPr>
              <w:t>3</w:t>
            </w:r>
          </w:p>
        </w:tc>
        <w:tc>
          <w:tcPr>
            <w:tcW w:w="0" w:type="auto"/>
          </w:tcPr>
          <w:p w14:paraId="117C48E8" w14:textId="15D0EE86" w:rsidR="000C1E67" w:rsidRPr="00072516" w:rsidRDefault="000C1E67" w:rsidP="000C1E67">
            <w:pPr>
              <w:spacing w:before="60" w:after="60" w:line="240" w:lineRule="auto"/>
              <w:rPr>
                <w:sz w:val="16"/>
                <w:szCs w:val="16"/>
                <w:lang w:val="hr-HR"/>
              </w:rPr>
            </w:pPr>
            <w:r w:rsidRPr="00072516">
              <w:rPr>
                <w:sz w:val="16"/>
                <w:szCs w:val="16"/>
                <w:lang w:val="hr-HR"/>
              </w:rPr>
              <w:t>Specifični cilj za Fond za pravednu tranziciju</w:t>
            </w:r>
          </w:p>
        </w:tc>
        <w:tc>
          <w:tcPr>
            <w:tcW w:w="0" w:type="auto"/>
          </w:tcPr>
          <w:p w14:paraId="6805B88E" w14:textId="0B5B50D1" w:rsidR="000C1E67" w:rsidRPr="00903C3D" w:rsidRDefault="000C1E67" w:rsidP="000C1E67">
            <w:pPr>
              <w:spacing w:before="60" w:after="60" w:line="240" w:lineRule="auto"/>
              <w:rPr>
                <w:sz w:val="16"/>
                <w:szCs w:val="16"/>
                <w:lang w:val="hr-HR"/>
              </w:rPr>
            </w:pPr>
            <w:r w:rsidRPr="00903C3D">
              <w:rPr>
                <w:sz w:val="16"/>
                <w:szCs w:val="16"/>
                <w:lang w:val="hr-HR"/>
              </w:rPr>
              <w:t>FPT</w:t>
            </w:r>
          </w:p>
        </w:tc>
        <w:tc>
          <w:tcPr>
            <w:tcW w:w="0" w:type="auto"/>
          </w:tcPr>
          <w:p w14:paraId="3E861C58" w14:textId="49381600" w:rsidR="000C1E67" w:rsidRDefault="000C1E67" w:rsidP="000C1E67">
            <w:pPr>
              <w:spacing w:before="60" w:after="60" w:line="240" w:lineRule="auto"/>
              <w:rPr>
                <w:sz w:val="16"/>
                <w:szCs w:val="16"/>
                <w:lang w:val="hr-HR"/>
              </w:rPr>
            </w:pPr>
            <w:r>
              <w:rPr>
                <w:sz w:val="16"/>
                <w:szCs w:val="16"/>
                <w:lang w:val="hr-HR"/>
              </w:rPr>
              <w:t>Manje razvijene</w:t>
            </w:r>
          </w:p>
        </w:tc>
        <w:tc>
          <w:tcPr>
            <w:tcW w:w="0" w:type="auto"/>
          </w:tcPr>
          <w:p w14:paraId="39FA2001" w14:textId="1E339932" w:rsidR="000C1E67" w:rsidRPr="00072516" w:rsidRDefault="000C1E67" w:rsidP="000C1E67">
            <w:pPr>
              <w:spacing w:before="60" w:after="60" w:line="240" w:lineRule="auto"/>
              <w:rPr>
                <w:sz w:val="16"/>
                <w:szCs w:val="16"/>
                <w:lang w:val="hr-HR"/>
              </w:rPr>
            </w:pPr>
            <w:r w:rsidRPr="00072516">
              <w:rPr>
                <w:sz w:val="16"/>
                <w:szCs w:val="16"/>
                <w:lang w:val="hr-HR"/>
              </w:rPr>
              <w:t>RCR 77</w:t>
            </w:r>
          </w:p>
        </w:tc>
        <w:tc>
          <w:tcPr>
            <w:tcW w:w="0" w:type="auto"/>
          </w:tcPr>
          <w:p w14:paraId="4BAA9D81" w14:textId="3C88CD29" w:rsidR="000C1E67" w:rsidRPr="00072516" w:rsidRDefault="000C1E67" w:rsidP="000C1E67">
            <w:pPr>
              <w:spacing w:before="60" w:after="60" w:line="240" w:lineRule="auto"/>
              <w:rPr>
                <w:sz w:val="16"/>
                <w:szCs w:val="16"/>
                <w:lang w:val="hr-HR"/>
              </w:rPr>
            </w:pPr>
            <w:r w:rsidRPr="00072516">
              <w:rPr>
                <w:sz w:val="16"/>
                <w:szCs w:val="16"/>
                <w:lang w:val="hr-HR"/>
              </w:rPr>
              <w:t>Posjetitelji kulturnih i turističkih lokacija</w:t>
            </w:r>
          </w:p>
        </w:tc>
        <w:tc>
          <w:tcPr>
            <w:tcW w:w="0" w:type="auto"/>
          </w:tcPr>
          <w:p w14:paraId="6B694137" w14:textId="673367FF" w:rsidR="000C1E67" w:rsidRPr="00072516" w:rsidRDefault="000C1E67" w:rsidP="000C1E67">
            <w:pPr>
              <w:spacing w:before="60" w:after="60" w:line="240" w:lineRule="auto"/>
              <w:rPr>
                <w:sz w:val="16"/>
                <w:szCs w:val="16"/>
                <w:lang w:val="hr-HR"/>
              </w:rPr>
            </w:pPr>
            <w:r w:rsidRPr="00072516">
              <w:rPr>
                <w:sz w:val="16"/>
                <w:szCs w:val="16"/>
                <w:lang w:val="hr-HR"/>
              </w:rPr>
              <w:t>Posjetitelji/godina</w:t>
            </w:r>
          </w:p>
        </w:tc>
        <w:tc>
          <w:tcPr>
            <w:tcW w:w="0" w:type="auto"/>
          </w:tcPr>
          <w:p w14:paraId="3FF7D5A3" w14:textId="3A299421" w:rsidR="000C1E67" w:rsidRPr="00072516" w:rsidRDefault="000C1E67" w:rsidP="000C1E67">
            <w:pPr>
              <w:spacing w:before="60" w:after="60" w:line="240" w:lineRule="auto"/>
              <w:rPr>
                <w:sz w:val="16"/>
                <w:szCs w:val="16"/>
                <w:lang w:val="hr-HR"/>
              </w:rPr>
            </w:pPr>
            <w:r w:rsidRPr="00072516">
              <w:rPr>
                <w:sz w:val="16"/>
                <w:szCs w:val="16"/>
                <w:lang w:val="hr-HR"/>
              </w:rPr>
              <w:t>0</w:t>
            </w:r>
          </w:p>
        </w:tc>
        <w:tc>
          <w:tcPr>
            <w:tcW w:w="0" w:type="auto"/>
          </w:tcPr>
          <w:p w14:paraId="21CBB565" w14:textId="68247E71" w:rsidR="000C1E67" w:rsidRPr="00072516" w:rsidRDefault="000C1E67" w:rsidP="000C1E67">
            <w:pPr>
              <w:spacing w:before="60" w:after="60" w:line="240" w:lineRule="auto"/>
              <w:rPr>
                <w:sz w:val="16"/>
                <w:szCs w:val="16"/>
                <w:lang w:val="hr-HR"/>
              </w:rPr>
            </w:pPr>
            <w:r w:rsidRPr="00072516">
              <w:rPr>
                <w:sz w:val="16"/>
                <w:szCs w:val="16"/>
                <w:lang w:val="hr-HR"/>
              </w:rPr>
              <w:t>2021.</w:t>
            </w:r>
          </w:p>
        </w:tc>
        <w:tc>
          <w:tcPr>
            <w:tcW w:w="0" w:type="auto"/>
          </w:tcPr>
          <w:p w14:paraId="1EFA9BBD" w14:textId="5B13A7B1" w:rsidR="000C1E67" w:rsidRPr="00072516" w:rsidRDefault="000C1E67" w:rsidP="00836160">
            <w:pPr>
              <w:spacing w:before="60" w:after="60" w:line="240" w:lineRule="auto"/>
              <w:jc w:val="center"/>
              <w:rPr>
                <w:sz w:val="16"/>
                <w:szCs w:val="16"/>
                <w:lang w:val="hr-HR"/>
              </w:rPr>
            </w:pPr>
            <w:r w:rsidRPr="00072516">
              <w:rPr>
                <w:sz w:val="16"/>
                <w:szCs w:val="16"/>
                <w:lang w:val="hr-HR"/>
              </w:rPr>
              <w:t>170.000</w:t>
            </w:r>
          </w:p>
        </w:tc>
        <w:tc>
          <w:tcPr>
            <w:tcW w:w="0" w:type="auto"/>
          </w:tcPr>
          <w:p w14:paraId="0F357668" w14:textId="1C1507B2" w:rsidR="000C1E67" w:rsidRPr="00072516" w:rsidRDefault="000C1E67" w:rsidP="00836160">
            <w:pPr>
              <w:spacing w:before="60" w:after="60" w:line="240" w:lineRule="auto"/>
              <w:jc w:val="center"/>
              <w:rPr>
                <w:sz w:val="16"/>
                <w:szCs w:val="16"/>
                <w:lang w:val="hr-HR"/>
              </w:rPr>
            </w:pPr>
            <w:r w:rsidRPr="00072516">
              <w:rPr>
                <w:sz w:val="16"/>
                <w:szCs w:val="16"/>
                <w:lang w:val="hr-HR"/>
              </w:rPr>
              <w:t>Izvješće o napretku projekta</w:t>
            </w:r>
          </w:p>
        </w:tc>
        <w:tc>
          <w:tcPr>
            <w:tcW w:w="0" w:type="auto"/>
          </w:tcPr>
          <w:p w14:paraId="110C37F8" w14:textId="77777777" w:rsidR="000C1E67" w:rsidRPr="00215B7E" w:rsidRDefault="000C1E67" w:rsidP="000C1E67">
            <w:pPr>
              <w:spacing w:before="60" w:after="60" w:line="240" w:lineRule="auto"/>
              <w:rPr>
                <w:lang w:val="hr-HR"/>
              </w:rPr>
            </w:pPr>
          </w:p>
        </w:tc>
      </w:tr>
      <w:tr w:rsidR="000C1E67" w:rsidRPr="00A844EF" w14:paraId="0FDE766C" w14:textId="77777777" w:rsidTr="000F218A">
        <w:trPr>
          <w:trHeight w:val="227"/>
        </w:trPr>
        <w:tc>
          <w:tcPr>
            <w:tcW w:w="0" w:type="auto"/>
          </w:tcPr>
          <w:p w14:paraId="5C5A8F2B" w14:textId="219F6C10" w:rsidR="000C1E67" w:rsidRDefault="009E2616" w:rsidP="000C1E67">
            <w:pPr>
              <w:spacing w:before="60" w:after="60" w:line="240" w:lineRule="auto"/>
              <w:rPr>
                <w:sz w:val="16"/>
                <w:szCs w:val="16"/>
                <w:lang w:val="hr-HR"/>
              </w:rPr>
            </w:pPr>
            <w:r>
              <w:rPr>
                <w:sz w:val="16"/>
                <w:szCs w:val="16"/>
                <w:lang w:val="hr-HR"/>
              </w:rPr>
              <w:t>3</w:t>
            </w:r>
          </w:p>
        </w:tc>
        <w:tc>
          <w:tcPr>
            <w:tcW w:w="0" w:type="auto"/>
          </w:tcPr>
          <w:p w14:paraId="193341D6" w14:textId="18922682" w:rsidR="000C1E67" w:rsidRPr="00072516" w:rsidRDefault="000C1E67" w:rsidP="000C1E67">
            <w:pPr>
              <w:spacing w:before="60" w:after="60" w:line="240" w:lineRule="auto"/>
              <w:rPr>
                <w:sz w:val="16"/>
                <w:szCs w:val="16"/>
                <w:lang w:val="hr-HR"/>
              </w:rPr>
            </w:pPr>
            <w:r w:rsidRPr="00072516">
              <w:rPr>
                <w:sz w:val="16"/>
                <w:szCs w:val="16"/>
                <w:lang w:val="hr-HR"/>
              </w:rPr>
              <w:t>Specifični cilj za Fond za pravednu tranziciju</w:t>
            </w:r>
          </w:p>
        </w:tc>
        <w:tc>
          <w:tcPr>
            <w:tcW w:w="0" w:type="auto"/>
          </w:tcPr>
          <w:p w14:paraId="5E7160B8" w14:textId="39DBF7E8" w:rsidR="000C1E67" w:rsidRPr="00903C3D" w:rsidRDefault="000C1E67" w:rsidP="000C1E67">
            <w:pPr>
              <w:spacing w:before="60" w:after="60" w:line="240" w:lineRule="auto"/>
              <w:rPr>
                <w:sz w:val="16"/>
                <w:szCs w:val="16"/>
                <w:lang w:val="hr-HR"/>
              </w:rPr>
            </w:pPr>
            <w:r w:rsidRPr="00903C3D">
              <w:rPr>
                <w:sz w:val="16"/>
                <w:szCs w:val="16"/>
                <w:lang w:val="hr-HR"/>
              </w:rPr>
              <w:t>FPT</w:t>
            </w:r>
          </w:p>
        </w:tc>
        <w:tc>
          <w:tcPr>
            <w:tcW w:w="0" w:type="auto"/>
          </w:tcPr>
          <w:p w14:paraId="3E98529A" w14:textId="46C25F57" w:rsidR="000C1E67" w:rsidRDefault="000C1E67" w:rsidP="000C1E67">
            <w:pPr>
              <w:spacing w:before="60" w:after="60" w:line="240" w:lineRule="auto"/>
              <w:rPr>
                <w:sz w:val="16"/>
                <w:szCs w:val="16"/>
                <w:lang w:val="hr-HR"/>
              </w:rPr>
            </w:pPr>
            <w:r>
              <w:rPr>
                <w:sz w:val="16"/>
                <w:szCs w:val="16"/>
                <w:lang w:val="hr-HR"/>
              </w:rPr>
              <w:t>Manje razvijene</w:t>
            </w:r>
          </w:p>
        </w:tc>
        <w:tc>
          <w:tcPr>
            <w:tcW w:w="0" w:type="auto"/>
          </w:tcPr>
          <w:p w14:paraId="74A5BD07" w14:textId="6DD4FBB2" w:rsidR="000C1E67" w:rsidRPr="00072516" w:rsidRDefault="000C1E67" w:rsidP="000C1E67">
            <w:pPr>
              <w:spacing w:before="60" w:after="60" w:line="240" w:lineRule="auto"/>
              <w:rPr>
                <w:sz w:val="16"/>
                <w:szCs w:val="16"/>
                <w:lang w:val="hr-HR"/>
              </w:rPr>
            </w:pPr>
            <w:r w:rsidRPr="00072516">
              <w:rPr>
                <w:sz w:val="16"/>
                <w:szCs w:val="16"/>
                <w:lang w:val="hr-HR"/>
              </w:rPr>
              <w:t>RCR 98</w:t>
            </w:r>
          </w:p>
        </w:tc>
        <w:tc>
          <w:tcPr>
            <w:tcW w:w="0" w:type="auto"/>
          </w:tcPr>
          <w:p w14:paraId="1551A2A4" w14:textId="1EC8D92C" w:rsidR="000C1E67" w:rsidRPr="00072516" w:rsidRDefault="000C1E67" w:rsidP="000C1E67">
            <w:pPr>
              <w:spacing w:before="60" w:after="60" w:line="240" w:lineRule="auto"/>
              <w:rPr>
                <w:sz w:val="16"/>
                <w:szCs w:val="16"/>
                <w:lang w:val="hr-HR"/>
              </w:rPr>
            </w:pPr>
            <w:r w:rsidRPr="00072516">
              <w:rPr>
                <w:sz w:val="16"/>
                <w:szCs w:val="16"/>
                <w:lang w:val="hr-HR"/>
              </w:rPr>
              <w:t>Osoblje MSP-a koje završavaju obuku</w:t>
            </w:r>
          </w:p>
        </w:tc>
        <w:tc>
          <w:tcPr>
            <w:tcW w:w="0" w:type="auto"/>
          </w:tcPr>
          <w:p w14:paraId="77D93309" w14:textId="1A402A0E" w:rsidR="000C1E67" w:rsidRPr="00072516" w:rsidRDefault="000C1E67" w:rsidP="000C1E67">
            <w:pPr>
              <w:spacing w:before="60" w:after="60" w:line="240" w:lineRule="auto"/>
              <w:rPr>
                <w:sz w:val="16"/>
                <w:szCs w:val="16"/>
                <w:lang w:val="hr-HR"/>
              </w:rPr>
            </w:pPr>
            <w:r w:rsidRPr="00072516">
              <w:rPr>
                <w:sz w:val="16"/>
                <w:szCs w:val="16"/>
                <w:lang w:val="hr-HR"/>
              </w:rPr>
              <w:t>Broj djelatnika MSP-ova</w:t>
            </w:r>
          </w:p>
        </w:tc>
        <w:tc>
          <w:tcPr>
            <w:tcW w:w="0" w:type="auto"/>
          </w:tcPr>
          <w:p w14:paraId="6287C8B8" w14:textId="2A9A0FFD" w:rsidR="000C1E67" w:rsidRPr="00072516" w:rsidRDefault="000C1E67" w:rsidP="000C1E67">
            <w:pPr>
              <w:spacing w:before="60" w:after="60" w:line="240" w:lineRule="auto"/>
              <w:rPr>
                <w:sz w:val="16"/>
                <w:szCs w:val="16"/>
                <w:lang w:val="hr-HR"/>
              </w:rPr>
            </w:pPr>
            <w:r w:rsidRPr="00072516">
              <w:rPr>
                <w:sz w:val="16"/>
                <w:szCs w:val="16"/>
                <w:lang w:val="hr-HR"/>
              </w:rPr>
              <w:t>0</w:t>
            </w:r>
          </w:p>
        </w:tc>
        <w:tc>
          <w:tcPr>
            <w:tcW w:w="0" w:type="auto"/>
          </w:tcPr>
          <w:p w14:paraId="0E2C1CC7" w14:textId="73641986" w:rsidR="000C1E67" w:rsidRPr="00072516" w:rsidRDefault="000C1E67" w:rsidP="000C1E67">
            <w:pPr>
              <w:spacing w:before="60" w:after="60" w:line="240" w:lineRule="auto"/>
              <w:rPr>
                <w:sz w:val="16"/>
                <w:szCs w:val="16"/>
                <w:lang w:val="hr-HR"/>
              </w:rPr>
            </w:pPr>
            <w:r w:rsidRPr="00072516">
              <w:rPr>
                <w:sz w:val="16"/>
                <w:szCs w:val="16"/>
                <w:lang w:val="hr-HR"/>
              </w:rPr>
              <w:t>2021.</w:t>
            </w:r>
          </w:p>
        </w:tc>
        <w:tc>
          <w:tcPr>
            <w:tcW w:w="0" w:type="auto"/>
          </w:tcPr>
          <w:p w14:paraId="4D58C147" w14:textId="623427DB" w:rsidR="000C1E67" w:rsidRPr="00072516" w:rsidRDefault="000C1E67" w:rsidP="00836160">
            <w:pPr>
              <w:spacing w:before="60" w:after="60" w:line="240" w:lineRule="auto"/>
              <w:jc w:val="center"/>
              <w:rPr>
                <w:sz w:val="16"/>
                <w:szCs w:val="16"/>
                <w:lang w:val="hr-HR"/>
              </w:rPr>
            </w:pPr>
            <w:r w:rsidRPr="00072516">
              <w:rPr>
                <w:sz w:val="16"/>
                <w:szCs w:val="16"/>
                <w:lang w:val="hr-HR"/>
              </w:rPr>
              <w:t>50</w:t>
            </w:r>
          </w:p>
        </w:tc>
        <w:tc>
          <w:tcPr>
            <w:tcW w:w="0" w:type="auto"/>
          </w:tcPr>
          <w:p w14:paraId="60FBA977" w14:textId="05E9F845" w:rsidR="000C1E67" w:rsidRPr="00072516" w:rsidRDefault="000C1E67" w:rsidP="00836160">
            <w:pPr>
              <w:spacing w:before="60" w:after="60" w:line="240" w:lineRule="auto"/>
              <w:jc w:val="center"/>
              <w:rPr>
                <w:sz w:val="16"/>
                <w:szCs w:val="16"/>
                <w:lang w:val="hr-HR"/>
              </w:rPr>
            </w:pPr>
            <w:r w:rsidRPr="00072516">
              <w:rPr>
                <w:sz w:val="16"/>
                <w:szCs w:val="16"/>
                <w:lang w:val="hr-HR"/>
              </w:rPr>
              <w:t xml:space="preserve">Godišnji izvještaj obrazovnih ustanova, broj provedenih programa, broj polaznika, izdane potvrde o </w:t>
            </w:r>
            <w:proofErr w:type="spellStart"/>
            <w:r w:rsidRPr="00072516">
              <w:rPr>
                <w:sz w:val="16"/>
                <w:szCs w:val="16"/>
                <w:lang w:val="hr-HR"/>
              </w:rPr>
              <w:t>osposobljavananju</w:t>
            </w:r>
            <w:proofErr w:type="spellEnd"/>
          </w:p>
        </w:tc>
        <w:tc>
          <w:tcPr>
            <w:tcW w:w="0" w:type="auto"/>
          </w:tcPr>
          <w:p w14:paraId="31A130EB" w14:textId="77777777" w:rsidR="000C1E67" w:rsidRPr="00215B7E" w:rsidRDefault="000C1E67" w:rsidP="000C1E67">
            <w:pPr>
              <w:spacing w:before="60" w:after="60" w:line="240" w:lineRule="auto"/>
              <w:rPr>
                <w:lang w:val="hr-HR"/>
              </w:rPr>
            </w:pPr>
          </w:p>
        </w:tc>
      </w:tr>
      <w:tr w:rsidR="000C1E67" w:rsidRPr="00215B7E" w14:paraId="3687E165" w14:textId="77777777" w:rsidTr="000F218A">
        <w:trPr>
          <w:trHeight w:val="227"/>
        </w:trPr>
        <w:tc>
          <w:tcPr>
            <w:tcW w:w="0" w:type="auto"/>
          </w:tcPr>
          <w:p w14:paraId="0F4D9D53" w14:textId="7C016385" w:rsidR="000C1E67" w:rsidRDefault="009E2616" w:rsidP="000C1E67">
            <w:pPr>
              <w:spacing w:before="60" w:after="60" w:line="240" w:lineRule="auto"/>
              <w:rPr>
                <w:sz w:val="16"/>
                <w:szCs w:val="16"/>
                <w:lang w:val="hr-HR"/>
              </w:rPr>
            </w:pPr>
            <w:r>
              <w:rPr>
                <w:sz w:val="16"/>
                <w:szCs w:val="16"/>
                <w:lang w:val="hr-HR"/>
              </w:rPr>
              <w:t>3</w:t>
            </w:r>
          </w:p>
        </w:tc>
        <w:tc>
          <w:tcPr>
            <w:tcW w:w="0" w:type="auto"/>
          </w:tcPr>
          <w:p w14:paraId="2F99213E" w14:textId="26C8BABB" w:rsidR="000C1E67" w:rsidRPr="00072516" w:rsidRDefault="000C1E67" w:rsidP="000C1E67">
            <w:pPr>
              <w:spacing w:before="60" w:after="60" w:line="240" w:lineRule="auto"/>
              <w:rPr>
                <w:sz w:val="16"/>
                <w:szCs w:val="16"/>
                <w:lang w:val="hr-HR"/>
              </w:rPr>
            </w:pPr>
            <w:r w:rsidRPr="00072516">
              <w:rPr>
                <w:sz w:val="16"/>
                <w:szCs w:val="16"/>
                <w:lang w:val="hr-HR"/>
              </w:rPr>
              <w:t>Specifični cilj za Fond za pravednu tranziciju</w:t>
            </w:r>
          </w:p>
        </w:tc>
        <w:tc>
          <w:tcPr>
            <w:tcW w:w="0" w:type="auto"/>
          </w:tcPr>
          <w:p w14:paraId="209D01D2" w14:textId="7DB05FB6" w:rsidR="000C1E67" w:rsidRPr="00903C3D" w:rsidRDefault="000C1E67" w:rsidP="000C1E67">
            <w:pPr>
              <w:spacing w:before="60" w:after="60" w:line="240" w:lineRule="auto"/>
              <w:rPr>
                <w:sz w:val="16"/>
                <w:szCs w:val="16"/>
                <w:lang w:val="hr-HR"/>
              </w:rPr>
            </w:pPr>
            <w:r w:rsidRPr="00903C3D">
              <w:rPr>
                <w:sz w:val="16"/>
                <w:szCs w:val="16"/>
                <w:lang w:val="hr-HR"/>
              </w:rPr>
              <w:t>FPT</w:t>
            </w:r>
          </w:p>
        </w:tc>
        <w:tc>
          <w:tcPr>
            <w:tcW w:w="0" w:type="auto"/>
          </w:tcPr>
          <w:p w14:paraId="425B94E7" w14:textId="7254C9C4" w:rsidR="000C1E67" w:rsidRDefault="000C1E67" w:rsidP="000C1E67">
            <w:pPr>
              <w:spacing w:before="60" w:after="60" w:line="240" w:lineRule="auto"/>
              <w:rPr>
                <w:sz w:val="16"/>
                <w:szCs w:val="16"/>
                <w:lang w:val="hr-HR"/>
              </w:rPr>
            </w:pPr>
            <w:r>
              <w:rPr>
                <w:sz w:val="16"/>
                <w:szCs w:val="16"/>
                <w:lang w:val="hr-HR"/>
              </w:rPr>
              <w:t>Manje razvijene</w:t>
            </w:r>
          </w:p>
        </w:tc>
        <w:tc>
          <w:tcPr>
            <w:tcW w:w="0" w:type="auto"/>
          </w:tcPr>
          <w:p w14:paraId="4E6C43EC" w14:textId="7BE61E45" w:rsidR="000C1E67" w:rsidRPr="00072516" w:rsidRDefault="000C1E67" w:rsidP="000C1E67">
            <w:pPr>
              <w:spacing w:before="60" w:after="60" w:line="240" w:lineRule="auto"/>
              <w:rPr>
                <w:sz w:val="16"/>
                <w:szCs w:val="16"/>
                <w:lang w:val="hr-HR"/>
              </w:rPr>
            </w:pPr>
            <w:r w:rsidRPr="00072516">
              <w:rPr>
                <w:sz w:val="16"/>
                <w:szCs w:val="16"/>
                <w:lang w:val="hr-HR"/>
              </w:rPr>
              <w:t>RSR 6.1.1.</w:t>
            </w:r>
          </w:p>
        </w:tc>
        <w:tc>
          <w:tcPr>
            <w:tcW w:w="0" w:type="auto"/>
          </w:tcPr>
          <w:p w14:paraId="2A76A50E" w14:textId="4624278A" w:rsidR="000C1E67" w:rsidRPr="00072516" w:rsidRDefault="000C1E67" w:rsidP="000C1E67">
            <w:pPr>
              <w:spacing w:before="60" w:after="60" w:line="240" w:lineRule="auto"/>
              <w:rPr>
                <w:sz w:val="16"/>
                <w:szCs w:val="16"/>
                <w:lang w:val="hr-HR"/>
              </w:rPr>
            </w:pPr>
            <w:r w:rsidRPr="00072516">
              <w:rPr>
                <w:sz w:val="16"/>
                <w:szCs w:val="16"/>
                <w:lang w:val="hr-HR"/>
              </w:rPr>
              <w:t>Iskorištenost kapaciteta poslovnih zona (1 godina od uspostave poslovne zone)</w:t>
            </w:r>
          </w:p>
        </w:tc>
        <w:tc>
          <w:tcPr>
            <w:tcW w:w="0" w:type="auto"/>
          </w:tcPr>
          <w:p w14:paraId="24A6C847" w14:textId="740DB751" w:rsidR="000C1E67" w:rsidRPr="00072516" w:rsidRDefault="000C1E67" w:rsidP="000C1E67">
            <w:pPr>
              <w:spacing w:before="60" w:after="60" w:line="240" w:lineRule="auto"/>
              <w:rPr>
                <w:sz w:val="16"/>
                <w:szCs w:val="16"/>
                <w:lang w:val="hr-HR"/>
              </w:rPr>
            </w:pPr>
            <w:r w:rsidRPr="00072516">
              <w:rPr>
                <w:sz w:val="16"/>
                <w:szCs w:val="16"/>
                <w:lang w:val="hr-HR"/>
              </w:rPr>
              <w:t>Broj poduzeća</w:t>
            </w:r>
          </w:p>
        </w:tc>
        <w:tc>
          <w:tcPr>
            <w:tcW w:w="0" w:type="auto"/>
          </w:tcPr>
          <w:p w14:paraId="2D5E1C7E" w14:textId="4D3E84A1" w:rsidR="000C1E67" w:rsidRPr="00072516" w:rsidRDefault="000C1E67" w:rsidP="000C1E67">
            <w:pPr>
              <w:spacing w:before="60" w:after="60" w:line="240" w:lineRule="auto"/>
              <w:rPr>
                <w:sz w:val="16"/>
                <w:szCs w:val="16"/>
                <w:lang w:val="hr-HR"/>
              </w:rPr>
            </w:pPr>
            <w:r w:rsidRPr="00072516">
              <w:rPr>
                <w:sz w:val="16"/>
                <w:szCs w:val="16"/>
                <w:lang w:val="hr-HR"/>
              </w:rPr>
              <w:t>0</w:t>
            </w:r>
          </w:p>
        </w:tc>
        <w:tc>
          <w:tcPr>
            <w:tcW w:w="0" w:type="auto"/>
          </w:tcPr>
          <w:p w14:paraId="0E77D94E" w14:textId="7272E509" w:rsidR="000C1E67" w:rsidRPr="00072516" w:rsidRDefault="000C1E67" w:rsidP="000C1E67">
            <w:pPr>
              <w:spacing w:before="60" w:after="60" w:line="240" w:lineRule="auto"/>
              <w:rPr>
                <w:sz w:val="16"/>
                <w:szCs w:val="16"/>
                <w:lang w:val="hr-HR"/>
              </w:rPr>
            </w:pPr>
            <w:r w:rsidRPr="00072516">
              <w:rPr>
                <w:sz w:val="16"/>
                <w:szCs w:val="16"/>
                <w:lang w:val="hr-HR"/>
              </w:rPr>
              <w:t>2021.</w:t>
            </w:r>
          </w:p>
        </w:tc>
        <w:tc>
          <w:tcPr>
            <w:tcW w:w="0" w:type="auto"/>
          </w:tcPr>
          <w:p w14:paraId="26D83C69" w14:textId="3CC96E39" w:rsidR="000C1E67" w:rsidRPr="00072516" w:rsidRDefault="000C1E67" w:rsidP="00836160">
            <w:pPr>
              <w:spacing w:before="60" w:after="60" w:line="240" w:lineRule="auto"/>
              <w:jc w:val="center"/>
              <w:rPr>
                <w:sz w:val="16"/>
                <w:szCs w:val="16"/>
                <w:lang w:val="hr-HR"/>
              </w:rPr>
            </w:pPr>
            <w:r w:rsidRPr="00072516">
              <w:rPr>
                <w:sz w:val="16"/>
                <w:szCs w:val="16"/>
                <w:lang w:val="hr-HR"/>
              </w:rPr>
              <w:t>20</w:t>
            </w:r>
          </w:p>
        </w:tc>
        <w:tc>
          <w:tcPr>
            <w:tcW w:w="0" w:type="auto"/>
          </w:tcPr>
          <w:p w14:paraId="50924F07" w14:textId="1696668A" w:rsidR="000C1E67" w:rsidRPr="00072516" w:rsidRDefault="000C1E67" w:rsidP="00836160">
            <w:pPr>
              <w:spacing w:before="60" w:after="60" w:line="240" w:lineRule="auto"/>
              <w:jc w:val="center"/>
              <w:rPr>
                <w:sz w:val="16"/>
                <w:szCs w:val="16"/>
                <w:lang w:val="hr-HR"/>
              </w:rPr>
            </w:pPr>
            <w:r w:rsidRPr="00072516">
              <w:rPr>
                <w:sz w:val="16"/>
                <w:szCs w:val="16"/>
                <w:lang w:val="hr-HR"/>
              </w:rPr>
              <w:t>Izvješća o napretku projekata</w:t>
            </w:r>
          </w:p>
        </w:tc>
        <w:tc>
          <w:tcPr>
            <w:tcW w:w="0" w:type="auto"/>
          </w:tcPr>
          <w:p w14:paraId="17EE92F1" w14:textId="77777777" w:rsidR="000C1E67" w:rsidRPr="00215B7E" w:rsidRDefault="000C1E67" w:rsidP="000C1E67">
            <w:pPr>
              <w:spacing w:before="60" w:after="60" w:line="240" w:lineRule="auto"/>
              <w:rPr>
                <w:lang w:val="hr-HR"/>
              </w:rPr>
            </w:pPr>
          </w:p>
        </w:tc>
      </w:tr>
      <w:tr w:rsidR="000C1E67" w:rsidRPr="00A844EF" w14:paraId="5BB06AF8" w14:textId="77777777" w:rsidTr="000F218A">
        <w:trPr>
          <w:trHeight w:val="227"/>
        </w:trPr>
        <w:tc>
          <w:tcPr>
            <w:tcW w:w="0" w:type="auto"/>
          </w:tcPr>
          <w:p w14:paraId="0615BAFB" w14:textId="5C53F0FB" w:rsidR="000C1E67" w:rsidRDefault="009E2616" w:rsidP="000C1E67">
            <w:pPr>
              <w:spacing w:before="60" w:after="60" w:line="240" w:lineRule="auto"/>
              <w:rPr>
                <w:sz w:val="16"/>
                <w:szCs w:val="16"/>
                <w:lang w:val="hr-HR"/>
              </w:rPr>
            </w:pPr>
            <w:r>
              <w:rPr>
                <w:sz w:val="16"/>
                <w:szCs w:val="16"/>
                <w:lang w:val="hr-HR"/>
              </w:rPr>
              <w:t>3</w:t>
            </w:r>
          </w:p>
        </w:tc>
        <w:tc>
          <w:tcPr>
            <w:tcW w:w="0" w:type="auto"/>
          </w:tcPr>
          <w:p w14:paraId="0AB2E775" w14:textId="6247A5F3" w:rsidR="000C1E67" w:rsidRPr="00072516" w:rsidRDefault="000C1E67" w:rsidP="000C1E67">
            <w:pPr>
              <w:spacing w:before="60" w:after="60" w:line="240" w:lineRule="auto"/>
              <w:rPr>
                <w:sz w:val="16"/>
                <w:szCs w:val="16"/>
                <w:lang w:val="hr-HR"/>
              </w:rPr>
            </w:pPr>
            <w:r w:rsidRPr="00072516">
              <w:rPr>
                <w:sz w:val="16"/>
                <w:szCs w:val="16"/>
                <w:lang w:val="hr-HR"/>
              </w:rPr>
              <w:t>Specifični cilj za Fond za pravednu tranziciju</w:t>
            </w:r>
          </w:p>
        </w:tc>
        <w:tc>
          <w:tcPr>
            <w:tcW w:w="0" w:type="auto"/>
          </w:tcPr>
          <w:p w14:paraId="0C6636CB" w14:textId="71B636D6" w:rsidR="000C1E67" w:rsidRPr="00903C3D" w:rsidRDefault="000C1E67" w:rsidP="000C1E67">
            <w:pPr>
              <w:spacing w:before="60" w:after="60" w:line="240" w:lineRule="auto"/>
              <w:rPr>
                <w:sz w:val="16"/>
                <w:szCs w:val="16"/>
                <w:lang w:val="hr-HR"/>
              </w:rPr>
            </w:pPr>
            <w:r w:rsidRPr="00903C3D">
              <w:rPr>
                <w:sz w:val="16"/>
                <w:szCs w:val="16"/>
                <w:lang w:val="hr-HR"/>
              </w:rPr>
              <w:t>FPT</w:t>
            </w:r>
          </w:p>
        </w:tc>
        <w:tc>
          <w:tcPr>
            <w:tcW w:w="0" w:type="auto"/>
          </w:tcPr>
          <w:p w14:paraId="4850C191" w14:textId="7662AE98" w:rsidR="000C1E67" w:rsidRDefault="000C1E67" w:rsidP="000C1E67">
            <w:pPr>
              <w:spacing w:before="60" w:after="60" w:line="240" w:lineRule="auto"/>
              <w:rPr>
                <w:sz w:val="16"/>
                <w:szCs w:val="16"/>
                <w:lang w:val="hr-HR"/>
              </w:rPr>
            </w:pPr>
            <w:r>
              <w:rPr>
                <w:sz w:val="16"/>
                <w:szCs w:val="16"/>
                <w:lang w:val="hr-HR"/>
              </w:rPr>
              <w:t>Manje razvijene</w:t>
            </w:r>
          </w:p>
        </w:tc>
        <w:tc>
          <w:tcPr>
            <w:tcW w:w="0" w:type="auto"/>
          </w:tcPr>
          <w:p w14:paraId="5D1EBDE0" w14:textId="22E869D7" w:rsidR="000C1E67" w:rsidRPr="00072516" w:rsidRDefault="000C1E67" w:rsidP="000C1E67">
            <w:pPr>
              <w:spacing w:before="60" w:after="60" w:line="240" w:lineRule="auto"/>
              <w:rPr>
                <w:sz w:val="16"/>
                <w:szCs w:val="16"/>
                <w:lang w:val="hr-HR"/>
              </w:rPr>
            </w:pPr>
            <w:r w:rsidRPr="00072516">
              <w:rPr>
                <w:sz w:val="16"/>
                <w:szCs w:val="16"/>
                <w:lang w:val="hr-HR"/>
              </w:rPr>
              <w:t>RSR 6.1.2.</w:t>
            </w:r>
          </w:p>
        </w:tc>
        <w:tc>
          <w:tcPr>
            <w:tcW w:w="0" w:type="auto"/>
          </w:tcPr>
          <w:p w14:paraId="7F673148" w14:textId="49312F4D" w:rsidR="000C1E67" w:rsidRPr="00072516" w:rsidRDefault="000C1E67" w:rsidP="000C1E67">
            <w:pPr>
              <w:spacing w:before="60" w:after="60" w:line="240" w:lineRule="auto"/>
              <w:rPr>
                <w:sz w:val="16"/>
                <w:szCs w:val="16"/>
                <w:lang w:val="hr-HR"/>
              </w:rPr>
            </w:pPr>
            <w:r w:rsidRPr="00072516">
              <w:rPr>
                <w:sz w:val="16"/>
                <w:szCs w:val="16"/>
                <w:lang w:val="hr-HR"/>
              </w:rPr>
              <w:t xml:space="preserve">MSP-ovi koji se koriste uslugama javnih istraživačkih ustanova </w:t>
            </w:r>
            <w:r w:rsidRPr="00072516">
              <w:rPr>
                <w:sz w:val="16"/>
                <w:szCs w:val="16"/>
                <w:lang w:val="hr-HR"/>
              </w:rPr>
              <w:lastRenderedPageBreak/>
              <w:t>opremljenih specijaliziranom opremom i suvremenim tehnologijama</w:t>
            </w:r>
          </w:p>
        </w:tc>
        <w:tc>
          <w:tcPr>
            <w:tcW w:w="0" w:type="auto"/>
          </w:tcPr>
          <w:p w14:paraId="34DAA17A" w14:textId="7EF080C6" w:rsidR="000C1E67" w:rsidRPr="00072516" w:rsidRDefault="000C1E67" w:rsidP="000C1E67">
            <w:pPr>
              <w:spacing w:before="60" w:after="60" w:line="240" w:lineRule="auto"/>
              <w:rPr>
                <w:sz w:val="16"/>
                <w:szCs w:val="16"/>
                <w:lang w:val="hr-HR"/>
              </w:rPr>
            </w:pPr>
            <w:r w:rsidRPr="00072516">
              <w:rPr>
                <w:sz w:val="16"/>
                <w:szCs w:val="16"/>
                <w:lang w:val="hr-HR"/>
              </w:rPr>
              <w:lastRenderedPageBreak/>
              <w:t>Broj MSP-ova</w:t>
            </w:r>
          </w:p>
        </w:tc>
        <w:tc>
          <w:tcPr>
            <w:tcW w:w="0" w:type="auto"/>
          </w:tcPr>
          <w:p w14:paraId="427184C9" w14:textId="6B892A08" w:rsidR="000C1E67" w:rsidRPr="00072516" w:rsidRDefault="000C1E67" w:rsidP="000C1E67">
            <w:pPr>
              <w:spacing w:before="60" w:after="60" w:line="240" w:lineRule="auto"/>
              <w:rPr>
                <w:sz w:val="16"/>
                <w:szCs w:val="16"/>
                <w:lang w:val="hr-HR"/>
              </w:rPr>
            </w:pPr>
            <w:r w:rsidRPr="00072516">
              <w:rPr>
                <w:sz w:val="16"/>
                <w:szCs w:val="16"/>
                <w:lang w:val="hr-HR"/>
              </w:rPr>
              <w:t>0</w:t>
            </w:r>
          </w:p>
        </w:tc>
        <w:tc>
          <w:tcPr>
            <w:tcW w:w="0" w:type="auto"/>
          </w:tcPr>
          <w:p w14:paraId="17FFE718" w14:textId="50125F39" w:rsidR="000C1E67" w:rsidRPr="00072516" w:rsidRDefault="007D4DC3" w:rsidP="009E2FCC">
            <w:pPr>
              <w:rPr>
                <w:sz w:val="16"/>
                <w:szCs w:val="16"/>
                <w:lang w:val="hr-HR"/>
              </w:rPr>
            </w:pPr>
            <w:r>
              <w:rPr>
                <w:sz w:val="16"/>
                <w:szCs w:val="16"/>
                <w:lang w:val="hr-HR"/>
              </w:rPr>
              <w:t>2021.</w:t>
            </w:r>
          </w:p>
        </w:tc>
        <w:tc>
          <w:tcPr>
            <w:tcW w:w="0" w:type="auto"/>
          </w:tcPr>
          <w:p w14:paraId="4F512F8D" w14:textId="081E69B9" w:rsidR="000C1E67" w:rsidRPr="00072516" w:rsidRDefault="000C1E67" w:rsidP="00836160">
            <w:pPr>
              <w:spacing w:before="60" w:after="60" w:line="240" w:lineRule="auto"/>
              <w:jc w:val="center"/>
              <w:rPr>
                <w:sz w:val="16"/>
                <w:szCs w:val="16"/>
                <w:lang w:val="hr-HR"/>
              </w:rPr>
            </w:pPr>
            <w:r w:rsidRPr="00072516">
              <w:rPr>
                <w:sz w:val="16"/>
                <w:szCs w:val="16"/>
                <w:lang w:val="hr-HR"/>
              </w:rPr>
              <w:t>20</w:t>
            </w:r>
          </w:p>
        </w:tc>
        <w:tc>
          <w:tcPr>
            <w:tcW w:w="0" w:type="auto"/>
          </w:tcPr>
          <w:p w14:paraId="789A1806" w14:textId="11CA9894" w:rsidR="000C1E67" w:rsidRPr="00072516" w:rsidRDefault="000C1E67" w:rsidP="00836160">
            <w:pPr>
              <w:spacing w:before="60" w:after="60" w:line="240" w:lineRule="auto"/>
              <w:jc w:val="center"/>
              <w:rPr>
                <w:sz w:val="16"/>
                <w:szCs w:val="16"/>
                <w:lang w:val="hr-HR"/>
              </w:rPr>
            </w:pPr>
            <w:r w:rsidRPr="00072516">
              <w:rPr>
                <w:sz w:val="16"/>
                <w:szCs w:val="16"/>
                <w:lang w:val="hr-HR"/>
              </w:rPr>
              <w:t xml:space="preserve">Izvješća o napretku projekta; Godišnja izvješća o pruženim uslugama </w:t>
            </w:r>
            <w:r w:rsidRPr="00072516">
              <w:rPr>
                <w:sz w:val="16"/>
                <w:szCs w:val="16"/>
                <w:lang w:val="hr-HR"/>
              </w:rPr>
              <w:lastRenderedPageBreak/>
              <w:t>METRIS centra</w:t>
            </w:r>
          </w:p>
        </w:tc>
        <w:tc>
          <w:tcPr>
            <w:tcW w:w="0" w:type="auto"/>
          </w:tcPr>
          <w:p w14:paraId="4A989C49" w14:textId="77777777" w:rsidR="000C1E67" w:rsidRPr="00215B7E" w:rsidRDefault="000C1E67" w:rsidP="000C1E67">
            <w:pPr>
              <w:spacing w:before="60" w:after="60" w:line="240" w:lineRule="auto"/>
              <w:rPr>
                <w:lang w:val="hr-HR"/>
              </w:rPr>
            </w:pPr>
          </w:p>
        </w:tc>
      </w:tr>
    </w:tbl>
    <w:p w14:paraId="5E52E167" w14:textId="77777777" w:rsidR="001C6F5E" w:rsidRPr="00215B7E" w:rsidRDefault="001C6F5E" w:rsidP="00412CD8">
      <w:pPr>
        <w:rPr>
          <w:lang w:val="hr-HR"/>
        </w:rPr>
      </w:pPr>
    </w:p>
    <w:p w14:paraId="62135557" w14:textId="6750C8E5" w:rsidR="00412CD8" w:rsidRPr="00215B7E" w:rsidRDefault="00412CD8" w:rsidP="008E6800">
      <w:pPr>
        <w:pStyle w:val="Heading1"/>
        <w:numPr>
          <w:ilvl w:val="0"/>
          <w:numId w:val="0"/>
        </w:numPr>
        <w:ind w:left="850"/>
        <w:rPr>
          <w:lang w:val="hr-HR"/>
        </w:rPr>
      </w:pPr>
      <w:r w:rsidRPr="00215B7E">
        <w:rPr>
          <w:lang w:val="hr-HR"/>
        </w:rPr>
        <w:t>2.1.1.1.3.</w:t>
      </w:r>
      <w:r w:rsidRPr="00215B7E">
        <w:rPr>
          <w:lang w:val="hr-HR"/>
        </w:rPr>
        <w:tab/>
      </w:r>
      <w:r w:rsidR="00425201" w:rsidRPr="00215B7E">
        <w:rPr>
          <w:lang w:val="hr-HR"/>
        </w:rPr>
        <w:t>Okvirna raščlamba programiranih sredstava (EU) prema vrsti intervencije (nije primjenjivo na fond EFPRA)</w:t>
      </w:r>
    </w:p>
    <w:p w14:paraId="1ABDC4E6" w14:textId="2137E5FE" w:rsidR="00412CD8" w:rsidRPr="00215B7E" w:rsidRDefault="00425201" w:rsidP="008E6800">
      <w:pPr>
        <w:pStyle w:val="Norm1"/>
      </w:pPr>
      <w:r w:rsidRPr="00215B7E">
        <w:t xml:space="preserve">Upućivanje: članak 22. stavak 3. točka (d) </w:t>
      </w:r>
      <w:proofErr w:type="spellStart"/>
      <w:r w:rsidRPr="00215B7E">
        <w:t>podtočka</w:t>
      </w:r>
      <w:proofErr w:type="spellEnd"/>
      <w:r w:rsidRPr="00215B7E">
        <w:t xml:space="preserve"> viii. UZO-a</w:t>
      </w:r>
    </w:p>
    <w:p w14:paraId="7D375A4E" w14:textId="787EF652" w:rsidR="00412CD8" w:rsidRPr="00215B7E" w:rsidRDefault="00425201" w:rsidP="008E6800">
      <w:pPr>
        <w:pStyle w:val="Heading2"/>
        <w:numPr>
          <w:ilvl w:val="0"/>
          <w:numId w:val="0"/>
        </w:numPr>
        <w:ind w:left="850"/>
        <w:rPr>
          <w:lang w:val="hr-HR"/>
        </w:rPr>
      </w:pPr>
      <w:r w:rsidRPr="00215B7E">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730"/>
        <w:gridCol w:w="2240"/>
        <w:gridCol w:w="2141"/>
        <w:gridCol w:w="1248"/>
        <w:gridCol w:w="1862"/>
      </w:tblGrid>
      <w:tr w:rsidR="00461684" w:rsidRPr="00215B7E" w14:paraId="4638301C" w14:textId="77777777" w:rsidTr="00236D46">
        <w:tc>
          <w:tcPr>
            <w:tcW w:w="731" w:type="pct"/>
          </w:tcPr>
          <w:p w14:paraId="4F906FBA" w14:textId="39BC98B5" w:rsidR="00461684" w:rsidRPr="00215B7E" w:rsidRDefault="00461684" w:rsidP="00461684">
            <w:pPr>
              <w:spacing w:before="60" w:after="60" w:line="240" w:lineRule="auto"/>
              <w:jc w:val="center"/>
              <w:rPr>
                <w:lang w:val="hr-HR"/>
              </w:rPr>
            </w:pPr>
            <w:r w:rsidRPr="00467393">
              <w:rPr>
                <w:lang w:val="hr-HR"/>
              </w:rPr>
              <w:t>Prioritet br.</w:t>
            </w:r>
          </w:p>
        </w:tc>
        <w:tc>
          <w:tcPr>
            <w:tcW w:w="379" w:type="pct"/>
          </w:tcPr>
          <w:p w14:paraId="731B031E" w14:textId="133B2768" w:rsidR="00461684" w:rsidRPr="00215B7E" w:rsidRDefault="00461684" w:rsidP="00461684">
            <w:pPr>
              <w:spacing w:before="60" w:after="60" w:line="240" w:lineRule="auto"/>
              <w:jc w:val="center"/>
              <w:rPr>
                <w:lang w:val="hr-HR"/>
              </w:rPr>
            </w:pPr>
            <w:r w:rsidRPr="00467393">
              <w:rPr>
                <w:lang w:val="hr-HR"/>
              </w:rPr>
              <w:t>Fond</w:t>
            </w:r>
          </w:p>
        </w:tc>
        <w:tc>
          <w:tcPr>
            <w:tcW w:w="1163" w:type="pct"/>
          </w:tcPr>
          <w:p w14:paraId="6E5379DA" w14:textId="5F63777A" w:rsidR="00461684" w:rsidRPr="00215B7E" w:rsidRDefault="00461684" w:rsidP="00461684">
            <w:pPr>
              <w:spacing w:before="60" w:after="60" w:line="240" w:lineRule="auto"/>
              <w:jc w:val="center"/>
              <w:rPr>
                <w:lang w:val="hr-HR"/>
              </w:rPr>
            </w:pPr>
            <w:r w:rsidRPr="00467393">
              <w:rPr>
                <w:lang w:val="hr-HR"/>
              </w:rPr>
              <w:t>Kategorija regije</w:t>
            </w:r>
          </w:p>
        </w:tc>
        <w:tc>
          <w:tcPr>
            <w:tcW w:w="1112" w:type="pct"/>
          </w:tcPr>
          <w:p w14:paraId="13768607" w14:textId="05EB7417" w:rsidR="00461684" w:rsidRPr="00215B7E" w:rsidRDefault="00461684" w:rsidP="00461684">
            <w:pPr>
              <w:spacing w:before="60" w:after="60" w:line="240" w:lineRule="auto"/>
              <w:jc w:val="center"/>
              <w:rPr>
                <w:lang w:val="hr-HR"/>
              </w:rPr>
            </w:pPr>
            <w:r w:rsidRPr="00467393">
              <w:rPr>
                <w:lang w:val="hr-HR"/>
              </w:rPr>
              <w:t>Specifični cilj</w:t>
            </w:r>
          </w:p>
        </w:tc>
        <w:tc>
          <w:tcPr>
            <w:tcW w:w="648" w:type="pct"/>
          </w:tcPr>
          <w:p w14:paraId="45006853" w14:textId="34D157FE" w:rsidR="00461684" w:rsidRPr="00215B7E" w:rsidRDefault="00461684" w:rsidP="00461684">
            <w:pPr>
              <w:spacing w:before="60" w:after="60" w:line="240" w:lineRule="auto"/>
              <w:jc w:val="center"/>
              <w:rPr>
                <w:lang w:val="hr-HR"/>
              </w:rPr>
            </w:pPr>
            <w:r w:rsidRPr="00467393">
              <w:rPr>
                <w:lang w:val="hr-HR"/>
              </w:rPr>
              <w:t>Kôd</w:t>
            </w:r>
          </w:p>
        </w:tc>
        <w:tc>
          <w:tcPr>
            <w:tcW w:w="967" w:type="pct"/>
          </w:tcPr>
          <w:p w14:paraId="3BAF1151" w14:textId="5E29899B" w:rsidR="00461684" w:rsidRPr="00215B7E" w:rsidRDefault="00461684" w:rsidP="00461684">
            <w:pPr>
              <w:spacing w:before="60" w:after="60" w:line="240" w:lineRule="auto"/>
              <w:jc w:val="center"/>
              <w:rPr>
                <w:lang w:val="hr-HR"/>
              </w:rPr>
            </w:pPr>
            <w:r w:rsidRPr="00467393">
              <w:rPr>
                <w:lang w:val="hr-HR"/>
              </w:rPr>
              <w:t>Iznos (EUR)</w:t>
            </w:r>
          </w:p>
        </w:tc>
      </w:tr>
      <w:tr w:rsidR="00410C58" w:rsidRPr="00215B7E" w14:paraId="5CFE285B" w14:textId="77777777" w:rsidTr="00236D46">
        <w:tc>
          <w:tcPr>
            <w:tcW w:w="731" w:type="pct"/>
          </w:tcPr>
          <w:p w14:paraId="749A7A49" w14:textId="2475CFBF" w:rsidR="00410C58" w:rsidRPr="009E2616" w:rsidRDefault="00410C58" w:rsidP="00410C58">
            <w:pPr>
              <w:spacing w:before="60" w:after="60" w:line="240" w:lineRule="auto"/>
              <w:rPr>
                <w:sz w:val="16"/>
                <w:szCs w:val="16"/>
                <w:lang w:val="hr-HR"/>
              </w:rPr>
            </w:pPr>
            <w:r w:rsidRPr="009E2616">
              <w:rPr>
                <w:sz w:val="16"/>
                <w:szCs w:val="16"/>
                <w:lang w:val="hr-HR"/>
              </w:rPr>
              <w:t>3</w:t>
            </w:r>
          </w:p>
        </w:tc>
        <w:tc>
          <w:tcPr>
            <w:tcW w:w="379" w:type="pct"/>
          </w:tcPr>
          <w:p w14:paraId="655233BC" w14:textId="44675474" w:rsidR="00410C58" w:rsidRPr="009E2616" w:rsidRDefault="00410C58" w:rsidP="00410C58">
            <w:pPr>
              <w:spacing w:before="60" w:after="60" w:line="240" w:lineRule="auto"/>
              <w:rPr>
                <w:sz w:val="16"/>
                <w:szCs w:val="16"/>
                <w:lang w:val="hr-HR"/>
              </w:rPr>
            </w:pPr>
            <w:r w:rsidRPr="009E2616">
              <w:rPr>
                <w:sz w:val="16"/>
                <w:szCs w:val="16"/>
                <w:lang w:val="hr-HR"/>
              </w:rPr>
              <w:t>FPT</w:t>
            </w:r>
          </w:p>
        </w:tc>
        <w:tc>
          <w:tcPr>
            <w:tcW w:w="1163" w:type="pct"/>
          </w:tcPr>
          <w:p w14:paraId="1D979ED2" w14:textId="6F0249BB" w:rsidR="00410C58" w:rsidRPr="009E2616" w:rsidRDefault="00410C58" w:rsidP="00410C58">
            <w:pPr>
              <w:spacing w:before="60" w:after="60" w:line="240" w:lineRule="auto"/>
              <w:rPr>
                <w:sz w:val="16"/>
                <w:szCs w:val="16"/>
                <w:lang w:val="hr-HR"/>
              </w:rPr>
            </w:pPr>
            <w:r w:rsidRPr="009E2616">
              <w:rPr>
                <w:sz w:val="16"/>
                <w:szCs w:val="16"/>
                <w:lang w:val="hr-HR"/>
              </w:rPr>
              <w:t>Manje razvijene</w:t>
            </w:r>
          </w:p>
        </w:tc>
        <w:tc>
          <w:tcPr>
            <w:tcW w:w="1112" w:type="pct"/>
          </w:tcPr>
          <w:p w14:paraId="5CB4AADD" w14:textId="10925D77" w:rsidR="00410C58" w:rsidRPr="00215B7E" w:rsidRDefault="00410C58" w:rsidP="00410C58">
            <w:pPr>
              <w:spacing w:before="60" w:after="60" w:line="240" w:lineRule="auto"/>
              <w:rPr>
                <w:lang w:val="hr-HR"/>
              </w:rPr>
            </w:pPr>
            <w:r w:rsidRPr="00072516">
              <w:rPr>
                <w:sz w:val="16"/>
                <w:szCs w:val="16"/>
                <w:lang w:val="hr-HR"/>
              </w:rPr>
              <w:t>Specifični cilj za Fond za pravednu tranziciju</w:t>
            </w:r>
          </w:p>
        </w:tc>
        <w:tc>
          <w:tcPr>
            <w:tcW w:w="648" w:type="pct"/>
          </w:tcPr>
          <w:p w14:paraId="1A0BD28E" w14:textId="72C90F35" w:rsidR="00410C58" w:rsidRPr="000B7914" w:rsidRDefault="00410C58" w:rsidP="00410C58">
            <w:pPr>
              <w:spacing w:before="60" w:after="60" w:line="240" w:lineRule="auto"/>
              <w:rPr>
                <w:sz w:val="16"/>
                <w:szCs w:val="16"/>
                <w:lang w:val="hr-HR"/>
              </w:rPr>
            </w:pPr>
            <w:r w:rsidRPr="000B7914">
              <w:rPr>
                <w:sz w:val="16"/>
                <w:szCs w:val="16"/>
                <w:lang w:val="hr-HR"/>
              </w:rPr>
              <w:t>004 Ulaganja u fiksnu imovinu, uključujući istraživačku infrastrukturu, u javnim istraživačkim centrima i ustanovama visokog obrazovanja izravno povezanima s aktivnostima istraživanja i inovacija</w:t>
            </w:r>
          </w:p>
        </w:tc>
        <w:tc>
          <w:tcPr>
            <w:tcW w:w="967" w:type="pct"/>
          </w:tcPr>
          <w:p w14:paraId="52994523" w14:textId="2D983EB5" w:rsidR="00410C58" w:rsidRPr="00410C58" w:rsidRDefault="00410C58" w:rsidP="00836160">
            <w:pPr>
              <w:spacing w:before="60" w:after="60" w:line="240" w:lineRule="auto"/>
              <w:jc w:val="center"/>
              <w:rPr>
                <w:sz w:val="16"/>
                <w:szCs w:val="16"/>
                <w:lang w:val="hr-HR"/>
              </w:rPr>
            </w:pPr>
            <w:r w:rsidRPr="00410C58">
              <w:rPr>
                <w:sz w:val="16"/>
                <w:szCs w:val="16"/>
                <w:lang w:val="hr-HR"/>
              </w:rPr>
              <w:t>42.280.135</w:t>
            </w:r>
          </w:p>
        </w:tc>
      </w:tr>
      <w:tr w:rsidR="00CB4AF7" w:rsidRPr="00215B7E" w14:paraId="07C8FBC1" w14:textId="77777777" w:rsidTr="00236D46">
        <w:tc>
          <w:tcPr>
            <w:tcW w:w="731" w:type="pct"/>
          </w:tcPr>
          <w:p w14:paraId="4119BD99" w14:textId="34CB0D29" w:rsidR="00CB4AF7" w:rsidRPr="009E2616" w:rsidRDefault="00CB4AF7" w:rsidP="00CB4AF7">
            <w:pPr>
              <w:spacing w:before="60" w:after="60" w:line="240" w:lineRule="auto"/>
              <w:rPr>
                <w:sz w:val="16"/>
                <w:szCs w:val="16"/>
                <w:lang w:val="hr-HR"/>
              </w:rPr>
            </w:pPr>
            <w:r w:rsidRPr="009E2616">
              <w:rPr>
                <w:sz w:val="16"/>
                <w:szCs w:val="16"/>
                <w:lang w:val="hr-HR"/>
              </w:rPr>
              <w:t>3</w:t>
            </w:r>
          </w:p>
        </w:tc>
        <w:tc>
          <w:tcPr>
            <w:tcW w:w="379" w:type="pct"/>
          </w:tcPr>
          <w:p w14:paraId="138B749F" w14:textId="6CC4B230" w:rsidR="00CB4AF7" w:rsidRPr="009E2616" w:rsidRDefault="00CB4AF7" w:rsidP="00CB4AF7">
            <w:pPr>
              <w:spacing w:before="60" w:after="60" w:line="240" w:lineRule="auto"/>
              <w:rPr>
                <w:sz w:val="16"/>
                <w:szCs w:val="16"/>
                <w:lang w:val="hr-HR"/>
              </w:rPr>
            </w:pPr>
            <w:r w:rsidRPr="009E2616">
              <w:rPr>
                <w:sz w:val="16"/>
                <w:szCs w:val="16"/>
                <w:lang w:val="hr-HR"/>
              </w:rPr>
              <w:t>FPT</w:t>
            </w:r>
          </w:p>
        </w:tc>
        <w:tc>
          <w:tcPr>
            <w:tcW w:w="1163" w:type="pct"/>
          </w:tcPr>
          <w:p w14:paraId="6805A9A9" w14:textId="50F4C28A" w:rsidR="00CB4AF7" w:rsidRPr="009E2616" w:rsidRDefault="00CB4AF7" w:rsidP="00CB4AF7">
            <w:pPr>
              <w:spacing w:before="60" w:after="60" w:line="240" w:lineRule="auto"/>
              <w:rPr>
                <w:sz w:val="16"/>
                <w:szCs w:val="16"/>
                <w:lang w:val="hr-HR"/>
              </w:rPr>
            </w:pPr>
            <w:r w:rsidRPr="009E2616">
              <w:rPr>
                <w:sz w:val="16"/>
                <w:szCs w:val="16"/>
                <w:lang w:val="hr-HR"/>
              </w:rPr>
              <w:t>Manje razvijene</w:t>
            </w:r>
          </w:p>
        </w:tc>
        <w:tc>
          <w:tcPr>
            <w:tcW w:w="1112" w:type="pct"/>
          </w:tcPr>
          <w:p w14:paraId="3C4AB78C" w14:textId="58D7FF93" w:rsidR="00CB4AF7" w:rsidRPr="00072516" w:rsidRDefault="00CB4AF7" w:rsidP="00CB4AF7">
            <w:pPr>
              <w:spacing w:before="60" w:after="60" w:line="240" w:lineRule="auto"/>
              <w:rPr>
                <w:sz w:val="16"/>
                <w:szCs w:val="16"/>
                <w:lang w:val="hr-HR"/>
              </w:rPr>
            </w:pPr>
            <w:r w:rsidRPr="00072516">
              <w:rPr>
                <w:sz w:val="16"/>
                <w:szCs w:val="16"/>
                <w:lang w:val="hr-HR"/>
              </w:rPr>
              <w:t>Specifični cilj za Fond za pravednu tranziciju</w:t>
            </w:r>
          </w:p>
        </w:tc>
        <w:tc>
          <w:tcPr>
            <w:tcW w:w="648" w:type="pct"/>
          </w:tcPr>
          <w:p w14:paraId="19705911" w14:textId="4013947E" w:rsidR="00CB4AF7" w:rsidRPr="000B7914" w:rsidRDefault="00CB4AF7" w:rsidP="00CB4AF7">
            <w:pPr>
              <w:spacing w:before="60" w:after="60" w:line="240" w:lineRule="auto"/>
              <w:rPr>
                <w:sz w:val="16"/>
                <w:szCs w:val="16"/>
                <w:lang w:val="hr-HR"/>
              </w:rPr>
            </w:pPr>
            <w:r w:rsidRPr="00553661">
              <w:rPr>
                <w:sz w:val="16"/>
                <w:szCs w:val="16"/>
                <w:lang w:val="hr-HR"/>
              </w:rPr>
              <w:t>020 Poslovna infrastruktura za MSP-ove (uključujući industrijske parkove i pogone)</w:t>
            </w:r>
          </w:p>
        </w:tc>
        <w:tc>
          <w:tcPr>
            <w:tcW w:w="967" w:type="pct"/>
          </w:tcPr>
          <w:p w14:paraId="0615A78A" w14:textId="44AA6B10" w:rsidR="00CB4AF7" w:rsidRPr="00410C58" w:rsidRDefault="00CB4AF7" w:rsidP="00836160">
            <w:pPr>
              <w:spacing w:before="60" w:after="60" w:line="240" w:lineRule="auto"/>
              <w:jc w:val="center"/>
              <w:rPr>
                <w:sz w:val="16"/>
                <w:szCs w:val="16"/>
                <w:lang w:val="hr-HR"/>
              </w:rPr>
            </w:pPr>
            <w:r w:rsidRPr="00410C58">
              <w:rPr>
                <w:sz w:val="16"/>
                <w:szCs w:val="16"/>
                <w:lang w:val="hr-HR"/>
              </w:rPr>
              <w:t>15.470.000</w:t>
            </w:r>
          </w:p>
        </w:tc>
      </w:tr>
      <w:tr w:rsidR="00CB4AF7" w:rsidRPr="00215B7E" w14:paraId="25796E5A" w14:textId="77777777" w:rsidTr="00236D46">
        <w:tc>
          <w:tcPr>
            <w:tcW w:w="731" w:type="pct"/>
          </w:tcPr>
          <w:p w14:paraId="75C94D4E" w14:textId="71748344" w:rsidR="00CB4AF7" w:rsidRPr="009E2616" w:rsidRDefault="00CB4AF7" w:rsidP="00CB4AF7">
            <w:pPr>
              <w:spacing w:before="60" w:after="60" w:line="240" w:lineRule="auto"/>
              <w:rPr>
                <w:sz w:val="16"/>
                <w:szCs w:val="16"/>
                <w:lang w:val="hr-HR"/>
              </w:rPr>
            </w:pPr>
            <w:r w:rsidRPr="009E2616">
              <w:rPr>
                <w:sz w:val="16"/>
                <w:szCs w:val="16"/>
                <w:lang w:val="hr-HR"/>
              </w:rPr>
              <w:t>3</w:t>
            </w:r>
          </w:p>
        </w:tc>
        <w:tc>
          <w:tcPr>
            <w:tcW w:w="379" w:type="pct"/>
          </w:tcPr>
          <w:p w14:paraId="46A78EA4" w14:textId="1DDCB1E1" w:rsidR="00CB4AF7" w:rsidRPr="009E2616" w:rsidRDefault="00CB4AF7" w:rsidP="00CB4AF7">
            <w:pPr>
              <w:spacing w:before="60" w:after="60" w:line="240" w:lineRule="auto"/>
              <w:rPr>
                <w:sz w:val="16"/>
                <w:szCs w:val="16"/>
                <w:lang w:val="hr-HR"/>
              </w:rPr>
            </w:pPr>
            <w:r w:rsidRPr="009E2616">
              <w:rPr>
                <w:sz w:val="16"/>
                <w:szCs w:val="16"/>
                <w:lang w:val="hr-HR"/>
              </w:rPr>
              <w:t>FPT</w:t>
            </w:r>
          </w:p>
        </w:tc>
        <w:tc>
          <w:tcPr>
            <w:tcW w:w="1163" w:type="pct"/>
          </w:tcPr>
          <w:p w14:paraId="2517F33C" w14:textId="36A0C70D" w:rsidR="00CB4AF7" w:rsidRPr="009E2616" w:rsidRDefault="00CB4AF7" w:rsidP="00CB4AF7">
            <w:pPr>
              <w:spacing w:before="60" w:after="60" w:line="240" w:lineRule="auto"/>
              <w:rPr>
                <w:sz w:val="16"/>
                <w:szCs w:val="16"/>
                <w:lang w:val="hr-HR"/>
              </w:rPr>
            </w:pPr>
            <w:r w:rsidRPr="009E2616">
              <w:rPr>
                <w:sz w:val="16"/>
                <w:szCs w:val="16"/>
                <w:lang w:val="hr-HR"/>
              </w:rPr>
              <w:t>Manje razvijene</w:t>
            </w:r>
          </w:p>
        </w:tc>
        <w:tc>
          <w:tcPr>
            <w:tcW w:w="1112" w:type="pct"/>
          </w:tcPr>
          <w:p w14:paraId="22DB0D7B" w14:textId="51010E0C" w:rsidR="00CB4AF7" w:rsidRPr="00072516" w:rsidRDefault="00CB4AF7" w:rsidP="00CB4AF7">
            <w:pPr>
              <w:spacing w:before="60" w:after="60" w:line="240" w:lineRule="auto"/>
              <w:rPr>
                <w:sz w:val="16"/>
                <w:szCs w:val="16"/>
                <w:lang w:val="hr-HR"/>
              </w:rPr>
            </w:pPr>
            <w:r w:rsidRPr="00072516">
              <w:rPr>
                <w:sz w:val="16"/>
                <w:szCs w:val="16"/>
                <w:lang w:val="hr-HR"/>
              </w:rPr>
              <w:t>Specifični cilj za Fond za pravednu tranziciju</w:t>
            </w:r>
          </w:p>
        </w:tc>
        <w:tc>
          <w:tcPr>
            <w:tcW w:w="648" w:type="pct"/>
          </w:tcPr>
          <w:p w14:paraId="48A0E281" w14:textId="4A3489F4" w:rsidR="00CB4AF7" w:rsidRPr="00553661" w:rsidRDefault="00CB4AF7" w:rsidP="00CB4AF7">
            <w:pPr>
              <w:spacing w:before="60" w:after="60" w:line="240" w:lineRule="auto"/>
              <w:rPr>
                <w:sz w:val="16"/>
                <w:szCs w:val="16"/>
                <w:lang w:val="hr-HR"/>
              </w:rPr>
            </w:pPr>
            <w:r w:rsidRPr="00553661">
              <w:rPr>
                <w:sz w:val="16"/>
                <w:szCs w:val="16"/>
                <w:lang w:val="hr-HR"/>
              </w:rPr>
              <w:t xml:space="preserve">025 Inkubacija, potpora za </w:t>
            </w:r>
            <w:proofErr w:type="spellStart"/>
            <w:r w:rsidRPr="00553661">
              <w:rPr>
                <w:sz w:val="16"/>
                <w:szCs w:val="16"/>
                <w:lang w:val="hr-HR"/>
              </w:rPr>
              <w:t>spin-off</w:t>
            </w:r>
            <w:proofErr w:type="spellEnd"/>
            <w:r w:rsidRPr="00553661">
              <w:rPr>
                <w:sz w:val="16"/>
                <w:szCs w:val="16"/>
                <w:lang w:val="hr-HR"/>
              </w:rPr>
              <w:t xml:space="preserve">, </w:t>
            </w:r>
            <w:proofErr w:type="spellStart"/>
            <w:r w:rsidRPr="00553661">
              <w:rPr>
                <w:sz w:val="16"/>
                <w:szCs w:val="16"/>
                <w:lang w:val="hr-HR"/>
              </w:rPr>
              <w:t>spin-out</w:t>
            </w:r>
            <w:proofErr w:type="spellEnd"/>
            <w:r w:rsidRPr="00553661">
              <w:rPr>
                <w:sz w:val="16"/>
                <w:szCs w:val="16"/>
                <w:lang w:val="hr-HR"/>
              </w:rPr>
              <w:t xml:space="preserve"> i novoosnovana poduzeća</w:t>
            </w:r>
          </w:p>
        </w:tc>
        <w:tc>
          <w:tcPr>
            <w:tcW w:w="967" w:type="pct"/>
          </w:tcPr>
          <w:p w14:paraId="5F1E38E4" w14:textId="58DA1F53" w:rsidR="00CB4AF7" w:rsidRPr="00410C58" w:rsidRDefault="00CB4AF7" w:rsidP="00836160">
            <w:pPr>
              <w:spacing w:before="60" w:after="60" w:line="240" w:lineRule="auto"/>
              <w:jc w:val="center"/>
              <w:rPr>
                <w:sz w:val="16"/>
                <w:szCs w:val="16"/>
                <w:lang w:val="hr-HR"/>
              </w:rPr>
            </w:pPr>
            <w:r w:rsidRPr="00410C58">
              <w:rPr>
                <w:sz w:val="16"/>
                <w:szCs w:val="16"/>
                <w:lang w:val="hr-HR"/>
              </w:rPr>
              <w:t>7.000.000</w:t>
            </w:r>
          </w:p>
        </w:tc>
      </w:tr>
      <w:tr w:rsidR="00CB4AF7" w:rsidRPr="00215B7E" w14:paraId="7A33794F" w14:textId="77777777" w:rsidTr="00236D46">
        <w:tc>
          <w:tcPr>
            <w:tcW w:w="731" w:type="pct"/>
          </w:tcPr>
          <w:p w14:paraId="4B70F649" w14:textId="3084B169" w:rsidR="00CB4AF7" w:rsidRPr="009E2616" w:rsidRDefault="00CB4AF7" w:rsidP="00CB4AF7">
            <w:pPr>
              <w:spacing w:before="60" w:after="60" w:line="240" w:lineRule="auto"/>
              <w:rPr>
                <w:sz w:val="16"/>
                <w:szCs w:val="16"/>
                <w:lang w:val="hr-HR"/>
              </w:rPr>
            </w:pPr>
            <w:r w:rsidRPr="009E2616">
              <w:rPr>
                <w:sz w:val="16"/>
                <w:szCs w:val="16"/>
                <w:lang w:val="hr-HR"/>
              </w:rPr>
              <w:t>3</w:t>
            </w:r>
          </w:p>
        </w:tc>
        <w:tc>
          <w:tcPr>
            <w:tcW w:w="379" w:type="pct"/>
          </w:tcPr>
          <w:p w14:paraId="47A52C41" w14:textId="6D96D4D2" w:rsidR="00CB4AF7" w:rsidRPr="009E2616" w:rsidRDefault="00CB4AF7" w:rsidP="00CB4AF7">
            <w:pPr>
              <w:spacing w:before="60" w:after="60" w:line="240" w:lineRule="auto"/>
              <w:rPr>
                <w:sz w:val="16"/>
                <w:szCs w:val="16"/>
                <w:lang w:val="hr-HR"/>
              </w:rPr>
            </w:pPr>
            <w:r w:rsidRPr="009E2616">
              <w:rPr>
                <w:sz w:val="16"/>
                <w:szCs w:val="16"/>
                <w:lang w:val="hr-HR"/>
              </w:rPr>
              <w:t>FPT</w:t>
            </w:r>
          </w:p>
        </w:tc>
        <w:tc>
          <w:tcPr>
            <w:tcW w:w="1163" w:type="pct"/>
          </w:tcPr>
          <w:p w14:paraId="269F9C5F" w14:textId="4E6F67A9" w:rsidR="00CB4AF7" w:rsidRPr="009E2616" w:rsidRDefault="00CB4AF7" w:rsidP="00CB4AF7">
            <w:pPr>
              <w:spacing w:before="60" w:after="60" w:line="240" w:lineRule="auto"/>
              <w:rPr>
                <w:sz w:val="16"/>
                <w:szCs w:val="16"/>
                <w:lang w:val="hr-HR"/>
              </w:rPr>
            </w:pPr>
            <w:r w:rsidRPr="009E2616">
              <w:rPr>
                <w:sz w:val="16"/>
                <w:szCs w:val="16"/>
                <w:lang w:val="hr-HR"/>
              </w:rPr>
              <w:t>Manje razvijene</w:t>
            </w:r>
          </w:p>
        </w:tc>
        <w:tc>
          <w:tcPr>
            <w:tcW w:w="1112" w:type="pct"/>
          </w:tcPr>
          <w:p w14:paraId="543EAB6C" w14:textId="22E8A37A" w:rsidR="00CB4AF7" w:rsidRPr="00072516" w:rsidRDefault="00CB4AF7" w:rsidP="00CB4AF7">
            <w:pPr>
              <w:spacing w:before="60" w:after="60" w:line="240" w:lineRule="auto"/>
              <w:rPr>
                <w:sz w:val="16"/>
                <w:szCs w:val="16"/>
                <w:lang w:val="hr-HR"/>
              </w:rPr>
            </w:pPr>
            <w:r w:rsidRPr="00072516">
              <w:rPr>
                <w:sz w:val="16"/>
                <w:szCs w:val="16"/>
                <w:lang w:val="hr-HR"/>
              </w:rPr>
              <w:t>Specifični cilj za Fond za pravednu tranziciju</w:t>
            </w:r>
          </w:p>
        </w:tc>
        <w:tc>
          <w:tcPr>
            <w:tcW w:w="648" w:type="pct"/>
          </w:tcPr>
          <w:p w14:paraId="03432FF2" w14:textId="5C9D29DC" w:rsidR="00CB4AF7" w:rsidRPr="00553661" w:rsidRDefault="00CB4AF7" w:rsidP="00CB4AF7">
            <w:pPr>
              <w:spacing w:before="60" w:after="60" w:line="240" w:lineRule="auto"/>
              <w:rPr>
                <w:sz w:val="16"/>
                <w:szCs w:val="16"/>
                <w:lang w:val="hr-HR"/>
              </w:rPr>
            </w:pPr>
            <w:r w:rsidRPr="00553661">
              <w:rPr>
                <w:sz w:val="16"/>
                <w:szCs w:val="16"/>
                <w:lang w:val="hr-HR"/>
              </w:rPr>
              <w:t>067 Gospodarenje kućanskim otpadom: mjere za sprečavanje nastanka, smanjivanje količine, odvajanje, ponovnu upotrebu, recikliranje</w:t>
            </w:r>
          </w:p>
        </w:tc>
        <w:tc>
          <w:tcPr>
            <w:tcW w:w="967" w:type="pct"/>
          </w:tcPr>
          <w:p w14:paraId="439304FF" w14:textId="42F09D2D" w:rsidR="00CB4AF7" w:rsidRPr="00410C58" w:rsidRDefault="00CB4AF7" w:rsidP="00836160">
            <w:pPr>
              <w:spacing w:before="60" w:after="60" w:line="240" w:lineRule="auto"/>
              <w:jc w:val="center"/>
              <w:rPr>
                <w:sz w:val="16"/>
                <w:szCs w:val="16"/>
                <w:lang w:val="hr-HR"/>
              </w:rPr>
            </w:pPr>
            <w:r w:rsidRPr="00410C58">
              <w:rPr>
                <w:sz w:val="16"/>
                <w:szCs w:val="16"/>
                <w:lang w:val="hr-HR"/>
              </w:rPr>
              <w:t>1.360.000</w:t>
            </w:r>
          </w:p>
        </w:tc>
      </w:tr>
      <w:tr w:rsidR="00CB4AF7" w:rsidRPr="00215B7E" w14:paraId="1426A658" w14:textId="77777777" w:rsidTr="00236D46">
        <w:tc>
          <w:tcPr>
            <w:tcW w:w="731" w:type="pct"/>
          </w:tcPr>
          <w:p w14:paraId="76CE7B49" w14:textId="51D43412" w:rsidR="00CB4AF7" w:rsidRPr="009E2616" w:rsidRDefault="00CB4AF7" w:rsidP="00CB4AF7">
            <w:pPr>
              <w:spacing w:before="60" w:after="60" w:line="240" w:lineRule="auto"/>
              <w:rPr>
                <w:sz w:val="16"/>
                <w:szCs w:val="16"/>
                <w:lang w:val="hr-HR"/>
              </w:rPr>
            </w:pPr>
            <w:r w:rsidRPr="009E2616">
              <w:rPr>
                <w:sz w:val="16"/>
                <w:szCs w:val="16"/>
                <w:lang w:val="hr-HR"/>
              </w:rPr>
              <w:t>3</w:t>
            </w:r>
          </w:p>
        </w:tc>
        <w:tc>
          <w:tcPr>
            <w:tcW w:w="379" w:type="pct"/>
          </w:tcPr>
          <w:p w14:paraId="6A5CA4AA" w14:textId="54DE6B95" w:rsidR="00CB4AF7" w:rsidRPr="009E2616" w:rsidRDefault="00CB4AF7" w:rsidP="00CB4AF7">
            <w:pPr>
              <w:spacing w:before="60" w:after="60" w:line="240" w:lineRule="auto"/>
              <w:rPr>
                <w:sz w:val="16"/>
                <w:szCs w:val="16"/>
                <w:lang w:val="hr-HR"/>
              </w:rPr>
            </w:pPr>
            <w:r w:rsidRPr="009E2616">
              <w:rPr>
                <w:sz w:val="16"/>
                <w:szCs w:val="16"/>
                <w:lang w:val="hr-HR"/>
              </w:rPr>
              <w:t>FPT</w:t>
            </w:r>
          </w:p>
        </w:tc>
        <w:tc>
          <w:tcPr>
            <w:tcW w:w="1163" w:type="pct"/>
          </w:tcPr>
          <w:p w14:paraId="7F26056A" w14:textId="73D2132F" w:rsidR="00CB4AF7" w:rsidRPr="009E2616" w:rsidRDefault="00CB4AF7" w:rsidP="00CB4AF7">
            <w:pPr>
              <w:spacing w:before="60" w:after="60" w:line="240" w:lineRule="auto"/>
              <w:rPr>
                <w:sz w:val="16"/>
                <w:szCs w:val="16"/>
                <w:lang w:val="hr-HR"/>
              </w:rPr>
            </w:pPr>
            <w:r w:rsidRPr="009E2616">
              <w:rPr>
                <w:sz w:val="16"/>
                <w:szCs w:val="16"/>
                <w:lang w:val="hr-HR"/>
              </w:rPr>
              <w:t>Manje razvijene</w:t>
            </w:r>
          </w:p>
        </w:tc>
        <w:tc>
          <w:tcPr>
            <w:tcW w:w="1112" w:type="pct"/>
          </w:tcPr>
          <w:p w14:paraId="70AAB6C8" w14:textId="5D36ED08" w:rsidR="00CB4AF7" w:rsidRPr="00072516" w:rsidRDefault="00CB4AF7" w:rsidP="00CB4AF7">
            <w:pPr>
              <w:spacing w:before="60" w:after="60" w:line="240" w:lineRule="auto"/>
              <w:rPr>
                <w:sz w:val="16"/>
                <w:szCs w:val="16"/>
                <w:lang w:val="hr-HR"/>
              </w:rPr>
            </w:pPr>
            <w:r w:rsidRPr="00072516">
              <w:rPr>
                <w:sz w:val="16"/>
                <w:szCs w:val="16"/>
                <w:lang w:val="hr-HR"/>
              </w:rPr>
              <w:t>Specifični cilj za Fond za pravednu tranziciju</w:t>
            </w:r>
          </w:p>
        </w:tc>
        <w:tc>
          <w:tcPr>
            <w:tcW w:w="648" w:type="pct"/>
          </w:tcPr>
          <w:p w14:paraId="6032F97C" w14:textId="145BBD0F" w:rsidR="00CB4AF7" w:rsidRPr="00553661" w:rsidRDefault="00CB4AF7" w:rsidP="00CB4AF7">
            <w:pPr>
              <w:spacing w:before="60" w:after="60" w:line="240" w:lineRule="auto"/>
              <w:rPr>
                <w:sz w:val="16"/>
                <w:szCs w:val="16"/>
                <w:lang w:val="hr-HR"/>
              </w:rPr>
            </w:pPr>
            <w:r w:rsidRPr="00553661">
              <w:rPr>
                <w:sz w:val="16"/>
                <w:szCs w:val="16"/>
                <w:lang w:val="hr-HR"/>
              </w:rPr>
              <w:t xml:space="preserve">076 Potpora proizvodnim procesima </w:t>
            </w:r>
            <w:r w:rsidRPr="00553661">
              <w:rPr>
                <w:sz w:val="16"/>
                <w:szCs w:val="16"/>
                <w:lang w:val="hr-HR"/>
              </w:rPr>
              <w:lastRenderedPageBreak/>
              <w:t>prihvatljivima za okoliš i učinkovitost resursa u velikim poduzećima</w:t>
            </w:r>
          </w:p>
        </w:tc>
        <w:tc>
          <w:tcPr>
            <w:tcW w:w="967" w:type="pct"/>
          </w:tcPr>
          <w:p w14:paraId="1E99FA5E" w14:textId="23CAA203" w:rsidR="00CB4AF7" w:rsidRPr="00410C58" w:rsidRDefault="00CB4AF7" w:rsidP="00836160">
            <w:pPr>
              <w:spacing w:before="60" w:after="60" w:line="240" w:lineRule="auto"/>
              <w:jc w:val="center"/>
              <w:rPr>
                <w:sz w:val="16"/>
                <w:szCs w:val="16"/>
                <w:lang w:val="hr-HR"/>
              </w:rPr>
            </w:pPr>
            <w:r w:rsidRPr="00410C58">
              <w:rPr>
                <w:sz w:val="16"/>
                <w:szCs w:val="16"/>
                <w:lang w:val="hr-HR"/>
              </w:rPr>
              <w:lastRenderedPageBreak/>
              <w:t>26.660.000</w:t>
            </w:r>
          </w:p>
        </w:tc>
      </w:tr>
      <w:tr w:rsidR="00CB4AF7" w:rsidRPr="00215B7E" w14:paraId="4DE875EC" w14:textId="77777777" w:rsidTr="00236D46">
        <w:tc>
          <w:tcPr>
            <w:tcW w:w="731" w:type="pct"/>
          </w:tcPr>
          <w:p w14:paraId="29C8284E" w14:textId="1F302898" w:rsidR="00CB4AF7" w:rsidRPr="009E2616" w:rsidRDefault="00CB4AF7" w:rsidP="00CB4AF7">
            <w:pPr>
              <w:spacing w:before="60" w:after="60" w:line="240" w:lineRule="auto"/>
              <w:rPr>
                <w:sz w:val="16"/>
                <w:szCs w:val="16"/>
                <w:lang w:val="hr-HR"/>
              </w:rPr>
            </w:pPr>
            <w:r w:rsidRPr="009E2616">
              <w:rPr>
                <w:sz w:val="16"/>
                <w:szCs w:val="16"/>
                <w:lang w:val="hr-HR"/>
              </w:rPr>
              <w:t>3</w:t>
            </w:r>
          </w:p>
        </w:tc>
        <w:tc>
          <w:tcPr>
            <w:tcW w:w="379" w:type="pct"/>
          </w:tcPr>
          <w:p w14:paraId="7EBF03DC" w14:textId="15921D26" w:rsidR="00CB4AF7" w:rsidRPr="009E2616" w:rsidRDefault="00CB4AF7" w:rsidP="00CB4AF7">
            <w:pPr>
              <w:spacing w:before="60" w:after="60" w:line="240" w:lineRule="auto"/>
              <w:rPr>
                <w:sz w:val="16"/>
                <w:szCs w:val="16"/>
                <w:lang w:val="hr-HR"/>
              </w:rPr>
            </w:pPr>
            <w:r w:rsidRPr="009E2616">
              <w:rPr>
                <w:sz w:val="16"/>
                <w:szCs w:val="16"/>
                <w:lang w:val="hr-HR"/>
              </w:rPr>
              <w:t>FPT</w:t>
            </w:r>
          </w:p>
        </w:tc>
        <w:tc>
          <w:tcPr>
            <w:tcW w:w="1163" w:type="pct"/>
          </w:tcPr>
          <w:p w14:paraId="010412BA" w14:textId="2174EAB0" w:rsidR="00CB4AF7" w:rsidRPr="009E2616" w:rsidRDefault="00CB4AF7" w:rsidP="00CB4AF7">
            <w:pPr>
              <w:spacing w:before="60" w:after="60" w:line="240" w:lineRule="auto"/>
              <w:rPr>
                <w:sz w:val="16"/>
                <w:szCs w:val="16"/>
                <w:lang w:val="hr-HR"/>
              </w:rPr>
            </w:pPr>
            <w:r w:rsidRPr="009E2616">
              <w:rPr>
                <w:sz w:val="16"/>
                <w:szCs w:val="16"/>
                <w:lang w:val="hr-HR"/>
              </w:rPr>
              <w:t>Manje razvijene</w:t>
            </w:r>
          </w:p>
        </w:tc>
        <w:tc>
          <w:tcPr>
            <w:tcW w:w="1112" w:type="pct"/>
          </w:tcPr>
          <w:p w14:paraId="144F0A2B" w14:textId="1D5C180A" w:rsidR="00CB4AF7" w:rsidRPr="00072516" w:rsidRDefault="00CB4AF7" w:rsidP="00CB4AF7">
            <w:pPr>
              <w:spacing w:before="60" w:after="60" w:line="240" w:lineRule="auto"/>
              <w:rPr>
                <w:sz w:val="16"/>
                <w:szCs w:val="16"/>
                <w:lang w:val="hr-HR"/>
              </w:rPr>
            </w:pPr>
            <w:r w:rsidRPr="00072516">
              <w:rPr>
                <w:sz w:val="16"/>
                <w:szCs w:val="16"/>
                <w:lang w:val="hr-HR"/>
              </w:rPr>
              <w:t>Specifični cilj za Fond za pravednu tranziciju</w:t>
            </w:r>
          </w:p>
        </w:tc>
        <w:tc>
          <w:tcPr>
            <w:tcW w:w="648" w:type="pct"/>
          </w:tcPr>
          <w:p w14:paraId="3745C7A0" w14:textId="1E709DA7" w:rsidR="00CB4AF7" w:rsidRPr="00553661" w:rsidRDefault="00CB4AF7" w:rsidP="00CB4AF7">
            <w:pPr>
              <w:spacing w:before="60" w:after="60" w:line="240" w:lineRule="auto"/>
              <w:rPr>
                <w:sz w:val="16"/>
                <w:szCs w:val="16"/>
                <w:lang w:val="hr-HR"/>
              </w:rPr>
            </w:pPr>
            <w:r w:rsidRPr="00553661">
              <w:rPr>
                <w:sz w:val="16"/>
                <w:szCs w:val="16"/>
                <w:lang w:val="hr-HR"/>
              </w:rPr>
              <w:t>080 Ostale mjere za smanjenje emisija stakleničkih plinova u području očuvanja i obnove prirodnih područja s velikim potencijalom za apsorpciju i skladištenje ugljika, npr. ponovnom uspostavom močvarnog zemljišta, hvatanjem odlagališnog plina</w:t>
            </w:r>
          </w:p>
        </w:tc>
        <w:tc>
          <w:tcPr>
            <w:tcW w:w="967" w:type="pct"/>
          </w:tcPr>
          <w:p w14:paraId="0B08065B" w14:textId="2FB61EB0" w:rsidR="00CB4AF7" w:rsidRPr="00410C58" w:rsidRDefault="00CB4AF7" w:rsidP="00836160">
            <w:pPr>
              <w:spacing w:before="60" w:after="60" w:line="240" w:lineRule="auto"/>
              <w:jc w:val="center"/>
              <w:rPr>
                <w:sz w:val="16"/>
                <w:szCs w:val="16"/>
                <w:lang w:val="hr-HR"/>
              </w:rPr>
            </w:pPr>
            <w:r w:rsidRPr="00410C58">
              <w:rPr>
                <w:sz w:val="16"/>
                <w:szCs w:val="16"/>
                <w:lang w:val="hr-HR"/>
              </w:rPr>
              <w:t>14.660.000</w:t>
            </w:r>
          </w:p>
        </w:tc>
      </w:tr>
      <w:tr w:rsidR="00CB4AF7" w:rsidRPr="00215B7E" w14:paraId="0228E8AA" w14:textId="77777777" w:rsidTr="00236D46">
        <w:tc>
          <w:tcPr>
            <w:tcW w:w="731" w:type="pct"/>
          </w:tcPr>
          <w:p w14:paraId="07789BCB" w14:textId="7112F0A7" w:rsidR="00CB4AF7" w:rsidRPr="009E2616" w:rsidRDefault="00CB4AF7" w:rsidP="00CB4AF7">
            <w:pPr>
              <w:spacing w:before="60" w:after="60" w:line="240" w:lineRule="auto"/>
              <w:rPr>
                <w:sz w:val="16"/>
                <w:szCs w:val="16"/>
                <w:lang w:val="hr-HR"/>
              </w:rPr>
            </w:pPr>
            <w:r w:rsidRPr="009E2616">
              <w:rPr>
                <w:sz w:val="16"/>
                <w:szCs w:val="16"/>
                <w:lang w:val="hr-HR"/>
              </w:rPr>
              <w:t>3</w:t>
            </w:r>
          </w:p>
        </w:tc>
        <w:tc>
          <w:tcPr>
            <w:tcW w:w="379" w:type="pct"/>
          </w:tcPr>
          <w:p w14:paraId="38FD6BD3" w14:textId="7EA71945" w:rsidR="00CB4AF7" w:rsidRPr="009E2616" w:rsidRDefault="00CB4AF7" w:rsidP="00CB4AF7">
            <w:pPr>
              <w:spacing w:before="60" w:after="60" w:line="240" w:lineRule="auto"/>
              <w:rPr>
                <w:sz w:val="16"/>
                <w:szCs w:val="16"/>
                <w:lang w:val="hr-HR"/>
              </w:rPr>
            </w:pPr>
            <w:r w:rsidRPr="009E2616">
              <w:rPr>
                <w:sz w:val="16"/>
                <w:szCs w:val="16"/>
                <w:lang w:val="hr-HR"/>
              </w:rPr>
              <w:t>FPT</w:t>
            </w:r>
          </w:p>
        </w:tc>
        <w:tc>
          <w:tcPr>
            <w:tcW w:w="1163" w:type="pct"/>
          </w:tcPr>
          <w:p w14:paraId="6D1E5684" w14:textId="6B816DC4" w:rsidR="00CB4AF7" w:rsidRPr="009E2616" w:rsidRDefault="00CB4AF7" w:rsidP="00CB4AF7">
            <w:pPr>
              <w:spacing w:before="60" w:after="60" w:line="240" w:lineRule="auto"/>
              <w:rPr>
                <w:sz w:val="16"/>
                <w:szCs w:val="16"/>
                <w:lang w:val="hr-HR"/>
              </w:rPr>
            </w:pPr>
            <w:r w:rsidRPr="009E2616">
              <w:rPr>
                <w:sz w:val="16"/>
                <w:szCs w:val="16"/>
                <w:lang w:val="hr-HR"/>
              </w:rPr>
              <w:t>Manje razvijene</w:t>
            </w:r>
          </w:p>
        </w:tc>
        <w:tc>
          <w:tcPr>
            <w:tcW w:w="1112" w:type="pct"/>
          </w:tcPr>
          <w:p w14:paraId="3FE9F020" w14:textId="5F5CE23A" w:rsidR="00CB4AF7" w:rsidRPr="00072516" w:rsidRDefault="00CB4AF7" w:rsidP="00CB4AF7">
            <w:pPr>
              <w:spacing w:before="60" w:after="60" w:line="240" w:lineRule="auto"/>
              <w:rPr>
                <w:sz w:val="16"/>
                <w:szCs w:val="16"/>
                <w:lang w:val="hr-HR"/>
              </w:rPr>
            </w:pPr>
            <w:r w:rsidRPr="00072516">
              <w:rPr>
                <w:sz w:val="16"/>
                <w:szCs w:val="16"/>
                <w:lang w:val="hr-HR"/>
              </w:rPr>
              <w:t>Specifični cilj za Fond za pravednu tranziciju</w:t>
            </w:r>
          </w:p>
        </w:tc>
        <w:tc>
          <w:tcPr>
            <w:tcW w:w="648" w:type="pct"/>
          </w:tcPr>
          <w:p w14:paraId="0CADE44E" w14:textId="615CC1CB" w:rsidR="00CB4AF7" w:rsidRPr="00553661" w:rsidRDefault="00CB4AF7" w:rsidP="00CB4AF7">
            <w:pPr>
              <w:spacing w:before="60" w:after="60" w:line="240" w:lineRule="auto"/>
              <w:rPr>
                <w:sz w:val="16"/>
                <w:szCs w:val="16"/>
                <w:lang w:val="hr-HR"/>
              </w:rPr>
            </w:pPr>
            <w:r w:rsidRPr="008B6B1E">
              <w:rPr>
                <w:sz w:val="16"/>
                <w:szCs w:val="16"/>
                <w:lang w:val="hr-HR"/>
              </w:rPr>
              <w:t>124 Infrastruktura za strukovno obrazovanje i osposobljavanje te obrazovanje odraslih</w:t>
            </w:r>
          </w:p>
        </w:tc>
        <w:tc>
          <w:tcPr>
            <w:tcW w:w="967" w:type="pct"/>
          </w:tcPr>
          <w:p w14:paraId="061C2E4D" w14:textId="78C4185B" w:rsidR="00CB4AF7" w:rsidRPr="008B6B1E" w:rsidRDefault="00CB4AF7" w:rsidP="00836160">
            <w:pPr>
              <w:spacing w:before="60" w:after="60" w:line="240" w:lineRule="auto"/>
              <w:jc w:val="center"/>
              <w:rPr>
                <w:sz w:val="16"/>
                <w:szCs w:val="16"/>
                <w:lang w:val="hr-HR"/>
              </w:rPr>
            </w:pPr>
            <w:r w:rsidRPr="008B6B1E">
              <w:rPr>
                <w:sz w:val="16"/>
                <w:szCs w:val="16"/>
                <w:lang w:val="hr-HR"/>
              </w:rPr>
              <w:t>38.500.000</w:t>
            </w:r>
          </w:p>
        </w:tc>
      </w:tr>
      <w:tr w:rsidR="00CB4AF7" w:rsidRPr="00215B7E" w14:paraId="08FDA433" w14:textId="77777777" w:rsidTr="00236D46">
        <w:tc>
          <w:tcPr>
            <w:tcW w:w="731" w:type="pct"/>
          </w:tcPr>
          <w:p w14:paraId="76726712" w14:textId="095FA5D0" w:rsidR="00CB4AF7" w:rsidRPr="009E2616" w:rsidRDefault="00CB4AF7" w:rsidP="00CB4AF7">
            <w:pPr>
              <w:spacing w:before="60" w:after="60" w:line="240" w:lineRule="auto"/>
              <w:rPr>
                <w:sz w:val="16"/>
                <w:szCs w:val="16"/>
                <w:lang w:val="hr-HR"/>
              </w:rPr>
            </w:pPr>
            <w:r w:rsidRPr="009E2616">
              <w:rPr>
                <w:sz w:val="16"/>
                <w:szCs w:val="16"/>
                <w:lang w:val="hr-HR"/>
              </w:rPr>
              <w:t>3</w:t>
            </w:r>
          </w:p>
        </w:tc>
        <w:tc>
          <w:tcPr>
            <w:tcW w:w="379" w:type="pct"/>
          </w:tcPr>
          <w:p w14:paraId="1DE908EB" w14:textId="3568CEC4" w:rsidR="00CB4AF7" w:rsidRPr="009E2616" w:rsidRDefault="00CB4AF7" w:rsidP="00CB4AF7">
            <w:pPr>
              <w:spacing w:before="60" w:after="60" w:line="240" w:lineRule="auto"/>
              <w:rPr>
                <w:sz w:val="16"/>
                <w:szCs w:val="16"/>
                <w:lang w:val="hr-HR"/>
              </w:rPr>
            </w:pPr>
            <w:r w:rsidRPr="009E2616">
              <w:rPr>
                <w:sz w:val="16"/>
                <w:szCs w:val="16"/>
                <w:lang w:val="hr-HR"/>
              </w:rPr>
              <w:t>FPT</w:t>
            </w:r>
          </w:p>
        </w:tc>
        <w:tc>
          <w:tcPr>
            <w:tcW w:w="1163" w:type="pct"/>
          </w:tcPr>
          <w:p w14:paraId="1007CEA7" w14:textId="10D10382" w:rsidR="00CB4AF7" w:rsidRPr="009E2616" w:rsidRDefault="00CB4AF7" w:rsidP="00CB4AF7">
            <w:pPr>
              <w:spacing w:before="60" w:after="60" w:line="240" w:lineRule="auto"/>
              <w:rPr>
                <w:sz w:val="16"/>
                <w:szCs w:val="16"/>
                <w:lang w:val="hr-HR"/>
              </w:rPr>
            </w:pPr>
            <w:r w:rsidRPr="009E2616">
              <w:rPr>
                <w:sz w:val="16"/>
                <w:szCs w:val="16"/>
                <w:lang w:val="hr-HR"/>
              </w:rPr>
              <w:t>Manje razvijene</w:t>
            </w:r>
          </w:p>
        </w:tc>
        <w:tc>
          <w:tcPr>
            <w:tcW w:w="1112" w:type="pct"/>
          </w:tcPr>
          <w:p w14:paraId="168FA7C0" w14:textId="3D803E96" w:rsidR="00CB4AF7" w:rsidRPr="00072516" w:rsidRDefault="00CB4AF7" w:rsidP="00CB4AF7">
            <w:pPr>
              <w:spacing w:before="60" w:after="60" w:line="240" w:lineRule="auto"/>
              <w:rPr>
                <w:sz w:val="16"/>
                <w:szCs w:val="16"/>
                <w:lang w:val="hr-HR"/>
              </w:rPr>
            </w:pPr>
            <w:r w:rsidRPr="00072516">
              <w:rPr>
                <w:sz w:val="16"/>
                <w:szCs w:val="16"/>
                <w:lang w:val="hr-HR"/>
              </w:rPr>
              <w:t>Specifični cilj za Fond za pravednu tranziciju</w:t>
            </w:r>
          </w:p>
        </w:tc>
        <w:tc>
          <w:tcPr>
            <w:tcW w:w="648" w:type="pct"/>
          </w:tcPr>
          <w:p w14:paraId="20232461" w14:textId="3E837671" w:rsidR="00CB4AF7" w:rsidRPr="00553661" w:rsidRDefault="00CB4AF7" w:rsidP="00CB4AF7">
            <w:pPr>
              <w:spacing w:before="60" w:after="60" w:line="240" w:lineRule="auto"/>
              <w:rPr>
                <w:sz w:val="16"/>
                <w:szCs w:val="16"/>
                <w:lang w:val="hr-HR"/>
              </w:rPr>
            </w:pPr>
            <w:r w:rsidRPr="008B6B1E">
              <w:rPr>
                <w:sz w:val="16"/>
                <w:szCs w:val="16"/>
                <w:lang w:val="hr-HR"/>
              </w:rPr>
              <w:t>140 Potpora za usklađivanje ponude i potražnje na tržištu rada te prelasku na tržište rada</w:t>
            </w:r>
          </w:p>
        </w:tc>
        <w:tc>
          <w:tcPr>
            <w:tcW w:w="967" w:type="pct"/>
          </w:tcPr>
          <w:p w14:paraId="7F37567B" w14:textId="15E753C5" w:rsidR="00CB4AF7" w:rsidRPr="008B6B1E" w:rsidRDefault="00CB4AF7" w:rsidP="00836160">
            <w:pPr>
              <w:spacing w:before="60" w:after="60" w:line="240" w:lineRule="auto"/>
              <w:jc w:val="center"/>
              <w:rPr>
                <w:sz w:val="16"/>
                <w:szCs w:val="16"/>
                <w:lang w:val="hr-HR"/>
              </w:rPr>
            </w:pPr>
            <w:r w:rsidRPr="008B6B1E">
              <w:rPr>
                <w:sz w:val="16"/>
                <w:szCs w:val="16"/>
                <w:lang w:val="hr-HR"/>
              </w:rPr>
              <w:t>85.000</w:t>
            </w:r>
          </w:p>
        </w:tc>
      </w:tr>
      <w:tr w:rsidR="00CB4AF7" w:rsidRPr="00215B7E" w14:paraId="5DE01304" w14:textId="77777777" w:rsidTr="00236D46">
        <w:tc>
          <w:tcPr>
            <w:tcW w:w="731" w:type="pct"/>
          </w:tcPr>
          <w:p w14:paraId="2393CE1A" w14:textId="7BEDC858" w:rsidR="00CB4AF7" w:rsidRPr="009E2616" w:rsidRDefault="00CB4AF7" w:rsidP="00CB4AF7">
            <w:pPr>
              <w:spacing w:before="60" w:after="60" w:line="240" w:lineRule="auto"/>
              <w:rPr>
                <w:sz w:val="16"/>
                <w:szCs w:val="16"/>
                <w:lang w:val="hr-HR"/>
              </w:rPr>
            </w:pPr>
            <w:r w:rsidRPr="009E2616">
              <w:rPr>
                <w:sz w:val="16"/>
                <w:szCs w:val="16"/>
                <w:lang w:val="hr-HR"/>
              </w:rPr>
              <w:t>3</w:t>
            </w:r>
          </w:p>
        </w:tc>
        <w:tc>
          <w:tcPr>
            <w:tcW w:w="379" w:type="pct"/>
          </w:tcPr>
          <w:p w14:paraId="7856938F" w14:textId="6C2BDF96" w:rsidR="00CB4AF7" w:rsidRPr="009E2616" w:rsidRDefault="00CB4AF7" w:rsidP="00CB4AF7">
            <w:pPr>
              <w:spacing w:before="60" w:after="60" w:line="240" w:lineRule="auto"/>
              <w:rPr>
                <w:sz w:val="16"/>
                <w:szCs w:val="16"/>
                <w:lang w:val="hr-HR"/>
              </w:rPr>
            </w:pPr>
            <w:r w:rsidRPr="009E2616">
              <w:rPr>
                <w:sz w:val="16"/>
                <w:szCs w:val="16"/>
                <w:lang w:val="hr-HR"/>
              </w:rPr>
              <w:t>FPT</w:t>
            </w:r>
          </w:p>
        </w:tc>
        <w:tc>
          <w:tcPr>
            <w:tcW w:w="1163" w:type="pct"/>
          </w:tcPr>
          <w:p w14:paraId="2C67C62B" w14:textId="6A2D7500" w:rsidR="00CB4AF7" w:rsidRPr="009E2616" w:rsidRDefault="00CB4AF7" w:rsidP="00CB4AF7">
            <w:pPr>
              <w:spacing w:before="60" w:after="60" w:line="240" w:lineRule="auto"/>
              <w:rPr>
                <w:sz w:val="16"/>
                <w:szCs w:val="16"/>
                <w:lang w:val="hr-HR"/>
              </w:rPr>
            </w:pPr>
            <w:r w:rsidRPr="009E2616">
              <w:rPr>
                <w:sz w:val="16"/>
                <w:szCs w:val="16"/>
                <w:lang w:val="hr-HR"/>
              </w:rPr>
              <w:t>Manje razvijene</w:t>
            </w:r>
          </w:p>
        </w:tc>
        <w:tc>
          <w:tcPr>
            <w:tcW w:w="1112" w:type="pct"/>
          </w:tcPr>
          <w:p w14:paraId="242A24C8" w14:textId="6CEE7669" w:rsidR="00CB4AF7" w:rsidRPr="00072516" w:rsidRDefault="00CB4AF7" w:rsidP="00CB4AF7">
            <w:pPr>
              <w:spacing w:before="60" w:after="60" w:line="240" w:lineRule="auto"/>
              <w:rPr>
                <w:sz w:val="16"/>
                <w:szCs w:val="16"/>
                <w:lang w:val="hr-HR"/>
              </w:rPr>
            </w:pPr>
            <w:r w:rsidRPr="00072516">
              <w:rPr>
                <w:sz w:val="16"/>
                <w:szCs w:val="16"/>
                <w:lang w:val="hr-HR"/>
              </w:rPr>
              <w:t>Specifični cilj za Fond za pravednu tranziciju</w:t>
            </w:r>
          </w:p>
        </w:tc>
        <w:tc>
          <w:tcPr>
            <w:tcW w:w="648" w:type="pct"/>
          </w:tcPr>
          <w:p w14:paraId="7FD1D93B" w14:textId="5463A3E4" w:rsidR="00CB4AF7" w:rsidRPr="00553661" w:rsidRDefault="00CB4AF7" w:rsidP="00CB4AF7">
            <w:pPr>
              <w:spacing w:before="60" w:after="60" w:line="240" w:lineRule="auto"/>
              <w:rPr>
                <w:sz w:val="16"/>
                <w:szCs w:val="16"/>
                <w:lang w:val="hr-HR"/>
              </w:rPr>
            </w:pPr>
            <w:r w:rsidRPr="008B6B1E">
              <w:rPr>
                <w:sz w:val="16"/>
                <w:szCs w:val="16"/>
                <w:lang w:val="hr-HR"/>
              </w:rPr>
              <w:t>149 Potpora za osnovno i sekundarno obrazovanje (isključujući infrastrukturu)</w:t>
            </w:r>
          </w:p>
        </w:tc>
        <w:tc>
          <w:tcPr>
            <w:tcW w:w="967" w:type="pct"/>
          </w:tcPr>
          <w:p w14:paraId="30879EB3" w14:textId="66857804" w:rsidR="00CB4AF7" w:rsidRPr="008B6B1E" w:rsidRDefault="00CB4AF7" w:rsidP="00836160">
            <w:pPr>
              <w:spacing w:before="60" w:after="60" w:line="240" w:lineRule="auto"/>
              <w:jc w:val="center"/>
              <w:rPr>
                <w:sz w:val="16"/>
                <w:szCs w:val="16"/>
                <w:lang w:val="hr-HR"/>
              </w:rPr>
            </w:pPr>
            <w:r w:rsidRPr="008B6B1E">
              <w:rPr>
                <w:sz w:val="16"/>
                <w:szCs w:val="16"/>
                <w:lang w:val="hr-HR"/>
              </w:rPr>
              <w:t>6.460.000</w:t>
            </w:r>
          </w:p>
        </w:tc>
      </w:tr>
      <w:tr w:rsidR="00CB4AF7" w:rsidRPr="00215B7E" w14:paraId="4CE46CD5" w14:textId="77777777" w:rsidTr="00236D46">
        <w:tc>
          <w:tcPr>
            <w:tcW w:w="731" w:type="pct"/>
          </w:tcPr>
          <w:p w14:paraId="7846600F" w14:textId="13418C30" w:rsidR="00CB4AF7" w:rsidRPr="009E2616" w:rsidRDefault="00CB4AF7" w:rsidP="00CB4AF7">
            <w:pPr>
              <w:spacing w:before="60" w:after="60" w:line="240" w:lineRule="auto"/>
              <w:rPr>
                <w:sz w:val="16"/>
                <w:szCs w:val="16"/>
                <w:lang w:val="hr-HR"/>
              </w:rPr>
            </w:pPr>
            <w:r w:rsidRPr="009E2616">
              <w:rPr>
                <w:sz w:val="16"/>
                <w:szCs w:val="16"/>
                <w:lang w:val="hr-HR"/>
              </w:rPr>
              <w:t>3</w:t>
            </w:r>
          </w:p>
        </w:tc>
        <w:tc>
          <w:tcPr>
            <w:tcW w:w="379" w:type="pct"/>
          </w:tcPr>
          <w:p w14:paraId="3EE016F6" w14:textId="54ABD298" w:rsidR="00CB4AF7" w:rsidRPr="009E2616" w:rsidRDefault="00CB4AF7" w:rsidP="00CB4AF7">
            <w:pPr>
              <w:spacing w:before="60" w:after="60" w:line="240" w:lineRule="auto"/>
              <w:rPr>
                <w:sz w:val="16"/>
                <w:szCs w:val="16"/>
                <w:lang w:val="hr-HR"/>
              </w:rPr>
            </w:pPr>
            <w:r w:rsidRPr="009E2616">
              <w:rPr>
                <w:sz w:val="16"/>
                <w:szCs w:val="16"/>
                <w:lang w:val="hr-HR"/>
              </w:rPr>
              <w:t>FPT</w:t>
            </w:r>
          </w:p>
        </w:tc>
        <w:tc>
          <w:tcPr>
            <w:tcW w:w="1163" w:type="pct"/>
          </w:tcPr>
          <w:p w14:paraId="35DDAA6B" w14:textId="5EBB0428" w:rsidR="00CB4AF7" w:rsidRPr="009E2616" w:rsidRDefault="00CB4AF7" w:rsidP="00CB4AF7">
            <w:pPr>
              <w:spacing w:before="60" w:after="60" w:line="240" w:lineRule="auto"/>
              <w:rPr>
                <w:sz w:val="16"/>
                <w:szCs w:val="16"/>
                <w:lang w:val="hr-HR"/>
              </w:rPr>
            </w:pPr>
            <w:r w:rsidRPr="009E2616">
              <w:rPr>
                <w:sz w:val="16"/>
                <w:szCs w:val="16"/>
                <w:lang w:val="hr-HR"/>
              </w:rPr>
              <w:t>Manje razvijene</w:t>
            </w:r>
          </w:p>
        </w:tc>
        <w:tc>
          <w:tcPr>
            <w:tcW w:w="1112" w:type="pct"/>
          </w:tcPr>
          <w:p w14:paraId="13DF968D" w14:textId="479B64CC" w:rsidR="00CB4AF7" w:rsidRPr="00072516" w:rsidRDefault="00CB4AF7" w:rsidP="00CB4AF7">
            <w:pPr>
              <w:spacing w:before="60" w:after="60" w:line="240" w:lineRule="auto"/>
              <w:rPr>
                <w:sz w:val="16"/>
                <w:szCs w:val="16"/>
                <w:lang w:val="hr-HR"/>
              </w:rPr>
            </w:pPr>
            <w:r w:rsidRPr="00072516">
              <w:rPr>
                <w:sz w:val="16"/>
                <w:szCs w:val="16"/>
                <w:lang w:val="hr-HR"/>
              </w:rPr>
              <w:t>Specifični cilj za Fond za pravednu tranziciju</w:t>
            </w:r>
          </w:p>
        </w:tc>
        <w:tc>
          <w:tcPr>
            <w:tcW w:w="648" w:type="pct"/>
          </w:tcPr>
          <w:p w14:paraId="039F643C" w14:textId="0D934FAD" w:rsidR="00CB4AF7" w:rsidRPr="00553661" w:rsidRDefault="00CB4AF7" w:rsidP="00CB4AF7">
            <w:pPr>
              <w:spacing w:before="60" w:after="60" w:line="240" w:lineRule="auto"/>
              <w:rPr>
                <w:sz w:val="16"/>
                <w:szCs w:val="16"/>
                <w:lang w:val="hr-HR"/>
              </w:rPr>
            </w:pPr>
            <w:r w:rsidRPr="008B6B1E">
              <w:rPr>
                <w:sz w:val="16"/>
                <w:szCs w:val="16"/>
                <w:lang w:val="hr-HR"/>
              </w:rPr>
              <w:t>166 Zaštita, razvoj i promicanje kulturne baštine i kulturnih usluga</w:t>
            </w:r>
          </w:p>
        </w:tc>
        <w:tc>
          <w:tcPr>
            <w:tcW w:w="967" w:type="pct"/>
          </w:tcPr>
          <w:p w14:paraId="14D51071" w14:textId="295A2E49" w:rsidR="00CB4AF7" w:rsidRPr="008B6B1E" w:rsidRDefault="00CB4AF7" w:rsidP="00836160">
            <w:pPr>
              <w:spacing w:before="60" w:after="60" w:line="240" w:lineRule="auto"/>
              <w:jc w:val="center"/>
              <w:rPr>
                <w:sz w:val="16"/>
                <w:szCs w:val="16"/>
                <w:lang w:val="hr-HR"/>
              </w:rPr>
            </w:pPr>
            <w:r w:rsidRPr="008B6B1E">
              <w:rPr>
                <w:sz w:val="16"/>
                <w:szCs w:val="16"/>
                <w:lang w:val="hr-HR"/>
              </w:rPr>
              <w:t>25.976.084</w:t>
            </w:r>
          </w:p>
        </w:tc>
      </w:tr>
    </w:tbl>
    <w:p w14:paraId="1D5F0054" w14:textId="77777777" w:rsidR="00412CD8" w:rsidRPr="00215B7E" w:rsidRDefault="00412CD8" w:rsidP="00412CD8">
      <w:pPr>
        <w:rPr>
          <w:lang w:val="hr-HR"/>
        </w:rPr>
      </w:pPr>
    </w:p>
    <w:p w14:paraId="609C651D" w14:textId="7A90F372" w:rsidR="00412CD8" w:rsidRPr="00215B7E" w:rsidRDefault="00425201" w:rsidP="00412CD8">
      <w:pPr>
        <w:rPr>
          <w:lang w:val="hr-HR"/>
        </w:rPr>
      </w:pPr>
      <w:r w:rsidRPr="00215B7E">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461684" w:rsidRPr="00215B7E" w14:paraId="5962FEC6" w14:textId="77777777" w:rsidTr="00236D46">
        <w:tc>
          <w:tcPr>
            <w:tcW w:w="775" w:type="pct"/>
          </w:tcPr>
          <w:p w14:paraId="6ADFF821" w14:textId="25D84B16" w:rsidR="00461684" w:rsidRPr="00215B7E" w:rsidRDefault="00461684" w:rsidP="00461684">
            <w:pPr>
              <w:spacing w:before="60" w:after="60" w:line="240" w:lineRule="auto"/>
              <w:jc w:val="center"/>
              <w:rPr>
                <w:lang w:val="hr-HR"/>
              </w:rPr>
            </w:pPr>
            <w:r w:rsidRPr="00467393">
              <w:rPr>
                <w:lang w:val="hr-HR"/>
              </w:rPr>
              <w:t>Prioritet br.</w:t>
            </w:r>
          </w:p>
        </w:tc>
        <w:tc>
          <w:tcPr>
            <w:tcW w:w="422" w:type="pct"/>
          </w:tcPr>
          <w:p w14:paraId="2D3EE7BA" w14:textId="75C54968" w:rsidR="00461684" w:rsidRPr="00215B7E" w:rsidRDefault="00461684" w:rsidP="00461684">
            <w:pPr>
              <w:spacing w:before="60" w:after="60" w:line="240" w:lineRule="auto"/>
              <w:jc w:val="center"/>
              <w:rPr>
                <w:lang w:val="hr-HR"/>
              </w:rPr>
            </w:pPr>
            <w:r w:rsidRPr="00467393">
              <w:rPr>
                <w:lang w:val="hr-HR"/>
              </w:rPr>
              <w:t>Fond</w:t>
            </w:r>
          </w:p>
        </w:tc>
        <w:tc>
          <w:tcPr>
            <w:tcW w:w="1206" w:type="pct"/>
          </w:tcPr>
          <w:p w14:paraId="614C8709" w14:textId="2C9E0063" w:rsidR="00461684" w:rsidRPr="00215B7E" w:rsidRDefault="00461684" w:rsidP="00461684">
            <w:pPr>
              <w:spacing w:before="60" w:after="60" w:line="240" w:lineRule="auto"/>
              <w:jc w:val="center"/>
              <w:rPr>
                <w:lang w:val="hr-HR"/>
              </w:rPr>
            </w:pPr>
            <w:r w:rsidRPr="00467393">
              <w:rPr>
                <w:lang w:val="hr-HR"/>
              </w:rPr>
              <w:t>Kategorija regije</w:t>
            </w:r>
          </w:p>
        </w:tc>
        <w:tc>
          <w:tcPr>
            <w:tcW w:w="1155" w:type="pct"/>
          </w:tcPr>
          <w:p w14:paraId="4FE55483" w14:textId="44819521" w:rsidR="00461684" w:rsidRPr="00215B7E" w:rsidRDefault="00461684" w:rsidP="00461684">
            <w:pPr>
              <w:spacing w:before="60" w:after="60" w:line="240" w:lineRule="auto"/>
              <w:jc w:val="center"/>
              <w:rPr>
                <w:lang w:val="hr-HR"/>
              </w:rPr>
            </w:pPr>
            <w:r w:rsidRPr="00467393">
              <w:rPr>
                <w:lang w:val="hr-HR"/>
              </w:rPr>
              <w:t>Specifični cilj</w:t>
            </w:r>
          </w:p>
        </w:tc>
        <w:tc>
          <w:tcPr>
            <w:tcW w:w="430" w:type="pct"/>
          </w:tcPr>
          <w:p w14:paraId="2BE8032D" w14:textId="3A42F18C" w:rsidR="00461684" w:rsidRPr="00215B7E" w:rsidRDefault="00461684" w:rsidP="00461684">
            <w:pPr>
              <w:spacing w:before="60" w:after="60" w:line="240" w:lineRule="auto"/>
              <w:jc w:val="center"/>
              <w:rPr>
                <w:lang w:val="hr-HR"/>
              </w:rPr>
            </w:pPr>
            <w:r w:rsidRPr="00467393">
              <w:rPr>
                <w:lang w:val="hr-HR"/>
              </w:rPr>
              <w:t>Kôd</w:t>
            </w:r>
          </w:p>
        </w:tc>
        <w:tc>
          <w:tcPr>
            <w:tcW w:w="1012" w:type="pct"/>
          </w:tcPr>
          <w:p w14:paraId="7ECEAA2A" w14:textId="35396A8A" w:rsidR="00461684" w:rsidRPr="00215B7E" w:rsidRDefault="00461684" w:rsidP="00461684">
            <w:pPr>
              <w:spacing w:before="60" w:after="60" w:line="240" w:lineRule="auto"/>
              <w:jc w:val="center"/>
              <w:rPr>
                <w:lang w:val="hr-HR"/>
              </w:rPr>
            </w:pPr>
            <w:r w:rsidRPr="00467393">
              <w:rPr>
                <w:lang w:val="hr-HR"/>
              </w:rPr>
              <w:t>Iznos (EUR)</w:t>
            </w:r>
          </w:p>
        </w:tc>
      </w:tr>
      <w:tr w:rsidR="00EB1788" w:rsidRPr="00215B7E" w14:paraId="644C0D4F" w14:textId="77777777" w:rsidTr="00236D46">
        <w:tc>
          <w:tcPr>
            <w:tcW w:w="775" w:type="pct"/>
          </w:tcPr>
          <w:p w14:paraId="45D4D2F6" w14:textId="0457F2B2" w:rsidR="00EB1788" w:rsidRPr="00215B7E" w:rsidRDefault="00EB1788" w:rsidP="00EB1788">
            <w:pPr>
              <w:spacing w:before="60" w:after="60" w:line="240" w:lineRule="auto"/>
              <w:rPr>
                <w:lang w:val="hr-HR"/>
              </w:rPr>
            </w:pPr>
            <w:r w:rsidRPr="009E2616">
              <w:rPr>
                <w:sz w:val="16"/>
                <w:szCs w:val="16"/>
                <w:lang w:val="hr-HR"/>
              </w:rPr>
              <w:t>3</w:t>
            </w:r>
          </w:p>
        </w:tc>
        <w:tc>
          <w:tcPr>
            <w:tcW w:w="422" w:type="pct"/>
          </w:tcPr>
          <w:p w14:paraId="10AE09D4" w14:textId="3D064F89" w:rsidR="00EB1788" w:rsidRPr="00215B7E" w:rsidRDefault="00EB1788" w:rsidP="00EB1788">
            <w:pPr>
              <w:spacing w:before="60" w:after="60" w:line="240" w:lineRule="auto"/>
              <w:rPr>
                <w:lang w:val="hr-HR"/>
              </w:rPr>
            </w:pPr>
            <w:r w:rsidRPr="009E2616">
              <w:rPr>
                <w:sz w:val="16"/>
                <w:szCs w:val="16"/>
                <w:lang w:val="hr-HR"/>
              </w:rPr>
              <w:t>FPT</w:t>
            </w:r>
          </w:p>
        </w:tc>
        <w:tc>
          <w:tcPr>
            <w:tcW w:w="1206" w:type="pct"/>
          </w:tcPr>
          <w:p w14:paraId="7FBBB10D" w14:textId="36260F70" w:rsidR="00EB1788" w:rsidRPr="00215B7E" w:rsidRDefault="00EB1788" w:rsidP="00EB1788">
            <w:pPr>
              <w:spacing w:before="60" w:after="60" w:line="240" w:lineRule="auto"/>
              <w:rPr>
                <w:lang w:val="hr-HR"/>
              </w:rPr>
            </w:pPr>
            <w:r w:rsidRPr="009E2616">
              <w:rPr>
                <w:sz w:val="16"/>
                <w:szCs w:val="16"/>
                <w:lang w:val="hr-HR"/>
              </w:rPr>
              <w:t>Manje razvijene</w:t>
            </w:r>
          </w:p>
        </w:tc>
        <w:tc>
          <w:tcPr>
            <w:tcW w:w="1155" w:type="pct"/>
          </w:tcPr>
          <w:p w14:paraId="5E8431E9" w14:textId="6D2B1F44" w:rsidR="00EB1788" w:rsidRPr="00215B7E" w:rsidRDefault="00EB1788" w:rsidP="00EB1788">
            <w:pPr>
              <w:spacing w:before="60" w:after="60" w:line="240" w:lineRule="auto"/>
              <w:rPr>
                <w:lang w:val="hr-HR"/>
              </w:rPr>
            </w:pPr>
            <w:r w:rsidRPr="00072516">
              <w:rPr>
                <w:sz w:val="16"/>
                <w:szCs w:val="16"/>
                <w:lang w:val="hr-HR"/>
              </w:rPr>
              <w:t>Specifični cilj za Fond za pravednu tranziciju</w:t>
            </w:r>
          </w:p>
        </w:tc>
        <w:tc>
          <w:tcPr>
            <w:tcW w:w="430" w:type="pct"/>
          </w:tcPr>
          <w:p w14:paraId="107BB0F5" w14:textId="1C9D65D7" w:rsidR="00EB1788" w:rsidRPr="00775384" w:rsidRDefault="00D9484E" w:rsidP="00836160">
            <w:pPr>
              <w:spacing w:before="60" w:after="60" w:line="240" w:lineRule="auto"/>
              <w:jc w:val="center"/>
              <w:rPr>
                <w:sz w:val="16"/>
                <w:szCs w:val="16"/>
                <w:lang w:val="hr-HR"/>
              </w:rPr>
            </w:pPr>
            <w:r w:rsidRPr="00775384">
              <w:rPr>
                <w:sz w:val="16"/>
                <w:szCs w:val="16"/>
                <w:lang w:val="hr-HR"/>
              </w:rPr>
              <w:t>01</w:t>
            </w:r>
          </w:p>
        </w:tc>
        <w:tc>
          <w:tcPr>
            <w:tcW w:w="1012" w:type="pct"/>
          </w:tcPr>
          <w:p w14:paraId="74405D66" w14:textId="566FCD26" w:rsidR="00EB1788" w:rsidRPr="00775384" w:rsidRDefault="00775384" w:rsidP="00836160">
            <w:pPr>
              <w:spacing w:before="60" w:after="60" w:line="240" w:lineRule="auto"/>
              <w:jc w:val="center"/>
              <w:rPr>
                <w:sz w:val="16"/>
                <w:szCs w:val="16"/>
                <w:lang w:val="hr-HR"/>
              </w:rPr>
            </w:pPr>
            <w:r w:rsidRPr="00775384">
              <w:rPr>
                <w:sz w:val="16"/>
                <w:szCs w:val="16"/>
                <w:lang w:val="hr-HR"/>
              </w:rPr>
              <w:t>178.451.220</w:t>
            </w:r>
          </w:p>
        </w:tc>
      </w:tr>
    </w:tbl>
    <w:p w14:paraId="54A78842" w14:textId="77777777" w:rsidR="00412CD8" w:rsidRPr="00215B7E" w:rsidRDefault="00412CD8" w:rsidP="00412CD8">
      <w:pPr>
        <w:rPr>
          <w:lang w:val="hr-HR"/>
        </w:rPr>
      </w:pPr>
    </w:p>
    <w:p w14:paraId="3A232FC8" w14:textId="76B91270" w:rsidR="00412CD8" w:rsidRPr="00215B7E" w:rsidRDefault="00425201" w:rsidP="00412CD8">
      <w:pPr>
        <w:rPr>
          <w:lang w:val="hr-HR"/>
        </w:rPr>
      </w:pPr>
      <w:r w:rsidRPr="00215B7E">
        <w:rPr>
          <w:lang w:val="hr-HR"/>
        </w:rPr>
        <w:lastRenderedPageBreak/>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67"/>
        <w:gridCol w:w="2277"/>
        <w:gridCol w:w="2178"/>
        <w:gridCol w:w="1055"/>
        <w:gridCol w:w="1905"/>
      </w:tblGrid>
      <w:tr w:rsidR="00461684" w:rsidRPr="00215B7E" w14:paraId="65644C0F" w14:textId="77777777" w:rsidTr="00236D46">
        <w:tc>
          <w:tcPr>
            <w:tcW w:w="751" w:type="pct"/>
          </w:tcPr>
          <w:p w14:paraId="72ECE365" w14:textId="35053884" w:rsidR="00461684" w:rsidRPr="00215B7E" w:rsidRDefault="00461684" w:rsidP="00461684">
            <w:pPr>
              <w:spacing w:before="60" w:after="60" w:line="240" w:lineRule="auto"/>
              <w:jc w:val="center"/>
              <w:rPr>
                <w:lang w:val="hr-HR"/>
              </w:rPr>
            </w:pPr>
            <w:r w:rsidRPr="00467393">
              <w:rPr>
                <w:lang w:val="hr-HR"/>
              </w:rPr>
              <w:t>Prioritet br.</w:t>
            </w:r>
          </w:p>
        </w:tc>
        <w:tc>
          <w:tcPr>
            <w:tcW w:w="398" w:type="pct"/>
          </w:tcPr>
          <w:p w14:paraId="04DC8E6F" w14:textId="2455F41A" w:rsidR="00461684" w:rsidRPr="00215B7E" w:rsidRDefault="00461684" w:rsidP="00461684">
            <w:pPr>
              <w:spacing w:before="60" w:after="60" w:line="240" w:lineRule="auto"/>
              <w:jc w:val="center"/>
              <w:rPr>
                <w:lang w:val="hr-HR"/>
              </w:rPr>
            </w:pPr>
            <w:r w:rsidRPr="00467393">
              <w:rPr>
                <w:lang w:val="hr-HR"/>
              </w:rPr>
              <w:t>Fond</w:t>
            </w:r>
          </w:p>
        </w:tc>
        <w:tc>
          <w:tcPr>
            <w:tcW w:w="1182" w:type="pct"/>
          </w:tcPr>
          <w:p w14:paraId="1C50EBCD" w14:textId="10823C40" w:rsidR="00461684" w:rsidRPr="00215B7E" w:rsidRDefault="00461684" w:rsidP="00461684">
            <w:pPr>
              <w:spacing w:before="60" w:after="60" w:line="240" w:lineRule="auto"/>
              <w:jc w:val="center"/>
              <w:rPr>
                <w:lang w:val="hr-HR"/>
              </w:rPr>
            </w:pPr>
            <w:r w:rsidRPr="00467393">
              <w:rPr>
                <w:lang w:val="hr-HR"/>
              </w:rPr>
              <w:t>Kategorija regije</w:t>
            </w:r>
          </w:p>
        </w:tc>
        <w:tc>
          <w:tcPr>
            <w:tcW w:w="1131" w:type="pct"/>
          </w:tcPr>
          <w:p w14:paraId="6772E924" w14:textId="6F4E1C91" w:rsidR="00461684" w:rsidRPr="00215B7E" w:rsidRDefault="00461684" w:rsidP="00461684">
            <w:pPr>
              <w:spacing w:before="60" w:after="60" w:line="240" w:lineRule="auto"/>
              <w:jc w:val="center"/>
              <w:rPr>
                <w:lang w:val="hr-HR"/>
              </w:rPr>
            </w:pPr>
            <w:r w:rsidRPr="00467393">
              <w:rPr>
                <w:lang w:val="hr-HR"/>
              </w:rPr>
              <w:t>Specifični cilj</w:t>
            </w:r>
          </w:p>
        </w:tc>
        <w:tc>
          <w:tcPr>
            <w:tcW w:w="548" w:type="pct"/>
          </w:tcPr>
          <w:p w14:paraId="3E6709D5" w14:textId="22AAE528" w:rsidR="00461684" w:rsidRPr="00215B7E" w:rsidRDefault="00461684" w:rsidP="00461684">
            <w:pPr>
              <w:spacing w:before="60" w:after="60" w:line="240" w:lineRule="auto"/>
              <w:jc w:val="center"/>
              <w:rPr>
                <w:lang w:val="hr-HR"/>
              </w:rPr>
            </w:pPr>
            <w:r w:rsidRPr="00467393">
              <w:rPr>
                <w:lang w:val="hr-HR"/>
              </w:rPr>
              <w:t>Kôd</w:t>
            </w:r>
          </w:p>
        </w:tc>
        <w:tc>
          <w:tcPr>
            <w:tcW w:w="989" w:type="pct"/>
          </w:tcPr>
          <w:p w14:paraId="11F0FE9B" w14:textId="1125FA63" w:rsidR="00461684" w:rsidRPr="00215B7E" w:rsidRDefault="00461684" w:rsidP="00461684">
            <w:pPr>
              <w:spacing w:before="60" w:after="60" w:line="240" w:lineRule="auto"/>
              <w:jc w:val="center"/>
              <w:rPr>
                <w:lang w:val="hr-HR"/>
              </w:rPr>
            </w:pPr>
            <w:r w:rsidRPr="00467393">
              <w:rPr>
                <w:lang w:val="hr-HR"/>
              </w:rPr>
              <w:t>Iznos (EUR)</w:t>
            </w:r>
          </w:p>
        </w:tc>
      </w:tr>
      <w:tr w:rsidR="00575C9C" w:rsidRPr="00215B7E" w14:paraId="2C7A4EFB" w14:textId="77777777" w:rsidTr="00236D46">
        <w:tc>
          <w:tcPr>
            <w:tcW w:w="751" w:type="pct"/>
          </w:tcPr>
          <w:p w14:paraId="53C6CDCA" w14:textId="4E4FCD4F" w:rsidR="00575C9C" w:rsidRPr="00215B7E" w:rsidRDefault="00575C9C" w:rsidP="00575C9C">
            <w:pPr>
              <w:spacing w:before="60" w:after="60" w:line="240" w:lineRule="auto"/>
              <w:rPr>
                <w:lang w:val="hr-HR"/>
              </w:rPr>
            </w:pPr>
            <w:r w:rsidRPr="009E2616">
              <w:rPr>
                <w:sz w:val="16"/>
                <w:szCs w:val="16"/>
                <w:lang w:val="hr-HR"/>
              </w:rPr>
              <w:t>3</w:t>
            </w:r>
          </w:p>
        </w:tc>
        <w:tc>
          <w:tcPr>
            <w:tcW w:w="398" w:type="pct"/>
          </w:tcPr>
          <w:p w14:paraId="0CD19F45" w14:textId="66843D64" w:rsidR="00575C9C" w:rsidRPr="00215B7E" w:rsidRDefault="00575C9C" w:rsidP="00575C9C">
            <w:pPr>
              <w:spacing w:before="60" w:after="60" w:line="240" w:lineRule="auto"/>
              <w:rPr>
                <w:lang w:val="hr-HR"/>
              </w:rPr>
            </w:pPr>
            <w:r w:rsidRPr="009E2616">
              <w:rPr>
                <w:sz w:val="16"/>
                <w:szCs w:val="16"/>
                <w:lang w:val="hr-HR"/>
              </w:rPr>
              <w:t>FPT</w:t>
            </w:r>
          </w:p>
        </w:tc>
        <w:tc>
          <w:tcPr>
            <w:tcW w:w="1182" w:type="pct"/>
          </w:tcPr>
          <w:p w14:paraId="60D7C838" w14:textId="7A342288" w:rsidR="00575C9C" w:rsidRPr="00215B7E" w:rsidRDefault="00575C9C" w:rsidP="00575C9C">
            <w:pPr>
              <w:spacing w:before="60" w:after="60" w:line="240" w:lineRule="auto"/>
              <w:rPr>
                <w:lang w:val="hr-HR"/>
              </w:rPr>
            </w:pPr>
            <w:r w:rsidRPr="009E2616">
              <w:rPr>
                <w:sz w:val="16"/>
                <w:szCs w:val="16"/>
                <w:lang w:val="hr-HR"/>
              </w:rPr>
              <w:t>Manje razvijene</w:t>
            </w:r>
          </w:p>
        </w:tc>
        <w:tc>
          <w:tcPr>
            <w:tcW w:w="1131" w:type="pct"/>
          </w:tcPr>
          <w:p w14:paraId="51290859" w14:textId="3D1DA940" w:rsidR="00575C9C" w:rsidRPr="00575C9C" w:rsidRDefault="00575C9C" w:rsidP="00575C9C">
            <w:pPr>
              <w:spacing w:before="60" w:after="60" w:line="240" w:lineRule="auto"/>
              <w:rPr>
                <w:sz w:val="16"/>
                <w:szCs w:val="16"/>
                <w:lang w:val="hr-HR"/>
              </w:rPr>
            </w:pPr>
            <w:r w:rsidRPr="00072516">
              <w:rPr>
                <w:sz w:val="16"/>
                <w:szCs w:val="16"/>
                <w:lang w:val="hr-HR"/>
              </w:rPr>
              <w:t>Specifični cilj za Fond za pravednu tranziciju</w:t>
            </w:r>
          </w:p>
        </w:tc>
        <w:tc>
          <w:tcPr>
            <w:tcW w:w="548" w:type="pct"/>
          </w:tcPr>
          <w:p w14:paraId="2E322FC6" w14:textId="5EEFA092" w:rsidR="00575C9C" w:rsidRPr="00575C9C" w:rsidRDefault="00575C9C" w:rsidP="00575C9C">
            <w:pPr>
              <w:spacing w:before="60" w:after="60" w:line="240" w:lineRule="auto"/>
              <w:rPr>
                <w:sz w:val="16"/>
                <w:szCs w:val="16"/>
                <w:lang w:val="hr-HR"/>
              </w:rPr>
            </w:pPr>
            <w:r w:rsidRPr="00575C9C">
              <w:rPr>
                <w:sz w:val="16"/>
                <w:szCs w:val="16"/>
                <w:lang w:val="hr-HR"/>
              </w:rPr>
              <w:t>32 Ostale vrste ciljnih područja</w:t>
            </w:r>
          </w:p>
        </w:tc>
        <w:tc>
          <w:tcPr>
            <w:tcW w:w="989" w:type="pct"/>
          </w:tcPr>
          <w:p w14:paraId="565F98EB" w14:textId="3E43B8A9" w:rsidR="00575C9C" w:rsidRPr="00575C9C" w:rsidRDefault="00575C9C" w:rsidP="00836160">
            <w:pPr>
              <w:spacing w:before="60" w:after="60" w:line="240" w:lineRule="auto"/>
              <w:jc w:val="center"/>
              <w:rPr>
                <w:sz w:val="16"/>
                <w:szCs w:val="16"/>
                <w:lang w:val="hr-HR"/>
              </w:rPr>
            </w:pPr>
            <w:r w:rsidRPr="00775384">
              <w:rPr>
                <w:sz w:val="16"/>
                <w:szCs w:val="16"/>
                <w:lang w:val="hr-HR"/>
              </w:rPr>
              <w:t>178.451.220</w:t>
            </w:r>
          </w:p>
        </w:tc>
      </w:tr>
    </w:tbl>
    <w:p w14:paraId="6B34C454" w14:textId="77777777" w:rsidR="00412CD8" w:rsidRPr="00215B7E" w:rsidRDefault="00412CD8" w:rsidP="00412CD8">
      <w:pPr>
        <w:rPr>
          <w:lang w:val="hr-HR"/>
        </w:rPr>
      </w:pPr>
    </w:p>
    <w:p w14:paraId="625CBFDA" w14:textId="79036D0C" w:rsidR="00412CD8" w:rsidRPr="00215B7E" w:rsidRDefault="00425201" w:rsidP="00412CD8">
      <w:pPr>
        <w:rPr>
          <w:lang w:val="hr-HR"/>
        </w:rPr>
      </w:pPr>
      <w:r w:rsidRPr="00215B7E">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461684" w:rsidRPr="00215B7E" w14:paraId="45F9BEEC" w14:textId="77777777" w:rsidTr="00236D46">
        <w:tc>
          <w:tcPr>
            <w:tcW w:w="775" w:type="pct"/>
          </w:tcPr>
          <w:p w14:paraId="1B38F96C" w14:textId="137B5156" w:rsidR="00461684" w:rsidRPr="00215B7E" w:rsidRDefault="00461684" w:rsidP="00461684">
            <w:pPr>
              <w:spacing w:before="60" w:after="60" w:line="240" w:lineRule="auto"/>
              <w:jc w:val="center"/>
              <w:rPr>
                <w:lang w:val="hr-HR"/>
              </w:rPr>
            </w:pPr>
            <w:r w:rsidRPr="00467393">
              <w:rPr>
                <w:lang w:val="hr-HR"/>
              </w:rPr>
              <w:t>Prioritet br.</w:t>
            </w:r>
          </w:p>
        </w:tc>
        <w:tc>
          <w:tcPr>
            <w:tcW w:w="422" w:type="pct"/>
          </w:tcPr>
          <w:p w14:paraId="73C554EF" w14:textId="7CEBF9F9" w:rsidR="00461684" w:rsidRPr="00215B7E" w:rsidRDefault="00461684" w:rsidP="00461684">
            <w:pPr>
              <w:spacing w:before="60" w:after="60" w:line="240" w:lineRule="auto"/>
              <w:jc w:val="center"/>
              <w:rPr>
                <w:lang w:val="hr-HR"/>
              </w:rPr>
            </w:pPr>
            <w:r w:rsidRPr="00467393">
              <w:rPr>
                <w:lang w:val="hr-HR"/>
              </w:rPr>
              <w:t>Fond</w:t>
            </w:r>
          </w:p>
        </w:tc>
        <w:tc>
          <w:tcPr>
            <w:tcW w:w="1206" w:type="pct"/>
          </w:tcPr>
          <w:p w14:paraId="74585792" w14:textId="03E1CC55" w:rsidR="00461684" w:rsidRPr="00215B7E" w:rsidRDefault="00461684" w:rsidP="00461684">
            <w:pPr>
              <w:spacing w:before="60" w:after="60" w:line="240" w:lineRule="auto"/>
              <w:jc w:val="center"/>
              <w:rPr>
                <w:lang w:val="hr-HR"/>
              </w:rPr>
            </w:pPr>
            <w:r w:rsidRPr="00467393">
              <w:rPr>
                <w:lang w:val="hr-HR"/>
              </w:rPr>
              <w:t>Kategorija regije</w:t>
            </w:r>
          </w:p>
        </w:tc>
        <w:tc>
          <w:tcPr>
            <w:tcW w:w="1155" w:type="pct"/>
          </w:tcPr>
          <w:p w14:paraId="7C247AE4" w14:textId="08688A8F" w:rsidR="00461684" w:rsidRPr="00215B7E" w:rsidRDefault="00461684" w:rsidP="00461684">
            <w:pPr>
              <w:spacing w:before="60" w:after="60" w:line="240" w:lineRule="auto"/>
              <w:jc w:val="center"/>
              <w:rPr>
                <w:lang w:val="hr-HR"/>
              </w:rPr>
            </w:pPr>
            <w:r w:rsidRPr="00467393">
              <w:rPr>
                <w:lang w:val="hr-HR"/>
              </w:rPr>
              <w:t>Specifični cilj</w:t>
            </w:r>
          </w:p>
        </w:tc>
        <w:tc>
          <w:tcPr>
            <w:tcW w:w="430" w:type="pct"/>
          </w:tcPr>
          <w:p w14:paraId="1E8B6A9A" w14:textId="2D9853D6" w:rsidR="00461684" w:rsidRPr="00215B7E" w:rsidRDefault="00461684" w:rsidP="00461684">
            <w:pPr>
              <w:spacing w:before="60" w:after="60" w:line="240" w:lineRule="auto"/>
              <w:jc w:val="center"/>
              <w:rPr>
                <w:lang w:val="hr-HR"/>
              </w:rPr>
            </w:pPr>
            <w:r w:rsidRPr="00467393">
              <w:rPr>
                <w:lang w:val="hr-HR"/>
              </w:rPr>
              <w:t>Kôd</w:t>
            </w:r>
          </w:p>
        </w:tc>
        <w:tc>
          <w:tcPr>
            <w:tcW w:w="1012" w:type="pct"/>
          </w:tcPr>
          <w:p w14:paraId="65854D77" w14:textId="47D501F2" w:rsidR="00461684" w:rsidRPr="00215B7E" w:rsidRDefault="00461684" w:rsidP="00461684">
            <w:pPr>
              <w:spacing w:before="60" w:after="60" w:line="240" w:lineRule="auto"/>
              <w:jc w:val="center"/>
              <w:rPr>
                <w:lang w:val="hr-HR"/>
              </w:rPr>
            </w:pPr>
            <w:r w:rsidRPr="00467393">
              <w:rPr>
                <w:lang w:val="hr-HR"/>
              </w:rPr>
              <w:t>Iznos (EUR)</w:t>
            </w:r>
          </w:p>
        </w:tc>
      </w:tr>
      <w:tr w:rsidR="00412CD8" w:rsidRPr="00215B7E" w14:paraId="7AF58A6D" w14:textId="77777777" w:rsidTr="00236D46">
        <w:tc>
          <w:tcPr>
            <w:tcW w:w="775" w:type="pct"/>
          </w:tcPr>
          <w:p w14:paraId="191E44C5" w14:textId="77777777" w:rsidR="00412CD8" w:rsidRPr="00215B7E" w:rsidRDefault="00412CD8" w:rsidP="00412CD8">
            <w:pPr>
              <w:spacing w:before="60" w:after="60" w:line="240" w:lineRule="auto"/>
              <w:rPr>
                <w:lang w:val="hr-HR"/>
              </w:rPr>
            </w:pPr>
          </w:p>
        </w:tc>
        <w:tc>
          <w:tcPr>
            <w:tcW w:w="422" w:type="pct"/>
          </w:tcPr>
          <w:p w14:paraId="3940F5A9" w14:textId="77777777" w:rsidR="00412CD8" w:rsidRPr="00215B7E" w:rsidRDefault="00412CD8" w:rsidP="00412CD8">
            <w:pPr>
              <w:spacing w:before="60" w:after="60" w:line="240" w:lineRule="auto"/>
              <w:rPr>
                <w:lang w:val="hr-HR"/>
              </w:rPr>
            </w:pPr>
          </w:p>
        </w:tc>
        <w:tc>
          <w:tcPr>
            <w:tcW w:w="1206" w:type="pct"/>
          </w:tcPr>
          <w:p w14:paraId="0C1D21CD" w14:textId="77777777" w:rsidR="00412CD8" w:rsidRPr="00215B7E" w:rsidRDefault="00412CD8" w:rsidP="00412CD8">
            <w:pPr>
              <w:spacing w:before="60" w:after="60" w:line="240" w:lineRule="auto"/>
              <w:rPr>
                <w:lang w:val="hr-HR"/>
              </w:rPr>
            </w:pPr>
          </w:p>
        </w:tc>
        <w:tc>
          <w:tcPr>
            <w:tcW w:w="1155" w:type="pct"/>
          </w:tcPr>
          <w:p w14:paraId="54A65AF0" w14:textId="77777777" w:rsidR="00412CD8" w:rsidRPr="00215B7E" w:rsidRDefault="00412CD8" w:rsidP="00412CD8">
            <w:pPr>
              <w:spacing w:before="60" w:after="60" w:line="240" w:lineRule="auto"/>
              <w:rPr>
                <w:lang w:val="hr-HR"/>
              </w:rPr>
            </w:pPr>
          </w:p>
        </w:tc>
        <w:tc>
          <w:tcPr>
            <w:tcW w:w="430" w:type="pct"/>
          </w:tcPr>
          <w:p w14:paraId="0CFB7C23" w14:textId="77777777" w:rsidR="00412CD8" w:rsidRPr="00215B7E" w:rsidRDefault="00412CD8" w:rsidP="00412CD8">
            <w:pPr>
              <w:spacing w:before="60" w:after="60" w:line="240" w:lineRule="auto"/>
              <w:rPr>
                <w:lang w:val="hr-HR"/>
              </w:rPr>
            </w:pPr>
          </w:p>
        </w:tc>
        <w:tc>
          <w:tcPr>
            <w:tcW w:w="1012" w:type="pct"/>
          </w:tcPr>
          <w:p w14:paraId="26D6011D" w14:textId="77777777" w:rsidR="00412CD8" w:rsidRPr="00215B7E" w:rsidRDefault="00412CD8" w:rsidP="00412CD8">
            <w:pPr>
              <w:spacing w:before="60" w:after="60" w:line="240" w:lineRule="auto"/>
              <w:rPr>
                <w:lang w:val="hr-HR"/>
              </w:rPr>
            </w:pPr>
          </w:p>
        </w:tc>
      </w:tr>
    </w:tbl>
    <w:p w14:paraId="38CC7015" w14:textId="77777777" w:rsidR="00412CD8" w:rsidRPr="00215B7E" w:rsidRDefault="00412CD8" w:rsidP="00412CD8">
      <w:pPr>
        <w:rPr>
          <w:lang w:val="hr-HR"/>
        </w:rPr>
      </w:pPr>
    </w:p>
    <w:p w14:paraId="15F4B278" w14:textId="5567A96D" w:rsidR="00412CD8" w:rsidRPr="00215B7E" w:rsidRDefault="00425201" w:rsidP="00412CD8">
      <w:pPr>
        <w:rPr>
          <w:lang w:val="hr-HR"/>
        </w:rPr>
      </w:pPr>
      <w:r w:rsidRPr="00215B7E">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13"/>
        <w:gridCol w:w="2323"/>
        <w:gridCol w:w="2224"/>
        <w:gridCol w:w="828"/>
        <w:gridCol w:w="1949"/>
      </w:tblGrid>
      <w:tr w:rsidR="00412CD8" w:rsidRPr="00215B7E" w14:paraId="57A15EFD" w14:textId="77777777" w:rsidTr="00236D46">
        <w:tc>
          <w:tcPr>
            <w:tcW w:w="775" w:type="pct"/>
          </w:tcPr>
          <w:p w14:paraId="676F5B17" w14:textId="0AF0D90D" w:rsidR="00412CD8" w:rsidRPr="00215B7E" w:rsidRDefault="00C67C24" w:rsidP="00412CD8">
            <w:pPr>
              <w:spacing w:before="60" w:after="60" w:line="240" w:lineRule="auto"/>
              <w:jc w:val="center"/>
              <w:rPr>
                <w:lang w:val="hr-HR"/>
              </w:rPr>
            </w:pPr>
            <w:r w:rsidRPr="00467393">
              <w:rPr>
                <w:lang w:val="hr-HR"/>
              </w:rPr>
              <w:t>Prioritet br.</w:t>
            </w:r>
          </w:p>
        </w:tc>
        <w:tc>
          <w:tcPr>
            <w:tcW w:w="422" w:type="pct"/>
          </w:tcPr>
          <w:p w14:paraId="360675B8" w14:textId="54C37D12" w:rsidR="00412CD8" w:rsidRPr="00215B7E" w:rsidRDefault="00C67C24" w:rsidP="00412CD8">
            <w:pPr>
              <w:spacing w:before="60" w:after="60" w:line="240" w:lineRule="auto"/>
              <w:jc w:val="center"/>
              <w:rPr>
                <w:lang w:val="hr-HR"/>
              </w:rPr>
            </w:pPr>
            <w:r w:rsidRPr="00467393">
              <w:rPr>
                <w:lang w:val="hr-HR"/>
              </w:rPr>
              <w:t>Fond</w:t>
            </w:r>
          </w:p>
        </w:tc>
        <w:tc>
          <w:tcPr>
            <w:tcW w:w="1206" w:type="pct"/>
          </w:tcPr>
          <w:p w14:paraId="30DEF10E" w14:textId="6AA201F7" w:rsidR="00412CD8" w:rsidRPr="00215B7E" w:rsidRDefault="00C67C24" w:rsidP="00412CD8">
            <w:pPr>
              <w:spacing w:before="60" w:after="60" w:line="240" w:lineRule="auto"/>
              <w:jc w:val="center"/>
              <w:rPr>
                <w:lang w:val="hr-HR"/>
              </w:rPr>
            </w:pPr>
            <w:r w:rsidRPr="00467393">
              <w:rPr>
                <w:lang w:val="hr-HR"/>
              </w:rPr>
              <w:t>Kategorija regije</w:t>
            </w:r>
          </w:p>
        </w:tc>
        <w:tc>
          <w:tcPr>
            <w:tcW w:w="1155" w:type="pct"/>
          </w:tcPr>
          <w:p w14:paraId="73D27E6C" w14:textId="6432462E" w:rsidR="00412CD8" w:rsidRPr="00215B7E" w:rsidRDefault="00C67C24" w:rsidP="00412CD8">
            <w:pPr>
              <w:spacing w:before="60" w:after="60" w:line="240" w:lineRule="auto"/>
              <w:jc w:val="center"/>
              <w:rPr>
                <w:lang w:val="hr-HR"/>
              </w:rPr>
            </w:pPr>
            <w:r w:rsidRPr="00467393">
              <w:rPr>
                <w:lang w:val="hr-HR"/>
              </w:rPr>
              <w:t>Specifični cilj</w:t>
            </w:r>
          </w:p>
        </w:tc>
        <w:tc>
          <w:tcPr>
            <w:tcW w:w="430" w:type="pct"/>
          </w:tcPr>
          <w:p w14:paraId="6D48FB5B" w14:textId="77BB50AA" w:rsidR="00412CD8" w:rsidRPr="00215B7E" w:rsidRDefault="00C67C24" w:rsidP="00412CD8">
            <w:pPr>
              <w:spacing w:before="60" w:after="60" w:line="240" w:lineRule="auto"/>
              <w:jc w:val="center"/>
              <w:rPr>
                <w:lang w:val="hr-HR"/>
              </w:rPr>
            </w:pPr>
            <w:r w:rsidRPr="00467393">
              <w:rPr>
                <w:lang w:val="hr-HR"/>
              </w:rPr>
              <w:t>Kôd</w:t>
            </w:r>
          </w:p>
        </w:tc>
        <w:tc>
          <w:tcPr>
            <w:tcW w:w="1012" w:type="pct"/>
          </w:tcPr>
          <w:p w14:paraId="23DFB14B" w14:textId="6812708F" w:rsidR="00412CD8" w:rsidRPr="00215B7E" w:rsidRDefault="00C67C24" w:rsidP="00412CD8">
            <w:pPr>
              <w:spacing w:before="60" w:after="60" w:line="240" w:lineRule="auto"/>
              <w:jc w:val="center"/>
              <w:rPr>
                <w:lang w:val="hr-HR"/>
              </w:rPr>
            </w:pPr>
            <w:r w:rsidRPr="00467393">
              <w:rPr>
                <w:lang w:val="hr-HR"/>
              </w:rPr>
              <w:t>Iznos (EUR)</w:t>
            </w:r>
          </w:p>
        </w:tc>
      </w:tr>
      <w:tr w:rsidR="00412CD8" w:rsidRPr="00215B7E" w14:paraId="78EBFE2D" w14:textId="77777777" w:rsidTr="00236D46">
        <w:tc>
          <w:tcPr>
            <w:tcW w:w="775" w:type="pct"/>
          </w:tcPr>
          <w:p w14:paraId="64C5FA75" w14:textId="1B50BD34" w:rsidR="00412CD8" w:rsidRPr="002A615C" w:rsidRDefault="00020D2D" w:rsidP="00412CD8">
            <w:pPr>
              <w:spacing w:before="60" w:after="60" w:line="240" w:lineRule="auto"/>
              <w:rPr>
                <w:sz w:val="18"/>
                <w:szCs w:val="18"/>
                <w:lang w:val="hr-HR"/>
              </w:rPr>
            </w:pPr>
            <w:r>
              <w:rPr>
                <w:sz w:val="18"/>
                <w:szCs w:val="18"/>
                <w:lang w:val="hr-HR"/>
              </w:rPr>
              <w:t>3</w:t>
            </w:r>
            <w:r w:rsidR="00C67C24" w:rsidRPr="002A615C">
              <w:rPr>
                <w:sz w:val="18"/>
                <w:szCs w:val="18"/>
                <w:lang w:val="hr-HR"/>
              </w:rPr>
              <w:t>.</w:t>
            </w:r>
          </w:p>
        </w:tc>
        <w:tc>
          <w:tcPr>
            <w:tcW w:w="422" w:type="pct"/>
          </w:tcPr>
          <w:p w14:paraId="1A263F96" w14:textId="142D9095" w:rsidR="00412CD8" w:rsidRPr="002A615C" w:rsidRDefault="00C67C24" w:rsidP="00412CD8">
            <w:pPr>
              <w:spacing w:before="60" w:after="60" w:line="240" w:lineRule="auto"/>
              <w:rPr>
                <w:sz w:val="18"/>
                <w:szCs w:val="18"/>
                <w:lang w:val="hr-HR"/>
              </w:rPr>
            </w:pPr>
            <w:r w:rsidRPr="002A615C">
              <w:rPr>
                <w:sz w:val="18"/>
                <w:szCs w:val="18"/>
                <w:lang w:val="hr-HR"/>
              </w:rPr>
              <w:t>FPT</w:t>
            </w:r>
          </w:p>
        </w:tc>
        <w:tc>
          <w:tcPr>
            <w:tcW w:w="1206" w:type="pct"/>
          </w:tcPr>
          <w:p w14:paraId="4862123E" w14:textId="6B975E03" w:rsidR="00412CD8" w:rsidRPr="002A615C" w:rsidRDefault="002A615C" w:rsidP="00412CD8">
            <w:pPr>
              <w:spacing w:before="60" w:after="60" w:line="240" w:lineRule="auto"/>
              <w:rPr>
                <w:sz w:val="18"/>
                <w:szCs w:val="18"/>
                <w:lang w:val="hr-HR"/>
              </w:rPr>
            </w:pPr>
            <w:r w:rsidRPr="002A615C">
              <w:rPr>
                <w:sz w:val="18"/>
                <w:szCs w:val="18"/>
                <w:lang w:val="hr-HR"/>
              </w:rPr>
              <w:t>Manje razvijene</w:t>
            </w:r>
          </w:p>
        </w:tc>
        <w:tc>
          <w:tcPr>
            <w:tcW w:w="1155" w:type="pct"/>
          </w:tcPr>
          <w:p w14:paraId="7562A990" w14:textId="529C586D" w:rsidR="00412CD8" w:rsidRPr="002A615C" w:rsidRDefault="002A615C" w:rsidP="00412CD8">
            <w:pPr>
              <w:spacing w:before="60" w:after="60" w:line="240" w:lineRule="auto"/>
              <w:rPr>
                <w:sz w:val="18"/>
                <w:szCs w:val="18"/>
                <w:lang w:val="hr-HR"/>
              </w:rPr>
            </w:pPr>
            <w:r w:rsidRPr="002A615C">
              <w:rPr>
                <w:sz w:val="18"/>
                <w:szCs w:val="18"/>
                <w:lang w:val="hr-HR"/>
              </w:rPr>
              <w:t>Specifični cilj za Fond za pravednu tranziciju</w:t>
            </w:r>
          </w:p>
        </w:tc>
        <w:tc>
          <w:tcPr>
            <w:tcW w:w="430" w:type="pct"/>
          </w:tcPr>
          <w:p w14:paraId="650FFFBB" w14:textId="04E39C51" w:rsidR="00412CD8" w:rsidRPr="002A615C" w:rsidRDefault="002A615C" w:rsidP="00836160">
            <w:pPr>
              <w:spacing w:before="60" w:after="60" w:line="240" w:lineRule="auto"/>
              <w:jc w:val="center"/>
              <w:rPr>
                <w:sz w:val="18"/>
                <w:szCs w:val="18"/>
                <w:lang w:val="hr-HR"/>
              </w:rPr>
            </w:pPr>
            <w:r w:rsidRPr="002A615C">
              <w:rPr>
                <w:sz w:val="18"/>
                <w:szCs w:val="18"/>
                <w:lang w:val="hr-HR"/>
              </w:rPr>
              <w:t>03</w:t>
            </w:r>
          </w:p>
        </w:tc>
        <w:tc>
          <w:tcPr>
            <w:tcW w:w="1012" w:type="pct"/>
          </w:tcPr>
          <w:p w14:paraId="31D2A40B" w14:textId="2B1E3249" w:rsidR="00412CD8" w:rsidRPr="002A615C" w:rsidRDefault="003155CF" w:rsidP="00836160">
            <w:pPr>
              <w:spacing w:before="60" w:after="60" w:line="240" w:lineRule="auto"/>
              <w:jc w:val="center"/>
              <w:rPr>
                <w:sz w:val="18"/>
                <w:szCs w:val="18"/>
                <w:lang w:val="hr-HR"/>
              </w:rPr>
            </w:pPr>
            <w:r w:rsidRPr="00775384">
              <w:rPr>
                <w:sz w:val="16"/>
                <w:szCs w:val="16"/>
                <w:lang w:val="hr-HR"/>
              </w:rPr>
              <w:t>178.451.220</w:t>
            </w:r>
          </w:p>
        </w:tc>
      </w:tr>
    </w:tbl>
    <w:p w14:paraId="10830FCB" w14:textId="0F0EB9B4" w:rsidR="00412CD8" w:rsidRPr="00215B7E" w:rsidRDefault="00412CD8" w:rsidP="00412CD8">
      <w:pPr>
        <w:pStyle w:val="Point0"/>
        <w:spacing w:line="240" w:lineRule="auto"/>
        <w:ind w:left="851" w:hanging="851"/>
        <w:rPr>
          <w:lang w:val="hr-HR"/>
        </w:rPr>
      </w:pPr>
      <w:r w:rsidRPr="00215B7E">
        <w:rPr>
          <w:b/>
          <w:bCs/>
          <w:vertAlign w:val="superscript"/>
          <w:lang w:val="hr-HR"/>
        </w:rPr>
        <w:t>*</w:t>
      </w:r>
      <w:r w:rsidRPr="00215B7E">
        <w:rPr>
          <w:lang w:val="hr-HR"/>
        </w:rPr>
        <w:tab/>
      </w:r>
      <w:r w:rsidR="00275342" w:rsidRPr="00215B7E">
        <w:rPr>
          <w:lang w:val="hr-HR"/>
        </w:rPr>
        <w:t>U načelu 40 % za ESF+ doprinosi praćenju uključivanja rodno osviještene politike. 100 % primjenjuje se kada država članica odluči primjenjivati članak 6. Uredbe o fondu ESF+, kao i djelovanja specifična za pojedine programe u području rodne ravnopravnosti</w:t>
      </w:r>
      <w:r w:rsidRPr="00215B7E">
        <w:rPr>
          <w:lang w:val="hr-HR"/>
        </w:rPr>
        <w:t>.</w:t>
      </w:r>
    </w:p>
    <w:p w14:paraId="5C4005A9" w14:textId="77777777" w:rsidR="00F65EF3" w:rsidRPr="00215B7E" w:rsidRDefault="00F65EF3" w:rsidP="00F65EF3">
      <w:pPr>
        <w:rPr>
          <w:lang w:val="hr-HR"/>
        </w:rPr>
      </w:pPr>
    </w:p>
    <w:p w14:paraId="5C4005AA" w14:textId="221689D1" w:rsidR="00F65EF3" w:rsidRPr="00215B7E" w:rsidRDefault="004C1BFF" w:rsidP="008E6800">
      <w:pPr>
        <w:pStyle w:val="Heading1"/>
        <w:numPr>
          <w:ilvl w:val="0"/>
          <w:numId w:val="0"/>
        </w:numPr>
        <w:ind w:left="850"/>
        <w:rPr>
          <w:lang w:val="hr-HR"/>
        </w:rPr>
      </w:pPr>
      <w:r>
        <w:rPr>
          <w:shd w:val="clear" w:color="auto" w:fill="FFFFFF"/>
        </w:rPr>
        <w:t xml:space="preserve">3.2.   FPT: </w:t>
      </w:r>
      <w:proofErr w:type="spellStart"/>
      <w:r>
        <w:rPr>
          <w:shd w:val="clear" w:color="auto" w:fill="FFFFFF"/>
        </w:rPr>
        <w:t>dodijeljena</w:t>
      </w:r>
      <w:proofErr w:type="spellEnd"/>
      <w:r>
        <w:rPr>
          <w:shd w:val="clear" w:color="auto" w:fill="FFFFFF"/>
        </w:rPr>
        <w:t xml:space="preserve"> </w:t>
      </w:r>
      <w:proofErr w:type="spellStart"/>
      <w:r>
        <w:rPr>
          <w:shd w:val="clear" w:color="auto" w:fill="FFFFFF"/>
        </w:rPr>
        <w:t>sredstva</w:t>
      </w:r>
      <w:proofErr w:type="spellEnd"/>
      <w:r>
        <w:rPr>
          <w:shd w:val="clear" w:color="auto" w:fill="FFFFFF"/>
        </w:rPr>
        <w:t xml:space="preserve"> u </w:t>
      </w:r>
      <w:proofErr w:type="spellStart"/>
      <w:r>
        <w:rPr>
          <w:shd w:val="clear" w:color="auto" w:fill="FFFFFF"/>
        </w:rPr>
        <w:t>programu</w:t>
      </w:r>
      <w:proofErr w:type="spellEnd"/>
      <w:r>
        <w:rPr>
          <w:shd w:val="clear" w:color="auto" w:fill="FFFFFF"/>
        </w:rPr>
        <w:t xml:space="preserve"> i </w:t>
      </w:r>
      <w:proofErr w:type="spellStart"/>
      <w:r>
        <w:rPr>
          <w:shd w:val="clear" w:color="auto" w:fill="FFFFFF"/>
        </w:rPr>
        <w:t>prijenosi</w:t>
      </w:r>
      <w:proofErr w:type="spellEnd"/>
      <w:r>
        <w:rPr>
          <w:shd w:val="clear" w:color="auto" w:fill="FFFFFF"/>
        </w:rPr>
        <w:t> </w:t>
      </w:r>
      <w:r w:rsidR="00F65EF3" w:rsidRPr="00215B7E">
        <w:rPr>
          <w:rStyle w:val="FootnoteReference"/>
          <w:lang w:val="hr-HR"/>
        </w:rPr>
        <w:footnoteReference w:id="19"/>
      </w:r>
    </w:p>
    <w:p w14:paraId="5C4005AB" w14:textId="29D91999" w:rsidR="00F65EF3" w:rsidRPr="00215B7E" w:rsidRDefault="00250122" w:rsidP="008E6800">
      <w:pPr>
        <w:pStyle w:val="Heading2"/>
        <w:numPr>
          <w:ilvl w:val="0"/>
          <w:numId w:val="0"/>
        </w:numPr>
        <w:ind w:left="850"/>
        <w:rPr>
          <w:lang w:val="hr-HR"/>
        </w:rPr>
      </w:pPr>
      <w:r w:rsidRPr="009201AC">
        <w:rPr>
          <w:shd w:val="clear" w:color="auto" w:fill="FFFFFF"/>
          <w:lang w:val="fr-FR"/>
        </w:rPr>
        <w:t>3.2.1.   </w:t>
      </w:r>
      <w:proofErr w:type="spellStart"/>
      <w:r w:rsidRPr="009201AC">
        <w:rPr>
          <w:shd w:val="clear" w:color="auto" w:fill="FFFFFF"/>
          <w:lang w:val="fr-FR"/>
        </w:rPr>
        <w:t>Sredstva</w:t>
      </w:r>
      <w:proofErr w:type="spellEnd"/>
      <w:r w:rsidRPr="009201AC">
        <w:rPr>
          <w:shd w:val="clear" w:color="auto" w:fill="FFFFFF"/>
          <w:lang w:val="fr-FR"/>
        </w:rPr>
        <w:t xml:space="preserve"> FPT-a </w:t>
      </w:r>
      <w:proofErr w:type="spellStart"/>
      <w:r w:rsidRPr="009201AC">
        <w:rPr>
          <w:shd w:val="clear" w:color="auto" w:fill="FFFFFF"/>
          <w:lang w:val="fr-FR"/>
        </w:rPr>
        <w:t>dodijeljena</w:t>
      </w:r>
      <w:proofErr w:type="spellEnd"/>
      <w:r w:rsidRPr="009201AC">
        <w:rPr>
          <w:shd w:val="clear" w:color="auto" w:fill="FFFFFF"/>
          <w:lang w:val="fr-FR"/>
        </w:rPr>
        <w:t xml:space="preserve"> </w:t>
      </w:r>
      <w:proofErr w:type="spellStart"/>
      <w:r w:rsidRPr="009201AC">
        <w:rPr>
          <w:shd w:val="clear" w:color="auto" w:fill="FFFFFF"/>
          <w:lang w:val="fr-FR"/>
        </w:rPr>
        <w:t>programu</w:t>
      </w:r>
      <w:proofErr w:type="spellEnd"/>
      <w:r w:rsidRPr="009201AC">
        <w:rPr>
          <w:shd w:val="clear" w:color="auto" w:fill="FFFFFF"/>
          <w:lang w:val="fr-FR"/>
        </w:rPr>
        <w:t xml:space="preserve"> </w:t>
      </w:r>
      <w:proofErr w:type="spellStart"/>
      <w:r w:rsidRPr="009201AC">
        <w:rPr>
          <w:shd w:val="clear" w:color="auto" w:fill="FFFFFF"/>
          <w:lang w:val="fr-FR"/>
        </w:rPr>
        <w:t>prije</w:t>
      </w:r>
      <w:proofErr w:type="spellEnd"/>
      <w:r w:rsidRPr="009201AC">
        <w:rPr>
          <w:shd w:val="clear" w:color="auto" w:fill="FFFFFF"/>
          <w:lang w:val="fr-FR"/>
        </w:rPr>
        <w:t xml:space="preserve"> </w:t>
      </w:r>
      <w:proofErr w:type="spellStart"/>
      <w:r w:rsidRPr="009201AC">
        <w:rPr>
          <w:shd w:val="clear" w:color="auto" w:fill="FFFFFF"/>
          <w:lang w:val="fr-FR"/>
        </w:rPr>
        <w:t>prijenosâ</w:t>
      </w:r>
      <w:proofErr w:type="spellEnd"/>
      <w:r w:rsidRPr="009201AC">
        <w:rPr>
          <w:shd w:val="clear" w:color="auto" w:fill="FFFFFF"/>
          <w:lang w:val="fr-FR"/>
        </w:rPr>
        <w:t xml:space="preserve"> po </w:t>
      </w:r>
      <w:proofErr w:type="spellStart"/>
      <w:r w:rsidRPr="009201AC">
        <w:rPr>
          <w:shd w:val="clear" w:color="auto" w:fill="FFFFFF"/>
          <w:lang w:val="fr-FR"/>
        </w:rPr>
        <w:t>prioritetu</w:t>
      </w:r>
      <w:proofErr w:type="spellEnd"/>
      <w:r w:rsidRPr="009201AC">
        <w:rPr>
          <w:shd w:val="clear" w:color="auto" w:fill="FFFFFF"/>
          <w:lang w:val="fr-FR"/>
        </w:rPr>
        <w:t xml:space="preserve"> (ako je </w:t>
      </w:r>
      <w:proofErr w:type="spellStart"/>
      <w:r w:rsidRPr="009201AC">
        <w:rPr>
          <w:shd w:val="clear" w:color="auto" w:fill="FFFFFF"/>
          <w:lang w:val="fr-FR"/>
        </w:rPr>
        <w:t>relevantno</w:t>
      </w:r>
      <w:proofErr w:type="spellEnd"/>
      <w:proofErr w:type="gramStart"/>
      <w:r w:rsidRPr="009201AC">
        <w:rPr>
          <w:shd w:val="clear" w:color="auto" w:fill="FFFFFF"/>
          <w:lang w:val="fr-FR"/>
        </w:rPr>
        <w:t>) </w:t>
      </w:r>
      <w:r w:rsidR="00F65EF3" w:rsidRPr="00215B7E">
        <w:rPr>
          <w:lang w:val="hr-HR"/>
        </w:rPr>
        <w:t>)</w:t>
      </w:r>
      <w:proofErr w:type="gramEnd"/>
      <w:r w:rsidR="00F65EF3" w:rsidRPr="00215B7E">
        <w:rPr>
          <w:rStyle w:val="FootnoteReference"/>
          <w:lang w:val="hr-HR"/>
        </w:rPr>
        <w:footnoteReference w:id="20"/>
      </w:r>
    </w:p>
    <w:p w14:paraId="299D0D32" w14:textId="77777777" w:rsidR="004F7A00" w:rsidRPr="002E0C7F" w:rsidRDefault="00E60288" w:rsidP="00F65EF3">
      <w:pPr>
        <w:rPr>
          <w:color w:val="000000"/>
          <w:shd w:val="clear" w:color="auto" w:fill="FFFFFF"/>
          <w:lang w:val="hr-HR"/>
        </w:rPr>
      </w:pPr>
      <w:r w:rsidRPr="002E0C7F">
        <w:rPr>
          <w:color w:val="000000"/>
          <w:shd w:val="clear" w:color="auto" w:fill="FFFFFF"/>
          <w:lang w:val="hr-HR"/>
        </w:rPr>
        <w:t>Upućivanje: članak 27. UZO-a</w:t>
      </w:r>
    </w:p>
    <w:p w14:paraId="5C4005AD" w14:textId="2F6AA733" w:rsidR="00D75B60" w:rsidRPr="00215B7E" w:rsidRDefault="00CC0DC0" w:rsidP="00F65EF3">
      <w:pPr>
        <w:rPr>
          <w:lang w:val="hr-HR"/>
        </w:rPr>
      </w:pPr>
      <w:r w:rsidRPr="002E0C7F">
        <w:rPr>
          <w:color w:val="000000"/>
          <w:shd w:val="clear" w:color="auto" w:fill="FFFFFF"/>
          <w:lang w:val="hr-HR"/>
        </w:rPr>
        <w:t xml:space="preserve">Tablica 18. Sredstva FPT-a dodijeljena programu u skladu s člankom 3. </w:t>
      </w:r>
      <w:proofErr w:type="spellStart"/>
      <w:r>
        <w:rPr>
          <w:color w:val="000000"/>
          <w:shd w:val="clear" w:color="auto" w:fill="FFFFFF"/>
        </w:rPr>
        <w:t>Uredbe</w:t>
      </w:r>
      <w:proofErr w:type="spellEnd"/>
      <w:r>
        <w:rPr>
          <w:color w:val="000000"/>
          <w:shd w:val="clear" w:color="auto" w:fill="FFFFFF"/>
        </w:rPr>
        <w:t xml:space="preserve"> o FPT-u, </w:t>
      </w:r>
      <w:proofErr w:type="spellStart"/>
      <w:r>
        <w:rPr>
          <w:color w:val="000000"/>
          <w:shd w:val="clear" w:color="auto" w:fill="FFFFFF"/>
        </w:rPr>
        <w:t>prije</w:t>
      </w:r>
      <w:proofErr w:type="spellEnd"/>
      <w:r>
        <w:rPr>
          <w:color w:val="000000"/>
          <w:shd w:val="clear" w:color="auto" w:fill="FFFFFF"/>
        </w:rPr>
        <w:t xml:space="preserve"> </w:t>
      </w:r>
      <w:proofErr w:type="spellStart"/>
      <w:r>
        <w:rPr>
          <w:color w:val="000000"/>
          <w:shd w:val="clear" w:color="auto" w:fill="FFFFFF"/>
        </w:rPr>
        <w:t>prijenosâ</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4"/>
        <w:gridCol w:w="2755"/>
      </w:tblGrid>
      <w:tr w:rsidR="00F65EF3" w:rsidRPr="00215B7E" w14:paraId="5C4005B0" w14:textId="77777777" w:rsidTr="00236D46">
        <w:trPr>
          <w:trHeight w:val="441"/>
        </w:trPr>
        <w:tc>
          <w:tcPr>
            <w:tcW w:w="6874" w:type="dxa"/>
          </w:tcPr>
          <w:p w14:paraId="5C4005AE" w14:textId="382045AD" w:rsidR="00F65EF3" w:rsidRPr="00215B7E" w:rsidRDefault="00CC0DC0" w:rsidP="009E35B3">
            <w:pPr>
              <w:spacing w:before="60" w:after="60" w:line="240" w:lineRule="auto"/>
              <w:rPr>
                <w:lang w:val="hr-HR"/>
              </w:rPr>
            </w:pPr>
            <w:proofErr w:type="spellStart"/>
            <w:r>
              <w:rPr>
                <w:color w:val="000000"/>
                <w:sz w:val="22"/>
                <w:szCs w:val="22"/>
                <w:shd w:val="clear" w:color="auto" w:fill="FFFFFF"/>
              </w:rPr>
              <w:t>Prioritet</w:t>
            </w:r>
            <w:proofErr w:type="spellEnd"/>
            <w:r>
              <w:rPr>
                <w:color w:val="000000"/>
                <w:sz w:val="22"/>
                <w:szCs w:val="22"/>
                <w:shd w:val="clear" w:color="auto" w:fill="FFFFFF"/>
              </w:rPr>
              <w:t xml:space="preserve"> FPT-a </w:t>
            </w:r>
          </w:p>
        </w:tc>
        <w:tc>
          <w:tcPr>
            <w:tcW w:w="2755" w:type="dxa"/>
          </w:tcPr>
          <w:p w14:paraId="5C4005AF" w14:textId="5B3FF7B7" w:rsidR="00F65EF3" w:rsidRPr="00215B7E" w:rsidRDefault="00D73011" w:rsidP="009E35B3">
            <w:pPr>
              <w:spacing w:before="60" w:after="60" w:line="240" w:lineRule="auto"/>
              <w:rPr>
                <w:lang w:val="hr-HR"/>
              </w:rPr>
            </w:pPr>
            <w:r w:rsidRPr="00467393">
              <w:rPr>
                <w:lang w:val="hr-HR"/>
              </w:rPr>
              <w:t>185.886.687</w:t>
            </w:r>
          </w:p>
        </w:tc>
      </w:tr>
      <w:tr w:rsidR="00F65EF3" w:rsidRPr="00215B7E" w14:paraId="5C4005B6" w14:textId="77777777" w:rsidTr="00236D46">
        <w:tc>
          <w:tcPr>
            <w:tcW w:w="6874" w:type="dxa"/>
          </w:tcPr>
          <w:p w14:paraId="5C4005B4" w14:textId="4FB343EC" w:rsidR="00F65EF3" w:rsidRPr="00215B7E" w:rsidRDefault="00CC0DC0" w:rsidP="009E35B3">
            <w:pPr>
              <w:spacing w:before="60" w:after="60" w:line="240" w:lineRule="auto"/>
              <w:rPr>
                <w:lang w:val="hr-HR"/>
              </w:rPr>
            </w:pPr>
            <w:r>
              <w:rPr>
                <w:lang w:val="hr-HR"/>
              </w:rPr>
              <w:t>Ukupno</w:t>
            </w:r>
          </w:p>
        </w:tc>
        <w:tc>
          <w:tcPr>
            <w:tcW w:w="2755" w:type="dxa"/>
          </w:tcPr>
          <w:p w14:paraId="5C4005B5" w14:textId="64CAA306" w:rsidR="00F65EF3" w:rsidRPr="00215B7E" w:rsidRDefault="00D73011" w:rsidP="009E35B3">
            <w:pPr>
              <w:spacing w:before="60" w:after="60" w:line="240" w:lineRule="auto"/>
              <w:rPr>
                <w:lang w:val="hr-HR"/>
              </w:rPr>
            </w:pPr>
            <w:r w:rsidRPr="00467393">
              <w:rPr>
                <w:lang w:val="hr-HR"/>
              </w:rPr>
              <w:t>185.886.687</w:t>
            </w:r>
          </w:p>
        </w:tc>
      </w:tr>
    </w:tbl>
    <w:p w14:paraId="5C4005B7" w14:textId="77777777" w:rsidR="00F65EF3" w:rsidRPr="00215B7E" w:rsidRDefault="00F65EF3" w:rsidP="00F65EF3">
      <w:pPr>
        <w:rPr>
          <w:lang w:val="hr-HR"/>
        </w:rPr>
      </w:pPr>
    </w:p>
    <w:p w14:paraId="5C4005C1" w14:textId="3D63E3E7" w:rsidR="00F65EF3" w:rsidRPr="00215B7E" w:rsidRDefault="001B43E5" w:rsidP="00482F0A">
      <w:pPr>
        <w:pStyle w:val="Point0"/>
        <w:rPr>
          <w:lang w:val="hr-HR"/>
        </w:rPr>
      </w:pPr>
      <w:r w:rsidRPr="00215B7E">
        <w:rPr>
          <w:lang w:val="hr-HR"/>
        </w:rPr>
        <w:br w:type="page"/>
      </w:r>
    </w:p>
    <w:p w14:paraId="643E8264" w14:textId="77777777" w:rsidR="008E03DB" w:rsidRDefault="001B43E5" w:rsidP="008E6800">
      <w:pPr>
        <w:pStyle w:val="Heading1"/>
        <w:numPr>
          <w:ilvl w:val="0"/>
          <w:numId w:val="0"/>
        </w:numPr>
        <w:ind w:left="850"/>
        <w:rPr>
          <w:lang w:val="hr-HR"/>
        </w:rPr>
      </w:pPr>
      <w:r w:rsidRPr="00215B7E">
        <w:rPr>
          <w:lang w:val="hr-HR"/>
        </w:rPr>
        <w:lastRenderedPageBreak/>
        <w:br w:type="page"/>
      </w:r>
      <w:r w:rsidR="00D73011" w:rsidRPr="00215B7E" w:rsidDel="00D73011">
        <w:rPr>
          <w:lang w:val="hr-HR"/>
        </w:rPr>
        <w:lastRenderedPageBreak/>
        <w:t xml:space="preserve"> </w:t>
      </w:r>
      <w:r w:rsidR="00F65EF3">
        <w:rPr>
          <w:shd w:val="clear" w:color="auto" w:fill="FFFFFF"/>
        </w:rPr>
        <w:t>3.5.</w:t>
      </w:r>
      <w:r w:rsidR="001B20A2">
        <w:rPr>
          <w:shd w:val="clear" w:color="auto" w:fill="FFFFFF"/>
        </w:rPr>
        <w:t>   </w:t>
      </w:r>
      <w:proofErr w:type="spellStart"/>
      <w:r w:rsidR="001B20A2">
        <w:rPr>
          <w:shd w:val="clear" w:color="auto" w:fill="FFFFFF"/>
        </w:rPr>
        <w:t>Odobrena</w:t>
      </w:r>
      <w:proofErr w:type="spellEnd"/>
      <w:r w:rsidR="001B20A2">
        <w:rPr>
          <w:shd w:val="clear" w:color="auto" w:fill="FFFFFF"/>
        </w:rPr>
        <w:t xml:space="preserve"> </w:t>
      </w:r>
      <w:proofErr w:type="spellStart"/>
      <w:r w:rsidR="001B20A2">
        <w:rPr>
          <w:shd w:val="clear" w:color="auto" w:fill="FFFFFF"/>
        </w:rPr>
        <w:t>financijska</w:t>
      </w:r>
      <w:proofErr w:type="spellEnd"/>
      <w:r w:rsidR="001B20A2">
        <w:rPr>
          <w:shd w:val="clear" w:color="auto" w:fill="FFFFFF"/>
        </w:rPr>
        <w:t xml:space="preserve"> </w:t>
      </w:r>
      <w:proofErr w:type="spellStart"/>
      <w:r w:rsidR="001B20A2">
        <w:rPr>
          <w:shd w:val="clear" w:color="auto" w:fill="FFFFFF"/>
        </w:rPr>
        <w:t>sredstva</w:t>
      </w:r>
      <w:proofErr w:type="spellEnd"/>
      <w:r w:rsidR="001B20A2">
        <w:rPr>
          <w:shd w:val="clear" w:color="auto" w:fill="FFFFFF"/>
        </w:rPr>
        <w:t xml:space="preserve"> po </w:t>
      </w:r>
      <w:proofErr w:type="spellStart"/>
      <w:r w:rsidR="001B20A2">
        <w:rPr>
          <w:shd w:val="clear" w:color="auto" w:fill="FFFFFF"/>
        </w:rPr>
        <w:t>godini</w:t>
      </w:r>
      <w:proofErr w:type="spellEnd"/>
    </w:p>
    <w:p w14:paraId="410AF21B" w14:textId="77777777" w:rsidR="008E03DB" w:rsidRDefault="00FC797C" w:rsidP="008E6800">
      <w:pPr>
        <w:pStyle w:val="Norm1"/>
        <w:rPr>
          <w:shd w:val="clear" w:color="auto" w:fill="FFFFFF"/>
        </w:rPr>
      </w:pPr>
      <w:proofErr w:type="spellStart"/>
      <w:r>
        <w:rPr>
          <w:shd w:val="clear" w:color="auto" w:fill="FFFFFF"/>
        </w:rPr>
        <w:t>Upućivanje</w:t>
      </w:r>
      <w:proofErr w:type="spellEnd"/>
      <w:r>
        <w:rPr>
          <w:shd w:val="clear" w:color="auto" w:fill="FFFFFF"/>
        </w:rPr>
        <w:t xml:space="preserve">: </w:t>
      </w:r>
      <w:proofErr w:type="spellStart"/>
      <w:r>
        <w:rPr>
          <w:shd w:val="clear" w:color="auto" w:fill="FFFFFF"/>
        </w:rPr>
        <w:t>članak</w:t>
      </w:r>
      <w:proofErr w:type="spellEnd"/>
      <w:r>
        <w:rPr>
          <w:shd w:val="clear" w:color="auto" w:fill="FFFFFF"/>
        </w:rPr>
        <w:t xml:space="preserve"> 22. </w:t>
      </w:r>
      <w:proofErr w:type="spellStart"/>
      <w:r>
        <w:rPr>
          <w:shd w:val="clear" w:color="auto" w:fill="FFFFFF"/>
        </w:rPr>
        <w:t>stavak</w:t>
      </w:r>
      <w:proofErr w:type="spellEnd"/>
      <w:r>
        <w:rPr>
          <w:shd w:val="clear" w:color="auto" w:fill="FFFFFF"/>
        </w:rPr>
        <w:t xml:space="preserve"> 3. </w:t>
      </w:r>
      <w:proofErr w:type="spellStart"/>
      <w:r>
        <w:rPr>
          <w:shd w:val="clear" w:color="auto" w:fill="FFFFFF"/>
        </w:rPr>
        <w:t>točka</w:t>
      </w:r>
      <w:proofErr w:type="spellEnd"/>
      <w:r>
        <w:rPr>
          <w:shd w:val="clear" w:color="auto" w:fill="FFFFFF"/>
        </w:rPr>
        <w:t xml:space="preserve"> (g) </w:t>
      </w:r>
      <w:proofErr w:type="spellStart"/>
      <w:r>
        <w:rPr>
          <w:shd w:val="clear" w:color="auto" w:fill="FFFFFF"/>
        </w:rPr>
        <w:t>podtočka</w:t>
      </w:r>
      <w:proofErr w:type="spellEnd"/>
      <w:r>
        <w:rPr>
          <w:shd w:val="clear" w:color="auto" w:fill="FFFFFF"/>
        </w:rPr>
        <w:t xml:space="preserve"> i. UZO-a i </w:t>
      </w:r>
      <w:proofErr w:type="spellStart"/>
      <w:r>
        <w:rPr>
          <w:shd w:val="clear" w:color="auto" w:fill="FFFFFF"/>
        </w:rPr>
        <w:t>članci</w:t>
      </w:r>
      <w:proofErr w:type="spellEnd"/>
      <w:r>
        <w:rPr>
          <w:shd w:val="clear" w:color="auto" w:fill="FFFFFF"/>
        </w:rPr>
        <w:t xml:space="preserve"> 3., 4. i 7. </w:t>
      </w:r>
      <w:proofErr w:type="spellStart"/>
      <w:r>
        <w:rPr>
          <w:shd w:val="clear" w:color="auto" w:fill="FFFFFF"/>
        </w:rPr>
        <w:t>Uredbe</w:t>
      </w:r>
      <w:proofErr w:type="spellEnd"/>
      <w:r>
        <w:rPr>
          <w:shd w:val="clear" w:color="auto" w:fill="FFFFFF"/>
        </w:rPr>
        <w:t xml:space="preserve"> o FPT-u.</w:t>
      </w:r>
    </w:p>
    <w:p w14:paraId="6852D915" w14:textId="701DB749" w:rsidR="0014736D" w:rsidRPr="00215B7E" w:rsidRDefault="00FC797C" w:rsidP="008E6800">
      <w:pPr>
        <w:pStyle w:val="Heading2"/>
        <w:numPr>
          <w:ilvl w:val="0"/>
          <w:numId w:val="0"/>
        </w:numPr>
        <w:ind w:left="850"/>
        <w:rPr>
          <w:lang w:val="hr-HR"/>
        </w:rPr>
      </w:pPr>
      <w:proofErr w:type="spellStart"/>
      <w:r>
        <w:rPr>
          <w:shd w:val="clear" w:color="auto" w:fill="FFFFFF"/>
        </w:rPr>
        <w:t>Tablica</w:t>
      </w:r>
      <w:proofErr w:type="spellEnd"/>
      <w:r>
        <w:rPr>
          <w:shd w:val="clear" w:color="auto" w:fill="FFFFFF"/>
        </w:rPr>
        <w:t xml:space="preserve"> 10.: </w:t>
      </w:r>
      <w:proofErr w:type="spellStart"/>
      <w:r>
        <w:rPr>
          <w:shd w:val="clear" w:color="auto" w:fill="FFFFFF"/>
        </w:rPr>
        <w:t>Odobrena</w:t>
      </w:r>
      <w:proofErr w:type="spellEnd"/>
      <w:r>
        <w:rPr>
          <w:shd w:val="clear" w:color="auto" w:fill="FFFFFF"/>
        </w:rPr>
        <w:t xml:space="preserve"> </w:t>
      </w:r>
      <w:proofErr w:type="spellStart"/>
      <w:r>
        <w:rPr>
          <w:shd w:val="clear" w:color="auto" w:fill="FFFFFF"/>
        </w:rPr>
        <w:t>financijska</w:t>
      </w:r>
      <w:proofErr w:type="spellEnd"/>
      <w:r>
        <w:rPr>
          <w:shd w:val="clear" w:color="auto" w:fill="FFFFFF"/>
        </w:rPr>
        <w:t xml:space="preserve"> </w:t>
      </w:r>
      <w:proofErr w:type="spellStart"/>
      <w:r>
        <w:rPr>
          <w:shd w:val="clear" w:color="auto" w:fill="FFFFFF"/>
        </w:rPr>
        <w:t>sredstva</w:t>
      </w:r>
      <w:proofErr w:type="spellEnd"/>
      <w:r>
        <w:rPr>
          <w:shd w:val="clear" w:color="auto" w:fill="FFFFFF"/>
        </w:rPr>
        <w:t xml:space="preserve"> po </w:t>
      </w:r>
      <w:proofErr w:type="spellStart"/>
      <w:r>
        <w:rPr>
          <w:shd w:val="clear" w:color="auto" w:fill="FFFFFF"/>
        </w:rPr>
        <w:t>godini</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599"/>
        <w:gridCol w:w="476"/>
        <w:gridCol w:w="649"/>
        <w:gridCol w:w="649"/>
        <w:gridCol w:w="649"/>
        <w:gridCol w:w="649"/>
        <w:gridCol w:w="649"/>
        <w:gridCol w:w="688"/>
        <w:gridCol w:w="689"/>
        <w:gridCol w:w="533"/>
        <w:gridCol w:w="688"/>
        <w:gridCol w:w="689"/>
        <w:gridCol w:w="533"/>
        <w:gridCol w:w="713"/>
      </w:tblGrid>
      <w:tr w:rsidR="003A1D2D" w:rsidRPr="00F447B4" w14:paraId="5C400850" w14:textId="77777777" w:rsidTr="007B62AB">
        <w:trPr>
          <w:trHeight w:val="477"/>
          <w:tblHeader/>
        </w:trPr>
        <w:tc>
          <w:tcPr>
            <w:tcW w:w="403" w:type="pct"/>
            <w:vMerge w:val="restart"/>
            <w:shd w:val="clear" w:color="auto" w:fill="auto"/>
          </w:tcPr>
          <w:p w14:paraId="5C400842" w14:textId="3F0D5BD6" w:rsidR="00F65EF3" w:rsidRPr="00F447B4" w:rsidRDefault="00FC797C" w:rsidP="00ED251F">
            <w:pPr>
              <w:spacing w:before="60" w:after="60" w:line="240" w:lineRule="auto"/>
              <w:jc w:val="center"/>
              <w:rPr>
                <w:sz w:val="16"/>
                <w:szCs w:val="16"/>
                <w:lang w:val="hr-HR"/>
              </w:rPr>
            </w:pPr>
            <w:r w:rsidRPr="00F447B4">
              <w:rPr>
                <w:rFonts w:ascii="inherit" w:hAnsi="inherit"/>
                <w:b/>
                <w:bCs/>
                <w:color w:val="000000"/>
                <w:sz w:val="16"/>
                <w:szCs w:val="16"/>
              </w:rPr>
              <w:t>Fond</w:t>
            </w:r>
          </w:p>
        </w:tc>
        <w:tc>
          <w:tcPr>
            <w:tcW w:w="558" w:type="pct"/>
            <w:gridSpan w:val="2"/>
            <w:vMerge w:val="restart"/>
            <w:shd w:val="clear" w:color="auto" w:fill="auto"/>
          </w:tcPr>
          <w:p w14:paraId="5C400843" w14:textId="7E89055E" w:rsidR="00F65EF3" w:rsidRPr="00F447B4" w:rsidRDefault="00FC797C" w:rsidP="00ED251F">
            <w:pPr>
              <w:spacing w:before="60" w:after="60" w:line="240" w:lineRule="auto"/>
              <w:jc w:val="center"/>
              <w:rPr>
                <w:sz w:val="16"/>
                <w:szCs w:val="16"/>
                <w:lang w:val="hr-HR"/>
              </w:rPr>
            </w:pPr>
            <w:proofErr w:type="spellStart"/>
            <w:r w:rsidRPr="00F447B4">
              <w:rPr>
                <w:rFonts w:ascii="inherit" w:hAnsi="inherit"/>
                <w:b/>
                <w:bCs/>
                <w:color w:val="000000"/>
                <w:sz w:val="16"/>
                <w:szCs w:val="16"/>
              </w:rPr>
              <w:t>Kategorija</w:t>
            </w:r>
            <w:proofErr w:type="spellEnd"/>
            <w:r w:rsidRPr="00F447B4">
              <w:rPr>
                <w:rFonts w:ascii="inherit" w:hAnsi="inherit"/>
                <w:b/>
                <w:bCs/>
                <w:color w:val="000000"/>
                <w:sz w:val="16"/>
                <w:szCs w:val="16"/>
              </w:rPr>
              <w:t xml:space="preserve"> </w:t>
            </w:r>
            <w:proofErr w:type="spellStart"/>
            <w:r w:rsidRPr="00F447B4">
              <w:rPr>
                <w:rFonts w:ascii="inherit" w:hAnsi="inherit"/>
                <w:b/>
                <w:bCs/>
                <w:color w:val="000000"/>
                <w:sz w:val="16"/>
                <w:szCs w:val="16"/>
              </w:rPr>
              <w:t>regije</w:t>
            </w:r>
            <w:proofErr w:type="spellEnd"/>
          </w:p>
        </w:tc>
        <w:tc>
          <w:tcPr>
            <w:tcW w:w="337" w:type="pct"/>
            <w:vMerge w:val="restart"/>
            <w:shd w:val="clear" w:color="auto" w:fill="auto"/>
          </w:tcPr>
          <w:p w14:paraId="5C400844" w14:textId="699FE52D" w:rsidR="00F65EF3" w:rsidRPr="00F447B4" w:rsidRDefault="00FC797C" w:rsidP="00ED251F">
            <w:pPr>
              <w:spacing w:before="60" w:after="60" w:line="240" w:lineRule="auto"/>
              <w:jc w:val="center"/>
              <w:rPr>
                <w:sz w:val="16"/>
                <w:szCs w:val="16"/>
                <w:lang w:val="hr-HR"/>
              </w:rPr>
            </w:pPr>
            <w:r w:rsidRPr="00F447B4">
              <w:rPr>
                <w:rFonts w:ascii="inherit" w:hAnsi="inherit"/>
                <w:b/>
                <w:bCs/>
                <w:color w:val="000000"/>
                <w:sz w:val="16"/>
                <w:szCs w:val="16"/>
              </w:rPr>
              <w:t>2021.</w:t>
            </w:r>
          </w:p>
        </w:tc>
        <w:tc>
          <w:tcPr>
            <w:tcW w:w="337" w:type="pct"/>
            <w:vMerge w:val="restart"/>
            <w:shd w:val="clear" w:color="auto" w:fill="auto"/>
          </w:tcPr>
          <w:p w14:paraId="5C400845" w14:textId="3627DD45" w:rsidR="00F65EF3" w:rsidRPr="00F447B4" w:rsidRDefault="00FC797C" w:rsidP="00ED251F">
            <w:pPr>
              <w:spacing w:before="60" w:after="60" w:line="240" w:lineRule="auto"/>
              <w:jc w:val="center"/>
              <w:rPr>
                <w:sz w:val="16"/>
                <w:szCs w:val="16"/>
                <w:lang w:val="hr-HR"/>
              </w:rPr>
            </w:pPr>
            <w:r w:rsidRPr="00F447B4">
              <w:rPr>
                <w:rFonts w:ascii="inherit" w:hAnsi="inherit"/>
                <w:b/>
                <w:bCs/>
                <w:color w:val="000000"/>
                <w:sz w:val="16"/>
                <w:szCs w:val="16"/>
              </w:rPr>
              <w:t>2022.</w:t>
            </w:r>
          </w:p>
        </w:tc>
        <w:tc>
          <w:tcPr>
            <w:tcW w:w="337" w:type="pct"/>
            <w:vMerge w:val="restart"/>
            <w:shd w:val="clear" w:color="auto" w:fill="auto"/>
          </w:tcPr>
          <w:p w14:paraId="5C400846" w14:textId="32606573" w:rsidR="00F65EF3" w:rsidRPr="00F447B4" w:rsidRDefault="00FC797C" w:rsidP="00ED251F">
            <w:pPr>
              <w:spacing w:before="60" w:after="60" w:line="240" w:lineRule="auto"/>
              <w:jc w:val="center"/>
              <w:rPr>
                <w:sz w:val="16"/>
                <w:szCs w:val="16"/>
                <w:lang w:val="hr-HR"/>
              </w:rPr>
            </w:pPr>
            <w:r w:rsidRPr="00F447B4">
              <w:rPr>
                <w:rFonts w:ascii="inherit" w:hAnsi="inherit"/>
                <w:b/>
                <w:bCs/>
                <w:color w:val="000000"/>
                <w:sz w:val="16"/>
                <w:szCs w:val="16"/>
              </w:rPr>
              <w:t>2023.</w:t>
            </w:r>
          </w:p>
        </w:tc>
        <w:tc>
          <w:tcPr>
            <w:tcW w:w="337" w:type="pct"/>
            <w:vMerge w:val="restart"/>
            <w:shd w:val="clear" w:color="auto" w:fill="auto"/>
          </w:tcPr>
          <w:p w14:paraId="5C400847" w14:textId="3720CE43" w:rsidR="00F65EF3" w:rsidRPr="00F447B4" w:rsidRDefault="00FC797C" w:rsidP="00ED251F">
            <w:pPr>
              <w:spacing w:before="60" w:after="60" w:line="240" w:lineRule="auto"/>
              <w:jc w:val="center"/>
              <w:rPr>
                <w:sz w:val="16"/>
                <w:szCs w:val="16"/>
                <w:lang w:val="hr-HR"/>
              </w:rPr>
            </w:pPr>
            <w:r w:rsidRPr="00F447B4">
              <w:rPr>
                <w:rFonts w:ascii="inherit" w:hAnsi="inherit"/>
                <w:b/>
                <w:bCs/>
                <w:color w:val="000000"/>
                <w:sz w:val="16"/>
                <w:szCs w:val="16"/>
              </w:rPr>
              <w:t>2024.</w:t>
            </w:r>
          </w:p>
        </w:tc>
        <w:tc>
          <w:tcPr>
            <w:tcW w:w="337" w:type="pct"/>
            <w:vMerge w:val="restart"/>
            <w:shd w:val="clear" w:color="auto" w:fill="auto"/>
          </w:tcPr>
          <w:p w14:paraId="5C400848" w14:textId="00959FE2" w:rsidR="00F65EF3" w:rsidRPr="00F447B4" w:rsidRDefault="00FC797C" w:rsidP="00ED251F">
            <w:pPr>
              <w:spacing w:before="60" w:after="60" w:line="240" w:lineRule="auto"/>
              <w:jc w:val="center"/>
              <w:rPr>
                <w:sz w:val="16"/>
                <w:szCs w:val="16"/>
                <w:lang w:val="hr-HR"/>
              </w:rPr>
            </w:pPr>
            <w:r w:rsidRPr="00F447B4">
              <w:rPr>
                <w:rFonts w:ascii="inherit" w:hAnsi="inherit"/>
                <w:b/>
                <w:bCs/>
                <w:color w:val="000000"/>
                <w:sz w:val="16"/>
                <w:szCs w:val="16"/>
              </w:rPr>
              <w:t>2025.</w:t>
            </w:r>
          </w:p>
        </w:tc>
        <w:tc>
          <w:tcPr>
            <w:tcW w:w="715" w:type="pct"/>
            <w:gridSpan w:val="2"/>
            <w:shd w:val="clear" w:color="auto" w:fill="auto"/>
            <w:vAlign w:val="center"/>
          </w:tcPr>
          <w:p w14:paraId="5C400849" w14:textId="5EA48F98" w:rsidR="00F65EF3" w:rsidRPr="00F447B4" w:rsidRDefault="00F65EF3" w:rsidP="00ED251F">
            <w:pPr>
              <w:spacing w:before="60" w:after="60" w:line="240" w:lineRule="auto"/>
              <w:jc w:val="center"/>
              <w:rPr>
                <w:sz w:val="16"/>
                <w:szCs w:val="16"/>
                <w:lang w:val="hr-HR"/>
              </w:rPr>
            </w:pPr>
            <w:r w:rsidRPr="00F447B4">
              <w:rPr>
                <w:sz w:val="16"/>
                <w:szCs w:val="16"/>
                <w:lang w:val="hr-HR"/>
              </w:rPr>
              <w:t>2026</w:t>
            </w:r>
            <w:r w:rsidR="00B91561" w:rsidRPr="00F447B4">
              <w:rPr>
                <w:sz w:val="16"/>
                <w:szCs w:val="16"/>
                <w:lang w:val="hr-HR"/>
              </w:rPr>
              <w:t>.</w:t>
            </w:r>
          </w:p>
        </w:tc>
        <w:tc>
          <w:tcPr>
            <w:tcW w:w="277" w:type="pct"/>
            <w:vMerge w:val="restart"/>
            <w:shd w:val="clear" w:color="auto" w:fill="auto"/>
            <w:vAlign w:val="center"/>
          </w:tcPr>
          <w:p w14:paraId="5C40084A" w14:textId="35CDA435" w:rsidR="00F65EF3" w:rsidRPr="00F447B4" w:rsidRDefault="00F65EF3" w:rsidP="00ED251F">
            <w:pPr>
              <w:spacing w:before="60" w:after="60" w:line="240" w:lineRule="auto"/>
              <w:jc w:val="center"/>
              <w:rPr>
                <w:sz w:val="16"/>
                <w:szCs w:val="16"/>
                <w:lang w:val="hr-HR"/>
              </w:rPr>
            </w:pPr>
            <w:r w:rsidRPr="00F447B4">
              <w:rPr>
                <w:sz w:val="16"/>
                <w:szCs w:val="16"/>
                <w:lang w:val="hr-HR"/>
              </w:rPr>
              <w:t>2026</w:t>
            </w:r>
            <w:r w:rsidR="006C43F0" w:rsidRPr="00F447B4">
              <w:rPr>
                <w:sz w:val="16"/>
                <w:szCs w:val="16"/>
                <w:lang w:val="hr-HR"/>
              </w:rPr>
              <w:t>.</w:t>
            </w:r>
          </w:p>
          <w:p w14:paraId="5C40084B" w14:textId="719E815E" w:rsidR="00F65EF3" w:rsidRPr="00F447B4" w:rsidRDefault="006C43F0" w:rsidP="00ED251F">
            <w:pPr>
              <w:spacing w:before="60" w:after="60" w:line="240" w:lineRule="auto"/>
              <w:jc w:val="center"/>
              <w:rPr>
                <w:sz w:val="16"/>
                <w:szCs w:val="16"/>
                <w:lang w:val="hr-HR"/>
              </w:rPr>
            </w:pPr>
            <w:proofErr w:type="spellStart"/>
            <w:r w:rsidRPr="00F447B4">
              <w:rPr>
                <w:b/>
                <w:bCs/>
                <w:color w:val="000000"/>
                <w:sz w:val="16"/>
                <w:szCs w:val="16"/>
                <w:shd w:val="clear" w:color="auto" w:fill="FFFFFF"/>
              </w:rPr>
              <w:t>Samo</w:t>
            </w:r>
            <w:proofErr w:type="spellEnd"/>
            <w:r w:rsidRPr="00F447B4">
              <w:rPr>
                <w:b/>
                <w:bCs/>
                <w:color w:val="000000"/>
                <w:sz w:val="16"/>
                <w:szCs w:val="16"/>
                <w:shd w:val="clear" w:color="auto" w:fill="FFFFFF"/>
              </w:rPr>
              <w:t xml:space="preserve"> za EFPRA-u</w:t>
            </w:r>
          </w:p>
        </w:tc>
        <w:tc>
          <w:tcPr>
            <w:tcW w:w="715" w:type="pct"/>
            <w:gridSpan w:val="2"/>
            <w:shd w:val="clear" w:color="auto" w:fill="auto"/>
            <w:vAlign w:val="center"/>
          </w:tcPr>
          <w:p w14:paraId="5C40084C" w14:textId="59044F5B" w:rsidR="00F65EF3" w:rsidRPr="00F447B4" w:rsidRDefault="00F65EF3" w:rsidP="00ED251F">
            <w:pPr>
              <w:spacing w:before="60" w:after="60" w:line="240" w:lineRule="auto"/>
              <w:jc w:val="center"/>
              <w:rPr>
                <w:sz w:val="16"/>
                <w:szCs w:val="16"/>
                <w:lang w:val="hr-HR"/>
              </w:rPr>
            </w:pPr>
            <w:r w:rsidRPr="00F447B4">
              <w:rPr>
                <w:sz w:val="16"/>
                <w:szCs w:val="16"/>
                <w:lang w:val="hr-HR"/>
              </w:rPr>
              <w:t>2027</w:t>
            </w:r>
            <w:r w:rsidR="00B91561" w:rsidRPr="00F447B4">
              <w:rPr>
                <w:sz w:val="16"/>
                <w:szCs w:val="16"/>
                <w:lang w:val="hr-HR"/>
              </w:rPr>
              <w:t>.</w:t>
            </w:r>
          </w:p>
        </w:tc>
        <w:tc>
          <w:tcPr>
            <w:tcW w:w="277" w:type="pct"/>
            <w:vMerge w:val="restart"/>
            <w:shd w:val="clear" w:color="auto" w:fill="auto"/>
            <w:vAlign w:val="center"/>
          </w:tcPr>
          <w:p w14:paraId="5C40084D" w14:textId="231C4246" w:rsidR="00F65EF3" w:rsidRPr="00F447B4" w:rsidRDefault="00F65EF3" w:rsidP="00ED251F">
            <w:pPr>
              <w:spacing w:before="60" w:after="60" w:line="240" w:lineRule="auto"/>
              <w:jc w:val="center"/>
              <w:rPr>
                <w:sz w:val="16"/>
                <w:szCs w:val="16"/>
                <w:lang w:val="hr-HR"/>
              </w:rPr>
            </w:pPr>
            <w:r w:rsidRPr="00F447B4">
              <w:rPr>
                <w:sz w:val="16"/>
                <w:szCs w:val="16"/>
                <w:lang w:val="hr-HR"/>
              </w:rPr>
              <w:t>2027</w:t>
            </w:r>
            <w:r w:rsidR="005A231B" w:rsidRPr="00F447B4">
              <w:rPr>
                <w:sz w:val="16"/>
                <w:szCs w:val="16"/>
                <w:lang w:val="hr-HR"/>
              </w:rPr>
              <w:t>.</w:t>
            </w:r>
          </w:p>
          <w:p w14:paraId="5C40084E" w14:textId="68D5E2D4" w:rsidR="00F65EF3" w:rsidRPr="00F447B4" w:rsidRDefault="005A231B" w:rsidP="00ED251F">
            <w:pPr>
              <w:spacing w:before="60" w:after="60" w:line="240" w:lineRule="auto"/>
              <w:jc w:val="center"/>
              <w:rPr>
                <w:sz w:val="16"/>
                <w:szCs w:val="16"/>
                <w:lang w:val="hr-HR"/>
              </w:rPr>
            </w:pPr>
            <w:proofErr w:type="spellStart"/>
            <w:r w:rsidRPr="00F447B4">
              <w:rPr>
                <w:b/>
                <w:bCs/>
                <w:color w:val="000000"/>
                <w:sz w:val="16"/>
                <w:szCs w:val="16"/>
                <w:shd w:val="clear" w:color="auto" w:fill="FFFFFF"/>
              </w:rPr>
              <w:t>Samo</w:t>
            </w:r>
            <w:proofErr w:type="spellEnd"/>
            <w:r w:rsidRPr="00F447B4">
              <w:rPr>
                <w:b/>
                <w:bCs/>
                <w:color w:val="000000"/>
                <w:sz w:val="16"/>
                <w:szCs w:val="16"/>
                <w:shd w:val="clear" w:color="auto" w:fill="FFFFFF"/>
              </w:rPr>
              <w:t xml:space="preserve"> za EFPRA-u</w:t>
            </w:r>
          </w:p>
        </w:tc>
        <w:tc>
          <w:tcPr>
            <w:tcW w:w="370" w:type="pct"/>
            <w:vMerge w:val="restart"/>
            <w:shd w:val="clear" w:color="auto" w:fill="auto"/>
            <w:vAlign w:val="center"/>
          </w:tcPr>
          <w:p w14:paraId="5C40084F" w14:textId="706BC1FE" w:rsidR="00F65EF3" w:rsidRPr="00F447B4" w:rsidRDefault="005A231B" w:rsidP="00ED251F">
            <w:pPr>
              <w:spacing w:before="60" w:after="60" w:line="240" w:lineRule="auto"/>
              <w:jc w:val="center"/>
              <w:rPr>
                <w:sz w:val="16"/>
                <w:szCs w:val="16"/>
                <w:lang w:val="hr-HR"/>
              </w:rPr>
            </w:pPr>
            <w:proofErr w:type="spellStart"/>
            <w:r w:rsidRPr="00F447B4">
              <w:rPr>
                <w:b/>
                <w:bCs/>
                <w:color w:val="000000"/>
                <w:sz w:val="16"/>
                <w:szCs w:val="16"/>
                <w:shd w:val="clear" w:color="auto" w:fill="FFFFFF"/>
              </w:rPr>
              <w:t>Ukupno</w:t>
            </w:r>
            <w:proofErr w:type="spellEnd"/>
          </w:p>
        </w:tc>
      </w:tr>
      <w:tr w:rsidR="003A1D2D" w:rsidRPr="00F447B4" w14:paraId="5C40085F" w14:textId="77777777" w:rsidTr="007B62AB">
        <w:trPr>
          <w:trHeight w:val="550"/>
          <w:tblHeader/>
        </w:trPr>
        <w:tc>
          <w:tcPr>
            <w:tcW w:w="403" w:type="pct"/>
            <w:vMerge/>
            <w:shd w:val="clear" w:color="auto" w:fill="auto"/>
            <w:vAlign w:val="center"/>
          </w:tcPr>
          <w:p w14:paraId="5C400851" w14:textId="77777777" w:rsidR="00F65EF3" w:rsidRPr="00F447B4" w:rsidRDefault="00F65EF3" w:rsidP="00ED251F">
            <w:pPr>
              <w:spacing w:before="60" w:after="60" w:line="240" w:lineRule="auto"/>
              <w:jc w:val="center"/>
              <w:rPr>
                <w:sz w:val="16"/>
                <w:szCs w:val="16"/>
                <w:lang w:val="hr-HR"/>
              </w:rPr>
            </w:pPr>
          </w:p>
        </w:tc>
        <w:tc>
          <w:tcPr>
            <w:tcW w:w="558" w:type="pct"/>
            <w:gridSpan w:val="2"/>
            <w:vMerge/>
            <w:shd w:val="clear" w:color="auto" w:fill="auto"/>
            <w:vAlign w:val="center"/>
          </w:tcPr>
          <w:p w14:paraId="5C400852" w14:textId="77777777" w:rsidR="00F65EF3" w:rsidRPr="00F447B4" w:rsidRDefault="00F65EF3" w:rsidP="00ED251F">
            <w:pPr>
              <w:spacing w:before="60" w:after="60" w:line="240" w:lineRule="auto"/>
              <w:jc w:val="center"/>
              <w:rPr>
                <w:sz w:val="16"/>
                <w:szCs w:val="16"/>
                <w:lang w:val="hr-HR"/>
              </w:rPr>
            </w:pPr>
          </w:p>
        </w:tc>
        <w:tc>
          <w:tcPr>
            <w:tcW w:w="337" w:type="pct"/>
            <w:vMerge/>
            <w:shd w:val="clear" w:color="auto" w:fill="auto"/>
            <w:vAlign w:val="center"/>
          </w:tcPr>
          <w:p w14:paraId="5C400853" w14:textId="77777777" w:rsidR="00F65EF3" w:rsidRPr="00F447B4" w:rsidRDefault="00F65EF3" w:rsidP="00ED251F">
            <w:pPr>
              <w:spacing w:before="60" w:after="60" w:line="240" w:lineRule="auto"/>
              <w:jc w:val="center"/>
              <w:rPr>
                <w:sz w:val="16"/>
                <w:szCs w:val="16"/>
                <w:lang w:val="hr-HR"/>
              </w:rPr>
            </w:pPr>
          </w:p>
        </w:tc>
        <w:tc>
          <w:tcPr>
            <w:tcW w:w="337" w:type="pct"/>
            <w:vMerge/>
            <w:shd w:val="clear" w:color="auto" w:fill="auto"/>
            <w:vAlign w:val="center"/>
          </w:tcPr>
          <w:p w14:paraId="5C400854" w14:textId="77777777" w:rsidR="00F65EF3" w:rsidRPr="00F447B4" w:rsidRDefault="00F65EF3" w:rsidP="00ED251F">
            <w:pPr>
              <w:spacing w:before="60" w:after="60" w:line="240" w:lineRule="auto"/>
              <w:jc w:val="center"/>
              <w:rPr>
                <w:sz w:val="16"/>
                <w:szCs w:val="16"/>
                <w:lang w:val="hr-HR"/>
              </w:rPr>
            </w:pPr>
          </w:p>
        </w:tc>
        <w:tc>
          <w:tcPr>
            <w:tcW w:w="337" w:type="pct"/>
            <w:vMerge/>
            <w:shd w:val="clear" w:color="auto" w:fill="auto"/>
            <w:vAlign w:val="center"/>
          </w:tcPr>
          <w:p w14:paraId="5C400855" w14:textId="77777777" w:rsidR="00F65EF3" w:rsidRPr="00F447B4" w:rsidRDefault="00F65EF3" w:rsidP="00ED251F">
            <w:pPr>
              <w:spacing w:before="60" w:after="60" w:line="240" w:lineRule="auto"/>
              <w:jc w:val="center"/>
              <w:rPr>
                <w:sz w:val="16"/>
                <w:szCs w:val="16"/>
                <w:lang w:val="hr-HR"/>
              </w:rPr>
            </w:pPr>
          </w:p>
        </w:tc>
        <w:tc>
          <w:tcPr>
            <w:tcW w:w="337" w:type="pct"/>
            <w:vMerge/>
            <w:shd w:val="clear" w:color="auto" w:fill="auto"/>
            <w:vAlign w:val="center"/>
          </w:tcPr>
          <w:p w14:paraId="5C400856" w14:textId="77777777" w:rsidR="00F65EF3" w:rsidRPr="00F447B4" w:rsidRDefault="00F65EF3" w:rsidP="00ED251F">
            <w:pPr>
              <w:spacing w:before="60" w:after="60" w:line="240" w:lineRule="auto"/>
              <w:jc w:val="center"/>
              <w:rPr>
                <w:sz w:val="16"/>
                <w:szCs w:val="16"/>
                <w:lang w:val="hr-HR"/>
              </w:rPr>
            </w:pPr>
          </w:p>
        </w:tc>
        <w:tc>
          <w:tcPr>
            <w:tcW w:w="337" w:type="pct"/>
            <w:vMerge/>
            <w:shd w:val="clear" w:color="auto" w:fill="auto"/>
            <w:vAlign w:val="center"/>
          </w:tcPr>
          <w:p w14:paraId="5C400857" w14:textId="77777777" w:rsidR="00F65EF3" w:rsidRPr="00F447B4" w:rsidRDefault="00F65EF3" w:rsidP="00ED251F">
            <w:pPr>
              <w:spacing w:before="60" w:after="60" w:line="240" w:lineRule="auto"/>
              <w:jc w:val="center"/>
              <w:rPr>
                <w:sz w:val="16"/>
                <w:szCs w:val="16"/>
                <w:lang w:val="hr-HR"/>
              </w:rPr>
            </w:pPr>
          </w:p>
        </w:tc>
        <w:tc>
          <w:tcPr>
            <w:tcW w:w="357" w:type="pct"/>
            <w:shd w:val="clear" w:color="auto" w:fill="auto"/>
            <w:vAlign w:val="center"/>
          </w:tcPr>
          <w:p w14:paraId="5C400858" w14:textId="70FE2B73" w:rsidR="00F65EF3" w:rsidRPr="00F447B4" w:rsidRDefault="00B91561" w:rsidP="00ED251F">
            <w:pPr>
              <w:spacing w:before="60" w:after="60" w:line="240" w:lineRule="auto"/>
              <w:jc w:val="center"/>
              <w:rPr>
                <w:sz w:val="16"/>
                <w:szCs w:val="16"/>
                <w:lang w:val="hr-HR"/>
              </w:rPr>
            </w:pPr>
            <w:proofErr w:type="spellStart"/>
            <w:r w:rsidRPr="002E0C7F">
              <w:rPr>
                <w:b/>
                <w:bCs/>
                <w:color w:val="000000"/>
                <w:sz w:val="16"/>
                <w:szCs w:val="16"/>
                <w:shd w:val="clear" w:color="auto" w:fill="FFFFFF"/>
                <w:lang w:val="fr-FR"/>
              </w:rPr>
              <w:t>Odobrena</w:t>
            </w:r>
            <w:proofErr w:type="spellEnd"/>
            <w:r w:rsidRPr="002E0C7F">
              <w:rPr>
                <w:b/>
                <w:bCs/>
                <w:color w:val="000000"/>
                <w:sz w:val="16"/>
                <w:szCs w:val="16"/>
                <w:shd w:val="clear" w:color="auto" w:fill="FFFFFF"/>
                <w:lang w:val="fr-FR"/>
              </w:rPr>
              <w:t xml:space="preserve"> </w:t>
            </w:r>
            <w:proofErr w:type="spellStart"/>
            <w:r w:rsidRPr="002E0C7F">
              <w:rPr>
                <w:b/>
                <w:bCs/>
                <w:color w:val="000000"/>
                <w:sz w:val="16"/>
                <w:szCs w:val="16"/>
                <w:shd w:val="clear" w:color="auto" w:fill="FFFFFF"/>
                <w:lang w:val="fr-FR"/>
              </w:rPr>
              <w:t>financijska</w:t>
            </w:r>
            <w:proofErr w:type="spellEnd"/>
            <w:r w:rsidRPr="002E0C7F">
              <w:rPr>
                <w:b/>
                <w:bCs/>
                <w:color w:val="000000"/>
                <w:sz w:val="16"/>
                <w:szCs w:val="16"/>
                <w:shd w:val="clear" w:color="auto" w:fill="FFFFFF"/>
                <w:lang w:val="fr-FR"/>
              </w:rPr>
              <w:t xml:space="preserve"> </w:t>
            </w:r>
            <w:proofErr w:type="spellStart"/>
            <w:r w:rsidRPr="002E0C7F">
              <w:rPr>
                <w:b/>
                <w:bCs/>
                <w:color w:val="000000"/>
                <w:sz w:val="16"/>
                <w:szCs w:val="16"/>
                <w:shd w:val="clear" w:color="auto" w:fill="FFFFFF"/>
                <w:lang w:val="fr-FR"/>
              </w:rPr>
              <w:t>sredstva</w:t>
            </w:r>
            <w:proofErr w:type="spellEnd"/>
            <w:r w:rsidRPr="002E0C7F">
              <w:rPr>
                <w:b/>
                <w:bCs/>
                <w:color w:val="000000"/>
                <w:sz w:val="16"/>
                <w:szCs w:val="16"/>
                <w:shd w:val="clear" w:color="auto" w:fill="FFFFFF"/>
                <w:lang w:val="fr-FR"/>
              </w:rPr>
              <w:t xml:space="preserve"> </w:t>
            </w:r>
            <w:proofErr w:type="spellStart"/>
            <w:r w:rsidRPr="002E0C7F">
              <w:rPr>
                <w:b/>
                <w:bCs/>
                <w:color w:val="000000"/>
                <w:sz w:val="16"/>
                <w:szCs w:val="16"/>
                <w:shd w:val="clear" w:color="auto" w:fill="FFFFFF"/>
                <w:lang w:val="fr-FR"/>
              </w:rPr>
              <w:t>bez</w:t>
            </w:r>
            <w:proofErr w:type="spellEnd"/>
            <w:r w:rsidRPr="002E0C7F">
              <w:rPr>
                <w:b/>
                <w:bCs/>
                <w:color w:val="000000"/>
                <w:sz w:val="16"/>
                <w:szCs w:val="16"/>
                <w:shd w:val="clear" w:color="auto" w:fill="FFFFFF"/>
                <w:lang w:val="fr-FR"/>
              </w:rPr>
              <w:t xml:space="preserve"> </w:t>
            </w:r>
            <w:proofErr w:type="spellStart"/>
            <w:r w:rsidRPr="002E0C7F">
              <w:rPr>
                <w:b/>
                <w:bCs/>
                <w:color w:val="000000"/>
                <w:sz w:val="16"/>
                <w:szCs w:val="16"/>
                <w:shd w:val="clear" w:color="auto" w:fill="FFFFFF"/>
                <w:lang w:val="fr-FR"/>
              </w:rPr>
              <w:t>iznosa</w:t>
            </w:r>
            <w:proofErr w:type="spellEnd"/>
            <w:r w:rsidRPr="002E0C7F">
              <w:rPr>
                <w:b/>
                <w:bCs/>
                <w:color w:val="000000"/>
                <w:sz w:val="16"/>
                <w:szCs w:val="16"/>
                <w:shd w:val="clear" w:color="auto" w:fill="FFFFFF"/>
                <w:lang w:val="fr-FR"/>
              </w:rPr>
              <w:t xml:space="preserve"> </w:t>
            </w:r>
            <w:proofErr w:type="spellStart"/>
            <w:r w:rsidRPr="002E0C7F">
              <w:rPr>
                <w:b/>
                <w:bCs/>
                <w:color w:val="000000"/>
                <w:sz w:val="16"/>
                <w:szCs w:val="16"/>
                <w:shd w:val="clear" w:color="auto" w:fill="FFFFFF"/>
                <w:lang w:val="fr-FR"/>
              </w:rPr>
              <w:t>fleksibilnosti</w:t>
            </w:r>
            <w:proofErr w:type="spellEnd"/>
          </w:p>
        </w:tc>
        <w:tc>
          <w:tcPr>
            <w:tcW w:w="358" w:type="pct"/>
            <w:shd w:val="clear" w:color="auto" w:fill="auto"/>
            <w:vAlign w:val="center"/>
          </w:tcPr>
          <w:p w14:paraId="5C400859" w14:textId="61D5D67B" w:rsidR="00F65EF3" w:rsidRPr="00F447B4" w:rsidRDefault="006C43F0" w:rsidP="00ED251F">
            <w:pPr>
              <w:spacing w:before="60" w:after="60" w:line="240" w:lineRule="auto"/>
              <w:jc w:val="center"/>
              <w:rPr>
                <w:sz w:val="16"/>
                <w:szCs w:val="16"/>
                <w:lang w:val="hr-HR"/>
              </w:rPr>
            </w:pPr>
            <w:proofErr w:type="spellStart"/>
            <w:r w:rsidRPr="00F447B4">
              <w:rPr>
                <w:b/>
                <w:bCs/>
                <w:color w:val="000000"/>
                <w:sz w:val="16"/>
                <w:szCs w:val="16"/>
                <w:shd w:val="clear" w:color="auto" w:fill="FFFFFF"/>
              </w:rPr>
              <w:t>Iznos</w:t>
            </w:r>
            <w:proofErr w:type="spellEnd"/>
            <w:r w:rsidRPr="00F447B4">
              <w:rPr>
                <w:b/>
                <w:bCs/>
                <w:color w:val="000000"/>
                <w:sz w:val="16"/>
                <w:szCs w:val="16"/>
                <w:shd w:val="clear" w:color="auto" w:fill="FFFFFF"/>
              </w:rPr>
              <w:t xml:space="preserve"> </w:t>
            </w:r>
            <w:proofErr w:type="spellStart"/>
            <w:r w:rsidRPr="00F447B4">
              <w:rPr>
                <w:b/>
                <w:bCs/>
                <w:color w:val="000000"/>
                <w:sz w:val="16"/>
                <w:szCs w:val="16"/>
                <w:shd w:val="clear" w:color="auto" w:fill="FFFFFF"/>
              </w:rPr>
              <w:t>fleksibilnosti</w:t>
            </w:r>
            <w:proofErr w:type="spellEnd"/>
          </w:p>
        </w:tc>
        <w:tc>
          <w:tcPr>
            <w:tcW w:w="277" w:type="pct"/>
            <w:vMerge/>
            <w:shd w:val="clear" w:color="auto" w:fill="auto"/>
            <w:vAlign w:val="center"/>
          </w:tcPr>
          <w:p w14:paraId="5C40085A" w14:textId="77777777" w:rsidR="00F65EF3" w:rsidRPr="00F447B4" w:rsidRDefault="00F65EF3" w:rsidP="00ED251F">
            <w:pPr>
              <w:spacing w:before="60" w:after="60" w:line="240" w:lineRule="auto"/>
              <w:jc w:val="center"/>
              <w:rPr>
                <w:sz w:val="16"/>
                <w:szCs w:val="16"/>
                <w:lang w:val="hr-HR"/>
              </w:rPr>
            </w:pPr>
          </w:p>
        </w:tc>
        <w:tc>
          <w:tcPr>
            <w:tcW w:w="357" w:type="pct"/>
            <w:shd w:val="clear" w:color="auto" w:fill="auto"/>
            <w:vAlign w:val="center"/>
          </w:tcPr>
          <w:p w14:paraId="5C40085B" w14:textId="639228B0" w:rsidR="00F65EF3" w:rsidRPr="00F447B4" w:rsidRDefault="006C43F0" w:rsidP="00ED251F">
            <w:pPr>
              <w:spacing w:before="60" w:after="60" w:line="240" w:lineRule="auto"/>
              <w:jc w:val="center"/>
              <w:rPr>
                <w:sz w:val="16"/>
                <w:szCs w:val="16"/>
                <w:lang w:val="hr-HR"/>
              </w:rPr>
            </w:pPr>
            <w:proofErr w:type="spellStart"/>
            <w:r w:rsidRPr="002E0C7F">
              <w:rPr>
                <w:b/>
                <w:bCs/>
                <w:color w:val="000000"/>
                <w:sz w:val="16"/>
                <w:szCs w:val="16"/>
                <w:shd w:val="clear" w:color="auto" w:fill="FFFFFF"/>
                <w:lang w:val="fr-FR"/>
              </w:rPr>
              <w:t>Odobrena</w:t>
            </w:r>
            <w:proofErr w:type="spellEnd"/>
            <w:r w:rsidRPr="002E0C7F">
              <w:rPr>
                <w:b/>
                <w:bCs/>
                <w:color w:val="000000"/>
                <w:sz w:val="16"/>
                <w:szCs w:val="16"/>
                <w:shd w:val="clear" w:color="auto" w:fill="FFFFFF"/>
                <w:lang w:val="fr-FR"/>
              </w:rPr>
              <w:t xml:space="preserve"> </w:t>
            </w:r>
            <w:proofErr w:type="spellStart"/>
            <w:r w:rsidRPr="002E0C7F">
              <w:rPr>
                <w:b/>
                <w:bCs/>
                <w:color w:val="000000"/>
                <w:sz w:val="16"/>
                <w:szCs w:val="16"/>
                <w:shd w:val="clear" w:color="auto" w:fill="FFFFFF"/>
                <w:lang w:val="fr-FR"/>
              </w:rPr>
              <w:t>financijska</w:t>
            </w:r>
            <w:proofErr w:type="spellEnd"/>
            <w:r w:rsidRPr="002E0C7F">
              <w:rPr>
                <w:b/>
                <w:bCs/>
                <w:color w:val="000000"/>
                <w:sz w:val="16"/>
                <w:szCs w:val="16"/>
                <w:shd w:val="clear" w:color="auto" w:fill="FFFFFF"/>
                <w:lang w:val="fr-FR"/>
              </w:rPr>
              <w:t xml:space="preserve"> </w:t>
            </w:r>
            <w:proofErr w:type="spellStart"/>
            <w:r w:rsidRPr="002E0C7F">
              <w:rPr>
                <w:b/>
                <w:bCs/>
                <w:color w:val="000000"/>
                <w:sz w:val="16"/>
                <w:szCs w:val="16"/>
                <w:shd w:val="clear" w:color="auto" w:fill="FFFFFF"/>
                <w:lang w:val="fr-FR"/>
              </w:rPr>
              <w:t>sredstva</w:t>
            </w:r>
            <w:proofErr w:type="spellEnd"/>
            <w:r w:rsidRPr="002E0C7F">
              <w:rPr>
                <w:b/>
                <w:bCs/>
                <w:color w:val="000000"/>
                <w:sz w:val="16"/>
                <w:szCs w:val="16"/>
                <w:shd w:val="clear" w:color="auto" w:fill="FFFFFF"/>
                <w:lang w:val="fr-FR"/>
              </w:rPr>
              <w:t xml:space="preserve"> </w:t>
            </w:r>
            <w:proofErr w:type="spellStart"/>
            <w:r w:rsidRPr="002E0C7F">
              <w:rPr>
                <w:b/>
                <w:bCs/>
                <w:color w:val="000000"/>
                <w:sz w:val="16"/>
                <w:szCs w:val="16"/>
                <w:shd w:val="clear" w:color="auto" w:fill="FFFFFF"/>
                <w:lang w:val="fr-FR"/>
              </w:rPr>
              <w:t>bez</w:t>
            </w:r>
            <w:proofErr w:type="spellEnd"/>
            <w:r w:rsidRPr="002E0C7F">
              <w:rPr>
                <w:b/>
                <w:bCs/>
                <w:color w:val="000000"/>
                <w:sz w:val="16"/>
                <w:szCs w:val="16"/>
                <w:shd w:val="clear" w:color="auto" w:fill="FFFFFF"/>
                <w:lang w:val="fr-FR"/>
              </w:rPr>
              <w:t xml:space="preserve"> </w:t>
            </w:r>
            <w:proofErr w:type="spellStart"/>
            <w:r w:rsidRPr="002E0C7F">
              <w:rPr>
                <w:b/>
                <w:bCs/>
                <w:color w:val="000000"/>
                <w:sz w:val="16"/>
                <w:szCs w:val="16"/>
                <w:shd w:val="clear" w:color="auto" w:fill="FFFFFF"/>
                <w:lang w:val="fr-FR"/>
              </w:rPr>
              <w:t>iznosa</w:t>
            </w:r>
            <w:proofErr w:type="spellEnd"/>
            <w:r w:rsidRPr="002E0C7F">
              <w:rPr>
                <w:b/>
                <w:bCs/>
                <w:color w:val="000000"/>
                <w:sz w:val="16"/>
                <w:szCs w:val="16"/>
                <w:shd w:val="clear" w:color="auto" w:fill="FFFFFF"/>
                <w:lang w:val="fr-FR"/>
              </w:rPr>
              <w:t xml:space="preserve"> </w:t>
            </w:r>
            <w:proofErr w:type="spellStart"/>
            <w:r w:rsidRPr="002E0C7F">
              <w:rPr>
                <w:b/>
                <w:bCs/>
                <w:color w:val="000000"/>
                <w:sz w:val="16"/>
                <w:szCs w:val="16"/>
                <w:shd w:val="clear" w:color="auto" w:fill="FFFFFF"/>
                <w:lang w:val="fr-FR"/>
              </w:rPr>
              <w:t>fleksibilnosti</w:t>
            </w:r>
            <w:proofErr w:type="spellEnd"/>
          </w:p>
        </w:tc>
        <w:tc>
          <w:tcPr>
            <w:tcW w:w="358" w:type="pct"/>
            <w:shd w:val="clear" w:color="auto" w:fill="auto"/>
            <w:vAlign w:val="center"/>
          </w:tcPr>
          <w:p w14:paraId="5C40085C" w14:textId="3BB3383A" w:rsidR="00F65EF3" w:rsidRPr="00F447B4" w:rsidRDefault="006C43F0" w:rsidP="00ED251F">
            <w:pPr>
              <w:spacing w:before="60" w:after="60" w:line="240" w:lineRule="auto"/>
              <w:jc w:val="center"/>
              <w:rPr>
                <w:sz w:val="16"/>
                <w:szCs w:val="16"/>
                <w:lang w:val="hr-HR"/>
              </w:rPr>
            </w:pPr>
            <w:proofErr w:type="spellStart"/>
            <w:r w:rsidRPr="00F447B4">
              <w:rPr>
                <w:b/>
                <w:bCs/>
                <w:color w:val="000000"/>
                <w:sz w:val="16"/>
                <w:szCs w:val="16"/>
                <w:shd w:val="clear" w:color="auto" w:fill="FFFFFF"/>
              </w:rPr>
              <w:t>Iznos</w:t>
            </w:r>
            <w:proofErr w:type="spellEnd"/>
            <w:r w:rsidRPr="00F447B4">
              <w:rPr>
                <w:b/>
                <w:bCs/>
                <w:color w:val="000000"/>
                <w:sz w:val="16"/>
                <w:szCs w:val="16"/>
                <w:shd w:val="clear" w:color="auto" w:fill="FFFFFF"/>
              </w:rPr>
              <w:t xml:space="preserve"> </w:t>
            </w:r>
            <w:proofErr w:type="spellStart"/>
            <w:r w:rsidRPr="00F447B4">
              <w:rPr>
                <w:b/>
                <w:bCs/>
                <w:color w:val="000000"/>
                <w:sz w:val="16"/>
                <w:szCs w:val="16"/>
                <w:shd w:val="clear" w:color="auto" w:fill="FFFFFF"/>
              </w:rPr>
              <w:t>fleksibilnosti</w:t>
            </w:r>
            <w:proofErr w:type="spellEnd"/>
          </w:p>
        </w:tc>
        <w:tc>
          <w:tcPr>
            <w:tcW w:w="277" w:type="pct"/>
            <w:vMerge/>
            <w:shd w:val="clear" w:color="auto" w:fill="auto"/>
            <w:vAlign w:val="center"/>
          </w:tcPr>
          <w:p w14:paraId="5C40085D" w14:textId="77777777" w:rsidR="00F65EF3" w:rsidRPr="00F447B4" w:rsidRDefault="00F65EF3" w:rsidP="00ED251F">
            <w:pPr>
              <w:spacing w:before="60" w:after="60" w:line="240" w:lineRule="auto"/>
              <w:jc w:val="center"/>
              <w:rPr>
                <w:sz w:val="16"/>
                <w:szCs w:val="16"/>
                <w:lang w:val="hr-HR"/>
              </w:rPr>
            </w:pPr>
          </w:p>
        </w:tc>
        <w:tc>
          <w:tcPr>
            <w:tcW w:w="370" w:type="pct"/>
            <w:vMerge/>
            <w:shd w:val="clear" w:color="auto" w:fill="auto"/>
            <w:vAlign w:val="center"/>
          </w:tcPr>
          <w:p w14:paraId="5C40085E" w14:textId="77777777" w:rsidR="00F65EF3" w:rsidRPr="00F447B4" w:rsidRDefault="00F65EF3" w:rsidP="00ED251F">
            <w:pPr>
              <w:spacing w:before="60" w:after="60" w:line="240" w:lineRule="auto"/>
              <w:jc w:val="center"/>
              <w:rPr>
                <w:sz w:val="16"/>
                <w:szCs w:val="16"/>
                <w:lang w:val="hr-HR"/>
              </w:rPr>
            </w:pPr>
          </w:p>
        </w:tc>
      </w:tr>
      <w:tr w:rsidR="003A1D2D" w:rsidRPr="00F447B4" w14:paraId="5C40086E" w14:textId="77777777" w:rsidTr="007B62AB">
        <w:tc>
          <w:tcPr>
            <w:tcW w:w="403" w:type="pct"/>
            <w:vMerge w:val="restart"/>
            <w:shd w:val="clear" w:color="auto" w:fill="auto"/>
          </w:tcPr>
          <w:p w14:paraId="5C400860" w14:textId="6580E8C0" w:rsidR="00F65EF3" w:rsidRPr="00F447B4" w:rsidRDefault="00327802" w:rsidP="00D75B60">
            <w:pPr>
              <w:spacing w:before="60" w:after="60" w:line="240" w:lineRule="auto"/>
              <w:rPr>
                <w:sz w:val="16"/>
                <w:szCs w:val="16"/>
                <w:lang w:val="hr-HR"/>
              </w:rPr>
            </w:pPr>
            <w:r w:rsidRPr="00F447B4">
              <w:rPr>
                <w:color w:val="000000"/>
                <w:sz w:val="16"/>
                <w:szCs w:val="16"/>
                <w:shd w:val="clear" w:color="auto" w:fill="FFFFFF"/>
              </w:rPr>
              <w:t>EFRR</w:t>
            </w:r>
            <w:r w:rsidR="00F65EF3" w:rsidRPr="00F447B4">
              <w:rPr>
                <w:b/>
                <w:bCs/>
                <w:sz w:val="16"/>
                <w:szCs w:val="16"/>
                <w:vertAlign w:val="superscript"/>
                <w:lang w:val="hr-HR"/>
              </w:rPr>
              <w:t>*</w:t>
            </w:r>
          </w:p>
        </w:tc>
        <w:tc>
          <w:tcPr>
            <w:tcW w:w="558" w:type="pct"/>
            <w:gridSpan w:val="2"/>
            <w:shd w:val="clear" w:color="auto" w:fill="auto"/>
          </w:tcPr>
          <w:p w14:paraId="5C400861" w14:textId="1D6E0C3B" w:rsidR="00F65EF3" w:rsidRPr="00F447B4" w:rsidRDefault="007B6297" w:rsidP="00D75B60">
            <w:pPr>
              <w:spacing w:before="60" w:after="60" w:line="240" w:lineRule="auto"/>
              <w:rPr>
                <w:sz w:val="16"/>
                <w:szCs w:val="16"/>
                <w:lang w:val="hr-HR"/>
              </w:rPr>
            </w:pPr>
            <w:proofErr w:type="spellStart"/>
            <w:r w:rsidRPr="00F447B4">
              <w:rPr>
                <w:color w:val="000000"/>
                <w:sz w:val="16"/>
                <w:szCs w:val="16"/>
                <w:shd w:val="clear" w:color="auto" w:fill="FFFFFF"/>
              </w:rPr>
              <w:t>Razvijenije</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regije</w:t>
            </w:r>
            <w:proofErr w:type="spellEnd"/>
          </w:p>
        </w:tc>
        <w:tc>
          <w:tcPr>
            <w:tcW w:w="337" w:type="pct"/>
            <w:shd w:val="clear" w:color="auto" w:fill="auto"/>
          </w:tcPr>
          <w:p w14:paraId="5C400862"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63"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64"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65"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66"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67"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68"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69"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6A"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6B"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6C" w14:textId="77777777" w:rsidR="00F65EF3" w:rsidRPr="00F447B4" w:rsidRDefault="00F65EF3" w:rsidP="00D75B60">
            <w:pPr>
              <w:spacing w:before="60" w:after="60" w:line="240" w:lineRule="auto"/>
              <w:rPr>
                <w:sz w:val="16"/>
                <w:szCs w:val="16"/>
                <w:lang w:val="hr-HR"/>
              </w:rPr>
            </w:pPr>
          </w:p>
        </w:tc>
        <w:tc>
          <w:tcPr>
            <w:tcW w:w="370" w:type="pct"/>
            <w:shd w:val="clear" w:color="auto" w:fill="auto"/>
          </w:tcPr>
          <w:p w14:paraId="5C40086D" w14:textId="77777777" w:rsidR="00F65EF3" w:rsidRPr="00F447B4" w:rsidRDefault="00F65EF3" w:rsidP="00D75B60">
            <w:pPr>
              <w:spacing w:before="60" w:after="60" w:line="240" w:lineRule="auto"/>
              <w:rPr>
                <w:sz w:val="16"/>
                <w:szCs w:val="16"/>
                <w:lang w:val="hr-HR"/>
              </w:rPr>
            </w:pPr>
          </w:p>
        </w:tc>
      </w:tr>
      <w:tr w:rsidR="003A1D2D" w:rsidRPr="00F447B4" w14:paraId="5C40087D" w14:textId="77777777" w:rsidTr="007B62AB">
        <w:tc>
          <w:tcPr>
            <w:tcW w:w="403" w:type="pct"/>
            <w:vMerge/>
            <w:shd w:val="clear" w:color="auto" w:fill="auto"/>
          </w:tcPr>
          <w:p w14:paraId="5C40086F" w14:textId="77777777" w:rsidR="00F65EF3" w:rsidRPr="00F447B4" w:rsidRDefault="00F65EF3" w:rsidP="00D75B60">
            <w:pPr>
              <w:spacing w:before="60" w:after="60" w:line="240" w:lineRule="auto"/>
              <w:rPr>
                <w:sz w:val="16"/>
                <w:szCs w:val="16"/>
                <w:lang w:val="hr-HR"/>
              </w:rPr>
            </w:pPr>
          </w:p>
        </w:tc>
        <w:tc>
          <w:tcPr>
            <w:tcW w:w="558" w:type="pct"/>
            <w:gridSpan w:val="2"/>
            <w:shd w:val="clear" w:color="auto" w:fill="auto"/>
          </w:tcPr>
          <w:p w14:paraId="5C400870" w14:textId="21D7FE4A" w:rsidR="00F65EF3" w:rsidRPr="00F447B4" w:rsidRDefault="007B6297" w:rsidP="00D75B60">
            <w:pPr>
              <w:spacing w:before="60" w:after="60" w:line="240" w:lineRule="auto"/>
              <w:rPr>
                <w:sz w:val="16"/>
                <w:szCs w:val="16"/>
                <w:lang w:val="hr-HR"/>
              </w:rPr>
            </w:pPr>
            <w:proofErr w:type="spellStart"/>
            <w:r w:rsidRPr="00F447B4">
              <w:rPr>
                <w:color w:val="000000"/>
                <w:sz w:val="16"/>
                <w:szCs w:val="16"/>
                <w:shd w:val="clear" w:color="auto" w:fill="FFFFFF"/>
              </w:rPr>
              <w:t>Tranzicijske</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regije</w:t>
            </w:r>
            <w:proofErr w:type="spellEnd"/>
          </w:p>
        </w:tc>
        <w:tc>
          <w:tcPr>
            <w:tcW w:w="337" w:type="pct"/>
            <w:shd w:val="clear" w:color="auto" w:fill="auto"/>
          </w:tcPr>
          <w:p w14:paraId="5C400871"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72"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73"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74"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75"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76"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77"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78"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79"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7A"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7B" w14:textId="77777777" w:rsidR="00F65EF3" w:rsidRPr="00F447B4" w:rsidRDefault="00F65EF3" w:rsidP="00D75B60">
            <w:pPr>
              <w:spacing w:before="60" w:after="60" w:line="240" w:lineRule="auto"/>
              <w:rPr>
                <w:sz w:val="16"/>
                <w:szCs w:val="16"/>
                <w:lang w:val="hr-HR"/>
              </w:rPr>
            </w:pPr>
          </w:p>
        </w:tc>
        <w:tc>
          <w:tcPr>
            <w:tcW w:w="370" w:type="pct"/>
            <w:shd w:val="clear" w:color="auto" w:fill="auto"/>
          </w:tcPr>
          <w:p w14:paraId="5C40087C" w14:textId="77777777" w:rsidR="00F65EF3" w:rsidRPr="00F447B4" w:rsidRDefault="00F65EF3" w:rsidP="00D75B60">
            <w:pPr>
              <w:spacing w:before="60" w:after="60" w:line="240" w:lineRule="auto"/>
              <w:rPr>
                <w:sz w:val="16"/>
                <w:szCs w:val="16"/>
                <w:lang w:val="hr-HR"/>
              </w:rPr>
            </w:pPr>
          </w:p>
        </w:tc>
      </w:tr>
      <w:tr w:rsidR="003A1D2D" w:rsidRPr="00F447B4" w14:paraId="5C40088C" w14:textId="77777777" w:rsidTr="007B62AB">
        <w:tc>
          <w:tcPr>
            <w:tcW w:w="403" w:type="pct"/>
            <w:vMerge/>
            <w:shd w:val="clear" w:color="auto" w:fill="auto"/>
          </w:tcPr>
          <w:p w14:paraId="5C40087E" w14:textId="77777777" w:rsidR="00A22647" w:rsidRPr="00F447B4" w:rsidRDefault="00A22647" w:rsidP="00A22647">
            <w:pPr>
              <w:spacing w:before="60" w:after="60" w:line="240" w:lineRule="auto"/>
              <w:rPr>
                <w:sz w:val="16"/>
                <w:szCs w:val="16"/>
                <w:lang w:val="hr-HR"/>
              </w:rPr>
            </w:pPr>
          </w:p>
        </w:tc>
        <w:tc>
          <w:tcPr>
            <w:tcW w:w="558" w:type="pct"/>
            <w:gridSpan w:val="2"/>
            <w:shd w:val="clear" w:color="auto" w:fill="auto"/>
          </w:tcPr>
          <w:p w14:paraId="5C40087F" w14:textId="764321F7" w:rsidR="00A22647" w:rsidRPr="00F447B4" w:rsidRDefault="00A22647" w:rsidP="00A22647">
            <w:pPr>
              <w:spacing w:before="60" w:after="60" w:line="240" w:lineRule="auto"/>
              <w:rPr>
                <w:sz w:val="16"/>
                <w:szCs w:val="16"/>
                <w:lang w:val="hr-HR"/>
              </w:rPr>
            </w:pPr>
            <w:proofErr w:type="spellStart"/>
            <w:r w:rsidRPr="00F447B4">
              <w:rPr>
                <w:color w:val="000000"/>
                <w:sz w:val="16"/>
                <w:szCs w:val="16"/>
                <w:shd w:val="clear" w:color="auto" w:fill="FFFFFF"/>
              </w:rPr>
              <w:t>Slabije</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razvijene</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regije</w:t>
            </w:r>
            <w:proofErr w:type="spellEnd"/>
          </w:p>
        </w:tc>
        <w:tc>
          <w:tcPr>
            <w:tcW w:w="337" w:type="pct"/>
            <w:shd w:val="clear" w:color="auto" w:fill="auto"/>
          </w:tcPr>
          <w:p w14:paraId="5C400880" w14:textId="3DB574BB" w:rsidR="00A22647" w:rsidRPr="00F447B4" w:rsidRDefault="00A22647" w:rsidP="00A22647">
            <w:pPr>
              <w:spacing w:before="60" w:after="60" w:line="240" w:lineRule="auto"/>
              <w:rPr>
                <w:sz w:val="16"/>
                <w:szCs w:val="16"/>
                <w:lang w:val="hr-HR"/>
              </w:rPr>
            </w:pPr>
            <w:r w:rsidRPr="00F447B4">
              <w:rPr>
                <w:sz w:val="16"/>
                <w:szCs w:val="16"/>
              </w:rPr>
              <w:t>182.443.337</w:t>
            </w:r>
          </w:p>
        </w:tc>
        <w:tc>
          <w:tcPr>
            <w:tcW w:w="337" w:type="pct"/>
            <w:shd w:val="clear" w:color="auto" w:fill="auto"/>
          </w:tcPr>
          <w:p w14:paraId="5C400881" w14:textId="666815BB" w:rsidR="00A22647" w:rsidRPr="00F447B4" w:rsidRDefault="00A22647" w:rsidP="00A22647">
            <w:pPr>
              <w:spacing w:before="60" w:after="60" w:line="240" w:lineRule="auto"/>
              <w:rPr>
                <w:sz w:val="16"/>
                <w:szCs w:val="16"/>
                <w:lang w:val="hr-HR"/>
              </w:rPr>
            </w:pPr>
            <w:r w:rsidRPr="00F447B4">
              <w:rPr>
                <w:sz w:val="16"/>
                <w:szCs w:val="16"/>
              </w:rPr>
              <w:t>187.033.007</w:t>
            </w:r>
          </w:p>
        </w:tc>
        <w:tc>
          <w:tcPr>
            <w:tcW w:w="337" w:type="pct"/>
            <w:shd w:val="clear" w:color="auto" w:fill="auto"/>
          </w:tcPr>
          <w:p w14:paraId="5C400882" w14:textId="0CA2C3B0" w:rsidR="00A22647" w:rsidRPr="00F447B4" w:rsidRDefault="00A22647" w:rsidP="00A22647">
            <w:pPr>
              <w:spacing w:before="60" w:after="60" w:line="240" w:lineRule="auto"/>
              <w:rPr>
                <w:sz w:val="16"/>
                <w:szCs w:val="16"/>
                <w:lang w:val="hr-HR"/>
              </w:rPr>
            </w:pPr>
            <w:r w:rsidRPr="00F447B4">
              <w:rPr>
                <w:sz w:val="16"/>
                <w:szCs w:val="16"/>
              </w:rPr>
              <w:t>191.389.650</w:t>
            </w:r>
          </w:p>
        </w:tc>
        <w:tc>
          <w:tcPr>
            <w:tcW w:w="337" w:type="pct"/>
            <w:shd w:val="clear" w:color="auto" w:fill="auto"/>
          </w:tcPr>
          <w:p w14:paraId="5C400883" w14:textId="3D5D89DD" w:rsidR="00A22647" w:rsidRPr="00F447B4" w:rsidRDefault="00A22647" w:rsidP="00A22647">
            <w:pPr>
              <w:spacing w:before="60" w:after="60" w:line="240" w:lineRule="auto"/>
              <w:rPr>
                <w:sz w:val="16"/>
                <w:szCs w:val="16"/>
                <w:lang w:val="hr-HR"/>
              </w:rPr>
            </w:pPr>
            <w:r w:rsidRPr="00F447B4">
              <w:rPr>
                <w:sz w:val="16"/>
                <w:szCs w:val="16"/>
              </w:rPr>
              <w:t>197.113.926</w:t>
            </w:r>
          </w:p>
        </w:tc>
        <w:tc>
          <w:tcPr>
            <w:tcW w:w="337" w:type="pct"/>
            <w:shd w:val="clear" w:color="auto" w:fill="auto"/>
          </w:tcPr>
          <w:p w14:paraId="5C400884" w14:textId="0A99FB09" w:rsidR="00A22647" w:rsidRPr="00F447B4" w:rsidRDefault="00A22647" w:rsidP="00A22647">
            <w:pPr>
              <w:spacing w:before="60" w:after="60" w:line="240" w:lineRule="auto"/>
              <w:rPr>
                <w:sz w:val="16"/>
                <w:szCs w:val="16"/>
                <w:lang w:val="hr-HR"/>
              </w:rPr>
            </w:pPr>
            <w:r w:rsidRPr="00F447B4">
              <w:rPr>
                <w:sz w:val="16"/>
                <w:szCs w:val="16"/>
              </w:rPr>
              <w:t>202.833.554</w:t>
            </w:r>
          </w:p>
        </w:tc>
        <w:tc>
          <w:tcPr>
            <w:tcW w:w="357" w:type="pct"/>
            <w:shd w:val="clear" w:color="auto" w:fill="auto"/>
          </w:tcPr>
          <w:p w14:paraId="5C400885" w14:textId="32B2DCBA" w:rsidR="00A22647" w:rsidRPr="00F447B4" w:rsidRDefault="00A22647" w:rsidP="00A22647">
            <w:pPr>
              <w:spacing w:before="60" w:after="60" w:line="240" w:lineRule="auto"/>
              <w:rPr>
                <w:sz w:val="16"/>
                <w:szCs w:val="16"/>
                <w:lang w:val="hr-HR"/>
              </w:rPr>
            </w:pPr>
            <w:r w:rsidRPr="00F447B4">
              <w:rPr>
                <w:sz w:val="16"/>
                <w:szCs w:val="16"/>
              </w:rPr>
              <w:t>104.323.898</w:t>
            </w:r>
          </w:p>
        </w:tc>
        <w:tc>
          <w:tcPr>
            <w:tcW w:w="358" w:type="pct"/>
            <w:shd w:val="clear" w:color="auto" w:fill="auto"/>
          </w:tcPr>
          <w:p w14:paraId="5C400886" w14:textId="097DFA9E" w:rsidR="00A22647" w:rsidRPr="00F447B4" w:rsidRDefault="00A22647" w:rsidP="00A22647">
            <w:pPr>
              <w:spacing w:before="60" w:after="60" w:line="240" w:lineRule="auto"/>
              <w:rPr>
                <w:sz w:val="16"/>
                <w:szCs w:val="16"/>
                <w:lang w:val="hr-HR"/>
              </w:rPr>
            </w:pPr>
            <w:r w:rsidRPr="00F447B4">
              <w:rPr>
                <w:sz w:val="16"/>
                <w:szCs w:val="16"/>
              </w:rPr>
              <w:t>104.323.898</w:t>
            </w:r>
          </w:p>
        </w:tc>
        <w:tc>
          <w:tcPr>
            <w:tcW w:w="277" w:type="pct"/>
            <w:shd w:val="clear" w:color="auto" w:fill="auto"/>
          </w:tcPr>
          <w:p w14:paraId="5C400887" w14:textId="77777777" w:rsidR="00A22647" w:rsidRPr="00F447B4" w:rsidRDefault="00A22647" w:rsidP="00A22647">
            <w:pPr>
              <w:spacing w:before="60" w:after="60" w:line="240" w:lineRule="auto"/>
              <w:rPr>
                <w:sz w:val="16"/>
                <w:szCs w:val="16"/>
                <w:lang w:val="hr-HR"/>
              </w:rPr>
            </w:pPr>
          </w:p>
        </w:tc>
        <w:tc>
          <w:tcPr>
            <w:tcW w:w="357" w:type="pct"/>
            <w:shd w:val="clear" w:color="auto" w:fill="auto"/>
          </w:tcPr>
          <w:p w14:paraId="5C400888" w14:textId="41043B31" w:rsidR="00A22647" w:rsidRPr="00F447B4" w:rsidRDefault="00A22647" w:rsidP="00A22647">
            <w:pPr>
              <w:spacing w:before="60" w:after="60" w:line="240" w:lineRule="auto"/>
              <w:rPr>
                <w:sz w:val="16"/>
                <w:szCs w:val="16"/>
                <w:lang w:val="hr-HR"/>
              </w:rPr>
            </w:pPr>
            <w:r w:rsidRPr="00F447B4">
              <w:rPr>
                <w:sz w:val="16"/>
                <w:szCs w:val="16"/>
              </w:rPr>
              <w:t>107.309.287</w:t>
            </w:r>
          </w:p>
        </w:tc>
        <w:tc>
          <w:tcPr>
            <w:tcW w:w="358" w:type="pct"/>
            <w:shd w:val="clear" w:color="auto" w:fill="auto"/>
          </w:tcPr>
          <w:p w14:paraId="5C400889" w14:textId="2157C89D" w:rsidR="00A22647" w:rsidRPr="00F447B4" w:rsidRDefault="00A22647" w:rsidP="00A22647">
            <w:pPr>
              <w:spacing w:before="60" w:after="60" w:line="240" w:lineRule="auto"/>
              <w:rPr>
                <w:sz w:val="16"/>
                <w:szCs w:val="16"/>
                <w:lang w:val="hr-HR"/>
              </w:rPr>
            </w:pPr>
            <w:r w:rsidRPr="00F447B4">
              <w:rPr>
                <w:sz w:val="16"/>
                <w:szCs w:val="16"/>
              </w:rPr>
              <w:t>107.309.287</w:t>
            </w:r>
          </w:p>
        </w:tc>
        <w:tc>
          <w:tcPr>
            <w:tcW w:w="277" w:type="pct"/>
            <w:shd w:val="clear" w:color="auto" w:fill="auto"/>
          </w:tcPr>
          <w:p w14:paraId="5C40088A" w14:textId="77777777" w:rsidR="00A22647" w:rsidRPr="00F447B4" w:rsidRDefault="00A22647" w:rsidP="00A22647">
            <w:pPr>
              <w:spacing w:before="60" w:after="60" w:line="240" w:lineRule="auto"/>
              <w:rPr>
                <w:sz w:val="16"/>
                <w:szCs w:val="16"/>
                <w:lang w:val="hr-HR"/>
              </w:rPr>
            </w:pPr>
          </w:p>
        </w:tc>
        <w:tc>
          <w:tcPr>
            <w:tcW w:w="370" w:type="pct"/>
            <w:shd w:val="clear" w:color="auto" w:fill="auto"/>
          </w:tcPr>
          <w:p w14:paraId="5C40088B" w14:textId="3FB8007C" w:rsidR="00A22647" w:rsidRPr="00F447B4" w:rsidRDefault="00A22647" w:rsidP="00A22647">
            <w:pPr>
              <w:spacing w:before="60" w:after="60" w:line="240" w:lineRule="auto"/>
              <w:rPr>
                <w:sz w:val="16"/>
                <w:szCs w:val="16"/>
                <w:lang w:val="hr-HR"/>
              </w:rPr>
            </w:pPr>
            <w:r w:rsidRPr="00F447B4">
              <w:rPr>
                <w:sz w:val="16"/>
                <w:szCs w:val="16"/>
              </w:rPr>
              <w:t>1.384.079.845</w:t>
            </w:r>
          </w:p>
        </w:tc>
      </w:tr>
      <w:tr w:rsidR="003A1D2D" w:rsidRPr="00F447B4" w14:paraId="5C40089B" w14:textId="77777777" w:rsidTr="007B62AB">
        <w:tc>
          <w:tcPr>
            <w:tcW w:w="403" w:type="pct"/>
            <w:vMerge/>
            <w:shd w:val="clear" w:color="auto" w:fill="auto"/>
          </w:tcPr>
          <w:p w14:paraId="5C40088D" w14:textId="77777777" w:rsidR="00F65EF3" w:rsidRPr="00F447B4" w:rsidRDefault="00F65EF3" w:rsidP="00D75B60">
            <w:pPr>
              <w:spacing w:before="60" w:after="60" w:line="240" w:lineRule="auto"/>
              <w:rPr>
                <w:sz w:val="16"/>
                <w:szCs w:val="16"/>
                <w:lang w:val="hr-HR"/>
              </w:rPr>
            </w:pPr>
          </w:p>
        </w:tc>
        <w:tc>
          <w:tcPr>
            <w:tcW w:w="558" w:type="pct"/>
            <w:gridSpan w:val="2"/>
            <w:shd w:val="clear" w:color="auto" w:fill="auto"/>
          </w:tcPr>
          <w:p w14:paraId="5C40088E" w14:textId="6ED7857D" w:rsidR="00F65EF3" w:rsidRPr="00F447B4" w:rsidRDefault="00F60BD1" w:rsidP="00D75B60">
            <w:pPr>
              <w:spacing w:before="60" w:after="60" w:line="240" w:lineRule="auto"/>
              <w:rPr>
                <w:sz w:val="16"/>
                <w:szCs w:val="16"/>
                <w:lang w:val="hr-HR"/>
              </w:rPr>
            </w:pPr>
            <w:proofErr w:type="spellStart"/>
            <w:r w:rsidRPr="00F447B4">
              <w:rPr>
                <w:color w:val="000000"/>
                <w:sz w:val="16"/>
                <w:szCs w:val="16"/>
                <w:shd w:val="clear" w:color="auto" w:fill="FFFFFF"/>
              </w:rPr>
              <w:t>Najudaljenije</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regije</w:t>
            </w:r>
            <w:proofErr w:type="spellEnd"/>
            <w:r w:rsidRPr="00F447B4">
              <w:rPr>
                <w:color w:val="000000"/>
                <w:sz w:val="16"/>
                <w:szCs w:val="16"/>
                <w:shd w:val="clear" w:color="auto" w:fill="FFFFFF"/>
              </w:rPr>
              <w:t xml:space="preserve"> i </w:t>
            </w:r>
            <w:proofErr w:type="spellStart"/>
            <w:r w:rsidRPr="00F447B4">
              <w:rPr>
                <w:color w:val="000000"/>
                <w:sz w:val="16"/>
                <w:szCs w:val="16"/>
                <w:shd w:val="clear" w:color="auto" w:fill="FFFFFF"/>
              </w:rPr>
              <w:t>sjeverne</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rijetko</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naseljene</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regije</w:t>
            </w:r>
            <w:proofErr w:type="spellEnd"/>
          </w:p>
        </w:tc>
        <w:tc>
          <w:tcPr>
            <w:tcW w:w="337" w:type="pct"/>
            <w:shd w:val="clear" w:color="auto" w:fill="auto"/>
          </w:tcPr>
          <w:p w14:paraId="5C40088F"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90"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91"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92"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93"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94"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95"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96"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97"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98"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99" w14:textId="77777777" w:rsidR="00F65EF3" w:rsidRPr="00F447B4" w:rsidRDefault="00F65EF3" w:rsidP="00D75B60">
            <w:pPr>
              <w:spacing w:before="60" w:after="60" w:line="240" w:lineRule="auto"/>
              <w:rPr>
                <w:sz w:val="16"/>
                <w:szCs w:val="16"/>
                <w:lang w:val="hr-HR"/>
              </w:rPr>
            </w:pPr>
          </w:p>
        </w:tc>
        <w:tc>
          <w:tcPr>
            <w:tcW w:w="370" w:type="pct"/>
            <w:shd w:val="clear" w:color="auto" w:fill="auto"/>
          </w:tcPr>
          <w:p w14:paraId="5C40089A" w14:textId="77777777" w:rsidR="00F65EF3" w:rsidRPr="00F447B4" w:rsidRDefault="00F65EF3" w:rsidP="00D75B60">
            <w:pPr>
              <w:spacing w:before="60" w:after="60" w:line="240" w:lineRule="auto"/>
              <w:rPr>
                <w:sz w:val="16"/>
                <w:szCs w:val="16"/>
                <w:lang w:val="hr-HR"/>
              </w:rPr>
            </w:pPr>
          </w:p>
        </w:tc>
      </w:tr>
      <w:tr w:rsidR="003A1D2D" w:rsidRPr="00F447B4" w14:paraId="5C4008AA" w14:textId="77777777" w:rsidTr="007B62AB">
        <w:tc>
          <w:tcPr>
            <w:tcW w:w="403" w:type="pct"/>
            <w:shd w:val="clear" w:color="auto" w:fill="auto"/>
          </w:tcPr>
          <w:p w14:paraId="5C40089C" w14:textId="5D28ECEB" w:rsidR="00F447B4" w:rsidRPr="00F447B4" w:rsidRDefault="00F447B4" w:rsidP="00F447B4">
            <w:pPr>
              <w:spacing w:before="60" w:after="60" w:line="240" w:lineRule="auto"/>
              <w:rPr>
                <w:sz w:val="16"/>
                <w:szCs w:val="16"/>
                <w:lang w:val="hr-HR"/>
              </w:rPr>
            </w:pPr>
            <w:proofErr w:type="spellStart"/>
            <w:r w:rsidRPr="00F447B4">
              <w:rPr>
                <w:color w:val="000000"/>
                <w:sz w:val="16"/>
                <w:szCs w:val="16"/>
                <w:shd w:val="clear" w:color="auto" w:fill="FFFFFF"/>
              </w:rPr>
              <w:t>Ukupno</w:t>
            </w:r>
            <w:proofErr w:type="spellEnd"/>
          </w:p>
        </w:tc>
        <w:tc>
          <w:tcPr>
            <w:tcW w:w="558" w:type="pct"/>
            <w:gridSpan w:val="2"/>
            <w:shd w:val="clear" w:color="auto" w:fill="auto"/>
          </w:tcPr>
          <w:p w14:paraId="5C40089D" w14:textId="77777777" w:rsidR="00F447B4" w:rsidRPr="00F447B4" w:rsidRDefault="00F447B4" w:rsidP="00F447B4">
            <w:pPr>
              <w:spacing w:before="60" w:after="60" w:line="240" w:lineRule="auto"/>
              <w:rPr>
                <w:sz w:val="16"/>
                <w:szCs w:val="16"/>
                <w:lang w:val="hr-HR"/>
              </w:rPr>
            </w:pPr>
          </w:p>
        </w:tc>
        <w:tc>
          <w:tcPr>
            <w:tcW w:w="337" w:type="pct"/>
            <w:shd w:val="clear" w:color="auto" w:fill="auto"/>
          </w:tcPr>
          <w:p w14:paraId="5C40089E" w14:textId="3DB6727D" w:rsidR="00F447B4" w:rsidRPr="00F447B4" w:rsidRDefault="00F447B4" w:rsidP="00F447B4">
            <w:pPr>
              <w:spacing w:before="60" w:after="60" w:line="240" w:lineRule="auto"/>
              <w:rPr>
                <w:sz w:val="16"/>
                <w:szCs w:val="16"/>
                <w:lang w:val="hr-HR"/>
              </w:rPr>
            </w:pPr>
            <w:r w:rsidRPr="00F447B4">
              <w:rPr>
                <w:sz w:val="16"/>
                <w:szCs w:val="16"/>
              </w:rPr>
              <w:t>182.443.337</w:t>
            </w:r>
          </w:p>
        </w:tc>
        <w:tc>
          <w:tcPr>
            <w:tcW w:w="337" w:type="pct"/>
            <w:shd w:val="clear" w:color="auto" w:fill="auto"/>
          </w:tcPr>
          <w:p w14:paraId="5C40089F" w14:textId="613BDC21" w:rsidR="00F447B4" w:rsidRPr="00F447B4" w:rsidRDefault="00F447B4" w:rsidP="00F447B4">
            <w:pPr>
              <w:spacing w:before="60" w:after="60" w:line="240" w:lineRule="auto"/>
              <w:rPr>
                <w:sz w:val="16"/>
                <w:szCs w:val="16"/>
                <w:lang w:val="hr-HR"/>
              </w:rPr>
            </w:pPr>
            <w:r w:rsidRPr="00F447B4">
              <w:rPr>
                <w:sz w:val="16"/>
                <w:szCs w:val="16"/>
              </w:rPr>
              <w:t>187.033.007</w:t>
            </w:r>
          </w:p>
        </w:tc>
        <w:tc>
          <w:tcPr>
            <w:tcW w:w="337" w:type="pct"/>
            <w:shd w:val="clear" w:color="auto" w:fill="auto"/>
          </w:tcPr>
          <w:p w14:paraId="5C4008A0" w14:textId="1335602F" w:rsidR="00F447B4" w:rsidRPr="00F447B4" w:rsidRDefault="00F447B4" w:rsidP="00F447B4">
            <w:pPr>
              <w:spacing w:before="60" w:after="60" w:line="240" w:lineRule="auto"/>
              <w:rPr>
                <w:sz w:val="16"/>
                <w:szCs w:val="16"/>
                <w:lang w:val="hr-HR"/>
              </w:rPr>
            </w:pPr>
            <w:r w:rsidRPr="00F447B4">
              <w:rPr>
                <w:sz w:val="16"/>
                <w:szCs w:val="16"/>
              </w:rPr>
              <w:t>191.389.650</w:t>
            </w:r>
          </w:p>
        </w:tc>
        <w:tc>
          <w:tcPr>
            <w:tcW w:w="337" w:type="pct"/>
            <w:shd w:val="clear" w:color="auto" w:fill="auto"/>
          </w:tcPr>
          <w:p w14:paraId="5C4008A1" w14:textId="6D6BC0B3" w:rsidR="00F447B4" w:rsidRPr="00F447B4" w:rsidRDefault="00F447B4" w:rsidP="00F447B4">
            <w:pPr>
              <w:spacing w:before="60" w:after="60" w:line="240" w:lineRule="auto"/>
              <w:rPr>
                <w:sz w:val="16"/>
                <w:szCs w:val="16"/>
                <w:lang w:val="hr-HR"/>
              </w:rPr>
            </w:pPr>
            <w:r w:rsidRPr="00F447B4">
              <w:rPr>
                <w:sz w:val="16"/>
                <w:szCs w:val="16"/>
              </w:rPr>
              <w:t>197.113.926</w:t>
            </w:r>
          </w:p>
        </w:tc>
        <w:tc>
          <w:tcPr>
            <w:tcW w:w="337" w:type="pct"/>
            <w:shd w:val="clear" w:color="auto" w:fill="auto"/>
          </w:tcPr>
          <w:p w14:paraId="5C4008A2" w14:textId="593AA71C" w:rsidR="00F447B4" w:rsidRPr="00F447B4" w:rsidRDefault="00F447B4" w:rsidP="00F447B4">
            <w:pPr>
              <w:spacing w:before="60" w:after="60" w:line="240" w:lineRule="auto"/>
              <w:rPr>
                <w:sz w:val="16"/>
                <w:szCs w:val="16"/>
                <w:lang w:val="hr-HR"/>
              </w:rPr>
            </w:pPr>
            <w:r w:rsidRPr="00F447B4">
              <w:rPr>
                <w:sz w:val="16"/>
                <w:szCs w:val="16"/>
              </w:rPr>
              <w:t>202.833.554</w:t>
            </w:r>
          </w:p>
        </w:tc>
        <w:tc>
          <w:tcPr>
            <w:tcW w:w="357" w:type="pct"/>
            <w:shd w:val="clear" w:color="auto" w:fill="auto"/>
          </w:tcPr>
          <w:p w14:paraId="5C4008A3" w14:textId="23279010" w:rsidR="00F447B4" w:rsidRPr="00F447B4" w:rsidRDefault="00F447B4" w:rsidP="00F447B4">
            <w:pPr>
              <w:spacing w:before="60" w:after="60" w:line="240" w:lineRule="auto"/>
              <w:rPr>
                <w:sz w:val="16"/>
                <w:szCs w:val="16"/>
                <w:lang w:val="hr-HR"/>
              </w:rPr>
            </w:pPr>
            <w:r w:rsidRPr="00F447B4">
              <w:rPr>
                <w:sz w:val="16"/>
                <w:szCs w:val="16"/>
              </w:rPr>
              <w:t>104.323.898</w:t>
            </w:r>
          </w:p>
        </w:tc>
        <w:tc>
          <w:tcPr>
            <w:tcW w:w="358" w:type="pct"/>
            <w:shd w:val="clear" w:color="auto" w:fill="auto"/>
          </w:tcPr>
          <w:p w14:paraId="5C4008A4" w14:textId="7EC8077B" w:rsidR="00F447B4" w:rsidRPr="00F447B4" w:rsidRDefault="00F447B4" w:rsidP="00F447B4">
            <w:pPr>
              <w:spacing w:before="60" w:after="60" w:line="240" w:lineRule="auto"/>
              <w:rPr>
                <w:sz w:val="16"/>
                <w:szCs w:val="16"/>
                <w:lang w:val="hr-HR"/>
              </w:rPr>
            </w:pPr>
            <w:r w:rsidRPr="00F447B4">
              <w:rPr>
                <w:sz w:val="16"/>
                <w:szCs w:val="16"/>
              </w:rPr>
              <w:t>104.323.898</w:t>
            </w:r>
          </w:p>
        </w:tc>
        <w:tc>
          <w:tcPr>
            <w:tcW w:w="277" w:type="pct"/>
            <w:shd w:val="clear" w:color="auto" w:fill="auto"/>
          </w:tcPr>
          <w:p w14:paraId="5C4008A5" w14:textId="77777777" w:rsidR="00F447B4" w:rsidRPr="00F447B4" w:rsidRDefault="00F447B4" w:rsidP="00F447B4">
            <w:pPr>
              <w:spacing w:before="60" w:after="60" w:line="240" w:lineRule="auto"/>
              <w:rPr>
                <w:sz w:val="16"/>
                <w:szCs w:val="16"/>
                <w:lang w:val="hr-HR"/>
              </w:rPr>
            </w:pPr>
          </w:p>
        </w:tc>
        <w:tc>
          <w:tcPr>
            <w:tcW w:w="357" w:type="pct"/>
            <w:shd w:val="clear" w:color="auto" w:fill="auto"/>
          </w:tcPr>
          <w:p w14:paraId="5C4008A6" w14:textId="7B7725F4" w:rsidR="00F447B4" w:rsidRPr="00F447B4" w:rsidRDefault="00F447B4" w:rsidP="00F447B4">
            <w:pPr>
              <w:spacing w:before="60" w:after="60" w:line="240" w:lineRule="auto"/>
              <w:rPr>
                <w:sz w:val="16"/>
                <w:szCs w:val="16"/>
                <w:lang w:val="hr-HR"/>
              </w:rPr>
            </w:pPr>
            <w:r w:rsidRPr="00F447B4">
              <w:rPr>
                <w:sz w:val="16"/>
                <w:szCs w:val="16"/>
              </w:rPr>
              <w:t>107.309.287</w:t>
            </w:r>
          </w:p>
        </w:tc>
        <w:tc>
          <w:tcPr>
            <w:tcW w:w="358" w:type="pct"/>
            <w:shd w:val="clear" w:color="auto" w:fill="auto"/>
          </w:tcPr>
          <w:p w14:paraId="5C4008A7" w14:textId="26FB2295" w:rsidR="00F447B4" w:rsidRPr="00F447B4" w:rsidRDefault="00F447B4" w:rsidP="00F447B4">
            <w:pPr>
              <w:spacing w:before="60" w:after="60" w:line="240" w:lineRule="auto"/>
              <w:rPr>
                <w:sz w:val="16"/>
                <w:szCs w:val="16"/>
                <w:lang w:val="hr-HR"/>
              </w:rPr>
            </w:pPr>
            <w:r w:rsidRPr="00F447B4">
              <w:rPr>
                <w:sz w:val="16"/>
                <w:szCs w:val="16"/>
              </w:rPr>
              <w:t>107.309.287</w:t>
            </w:r>
          </w:p>
        </w:tc>
        <w:tc>
          <w:tcPr>
            <w:tcW w:w="277" w:type="pct"/>
            <w:shd w:val="clear" w:color="auto" w:fill="auto"/>
          </w:tcPr>
          <w:p w14:paraId="5C4008A8" w14:textId="77777777" w:rsidR="00F447B4" w:rsidRPr="00F447B4" w:rsidRDefault="00F447B4" w:rsidP="00F447B4">
            <w:pPr>
              <w:spacing w:before="60" w:after="60" w:line="240" w:lineRule="auto"/>
              <w:rPr>
                <w:sz w:val="16"/>
                <w:szCs w:val="16"/>
                <w:lang w:val="hr-HR"/>
              </w:rPr>
            </w:pPr>
          </w:p>
        </w:tc>
        <w:tc>
          <w:tcPr>
            <w:tcW w:w="370" w:type="pct"/>
            <w:shd w:val="clear" w:color="auto" w:fill="auto"/>
          </w:tcPr>
          <w:p w14:paraId="5C4008A9" w14:textId="0B6A7A69" w:rsidR="00F447B4" w:rsidRPr="00F447B4" w:rsidRDefault="00F447B4" w:rsidP="00F447B4">
            <w:pPr>
              <w:spacing w:before="60" w:after="60" w:line="240" w:lineRule="auto"/>
              <w:rPr>
                <w:sz w:val="16"/>
                <w:szCs w:val="16"/>
                <w:lang w:val="hr-HR"/>
              </w:rPr>
            </w:pPr>
            <w:r w:rsidRPr="00F447B4">
              <w:rPr>
                <w:sz w:val="16"/>
                <w:szCs w:val="16"/>
              </w:rPr>
              <w:t>1.384.079.845</w:t>
            </w:r>
          </w:p>
        </w:tc>
      </w:tr>
      <w:tr w:rsidR="003A1D2D" w:rsidRPr="00F447B4" w14:paraId="5C4008B9" w14:textId="77777777" w:rsidTr="007B62AB">
        <w:tc>
          <w:tcPr>
            <w:tcW w:w="403" w:type="pct"/>
            <w:vMerge w:val="restart"/>
            <w:shd w:val="clear" w:color="auto" w:fill="auto"/>
          </w:tcPr>
          <w:p w14:paraId="5C4008AB" w14:textId="77777777" w:rsidR="00F65EF3" w:rsidRPr="00F447B4" w:rsidRDefault="00F65EF3" w:rsidP="001B43E5">
            <w:pPr>
              <w:pageBreakBefore/>
              <w:spacing w:before="60" w:after="60" w:line="240" w:lineRule="auto"/>
              <w:rPr>
                <w:sz w:val="16"/>
                <w:szCs w:val="16"/>
                <w:lang w:val="hr-HR"/>
              </w:rPr>
            </w:pPr>
            <w:r w:rsidRPr="00F447B4">
              <w:rPr>
                <w:sz w:val="16"/>
                <w:szCs w:val="16"/>
                <w:lang w:val="hr-HR"/>
              </w:rPr>
              <w:lastRenderedPageBreak/>
              <w:t>ESF+</w:t>
            </w:r>
            <w:r w:rsidRPr="00F447B4">
              <w:rPr>
                <w:b/>
                <w:bCs/>
                <w:sz w:val="16"/>
                <w:szCs w:val="16"/>
                <w:vertAlign w:val="superscript"/>
                <w:lang w:val="hr-HR"/>
              </w:rPr>
              <w:t>*</w:t>
            </w:r>
          </w:p>
        </w:tc>
        <w:tc>
          <w:tcPr>
            <w:tcW w:w="558" w:type="pct"/>
            <w:gridSpan w:val="2"/>
            <w:shd w:val="clear" w:color="auto" w:fill="auto"/>
          </w:tcPr>
          <w:p w14:paraId="5C4008AC" w14:textId="6A449942" w:rsidR="00F65EF3" w:rsidRPr="00F447B4" w:rsidRDefault="00D362A8" w:rsidP="00D75B60">
            <w:pPr>
              <w:spacing w:before="60" w:after="60" w:line="240" w:lineRule="auto"/>
              <w:rPr>
                <w:sz w:val="16"/>
                <w:szCs w:val="16"/>
                <w:lang w:val="hr-HR"/>
              </w:rPr>
            </w:pPr>
            <w:proofErr w:type="spellStart"/>
            <w:r w:rsidRPr="00F447B4">
              <w:rPr>
                <w:color w:val="000000"/>
                <w:sz w:val="16"/>
                <w:szCs w:val="16"/>
                <w:shd w:val="clear" w:color="auto" w:fill="FFFFFF"/>
              </w:rPr>
              <w:t>Razvijenije</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regije</w:t>
            </w:r>
            <w:proofErr w:type="spellEnd"/>
          </w:p>
        </w:tc>
        <w:tc>
          <w:tcPr>
            <w:tcW w:w="337" w:type="pct"/>
            <w:shd w:val="clear" w:color="auto" w:fill="auto"/>
          </w:tcPr>
          <w:p w14:paraId="5C4008AD"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AE"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AF"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B0"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B1"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B2"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B3"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B4"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B5"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B6"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B7" w14:textId="77777777" w:rsidR="00F65EF3" w:rsidRPr="00F447B4" w:rsidRDefault="00F65EF3" w:rsidP="00D75B60">
            <w:pPr>
              <w:spacing w:before="60" w:after="60" w:line="240" w:lineRule="auto"/>
              <w:rPr>
                <w:sz w:val="16"/>
                <w:szCs w:val="16"/>
                <w:lang w:val="hr-HR"/>
              </w:rPr>
            </w:pPr>
          </w:p>
        </w:tc>
        <w:tc>
          <w:tcPr>
            <w:tcW w:w="370" w:type="pct"/>
            <w:shd w:val="clear" w:color="auto" w:fill="auto"/>
          </w:tcPr>
          <w:p w14:paraId="5C4008B8" w14:textId="77777777" w:rsidR="00F65EF3" w:rsidRPr="00F447B4" w:rsidRDefault="00F65EF3" w:rsidP="00D75B60">
            <w:pPr>
              <w:spacing w:before="60" w:after="60" w:line="240" w:lineRule="auto"/>
              <w:rPr>
                <w:sz w:val="16"/>
                <w:szCs w:val="16"/>
                <w:lang w:val="hr-HR"/>
              </w:rPr>
            </w:pPr>
          </w:p>
        </w:tc>
      </w:tr>
      <w:tr w:rsidR="003A1D2D" w:rsidRPr="00F447B4" w14:paraId="5C4008C8" w14:textId="77777777" w:rsidTr="007B62AB">
        <w:tc>
          <w:tcPr>
            <w:tcW w:w="403" w:type="pct"/>
            <w:vMerge/>
            <w:shd w:val="clear" w:color="auto" w:fill="auto"/>
          </w:tcPr>
          <w:p w14:paraId="5C4008BA" w14:textId="77777777" w:rsidR="00F65EF3" w:rsidRPr="00F447B4" w:rsidRDefault="00F65EF3" w:rsidP="00D75B60">
            <w:pPr>
              <w:spacing w:before="60" w:after="60" w:line="240" w:lineRule="auto"/>
              <w:rPr>
                <w:sz w:val="16"/>
                <w:szCs w:val="16"/>
                <w:lang w:val="hr-HR"/>
              </w:rPr>
            </w:pPr>
          </w:p>
        </w:tc>
        <w:tc>
          <w:tcPr>
            <w:tcW w:w="558" w:type="pct"/>
            <w:gridSpan w:val="2"/>
            <w:shd w:val="clear" w:color="auto" w:fill="auto"/>
          </w:tcPr>
          <w:p w14:paraId="5C4008BB" w14:textId="64B862D9" w:rsidR="00F65EF3" w:rsidRPr="00F447B4" w:rsidRDefault="00D362A8" w:rsidP="00D75B60">
            <w:pPr>
              <w:spacing w:before="60" w:after="60" w:line="240" w:lineRule="auto"/>
              <w:rPr>
                <w:sz w:val="16"/>
                <w:szCs w:val="16"/>
                <w:lang w:val="hr-HR"/>
              </w:rPr>
            </w:pPr>
            <w:proofErr w:type="spellStart"/>
            <w:r w:rsidRPr="00F447B4">
              <w:rPr>
                <w:color w:val="000000"/>
                <w:sz w:val="16"/>
                <w:szCs w:val="16"/>
                <w:shd w:val="clear" w:color="auto" w:fill="FFFFFF"/>
              </w:rPr>
              <w:t>Tranzicijske</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regije</w:t>
            </w:r>
            <w:proofErr w:type="spellEnd"/>
          </w:p>
        </w:tc>
        <w:tc>
          <w:tcPr>
            <w:tcW w:w="337" w:type="pct"/>
            <w:shd w:val="clear" w:color="auto" w:fill="auto"/>
          </w:tcPr>
          <w:p w14:paraId="5C4008BC"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BD"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BE"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BF"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C0"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C1"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C2"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C3"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C4"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C5"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C6" w14:textId="77777777" w:rsidR="00F65EF3" w:rsidRPr="00F447B4" w:rsidRDefault="00F65EF3" w:rsidP="00D75B60">
            <w:pPr>
              <w:spacing w:before="60" w:after="60" w:line="240" w:lineRule="auto"/>
              <w:rPr>
                <w:sz w:val="16"/>
                <w:szCs w:val="16"/>
                <w:lang w:val="hr-HR"/>
              </w:rPr>
            </w:pPr>
          </w:p>
        </w:tc>
        <w:tc>
          <w:tcPr>
            <w:tcW w:w="370" w:type="pct"/>
            <w:shd w:val="clear" w:color="auto" w:fill="auto"/>
          </w:tcPr>
          <w:p w14:paraId="5C4008C7" w14:textId="77777777" w:rsidR="00F65EF3" w:rsidRPr="00F447B4" w:rsidRDefault="00F65EF3" w:rsidP="00D75B60">
            <w:pPr>
              <w:spacing w:before="60" w:after="60" w:line="240" w:lineRule="auto"/>
              <w:rPr>
                <w:sz w:val="16"/>
                <w:szCs w:val="16"/>
                <w:lang w:val="hr-HR"/>
              </w:rPr>
            </w:pPr>
          </w:p>
        </w:tc>
      </w:tr>
      <w:tr w:rsidR="003A1D2D" w:rsidRPr="00F447B4" w14:paraId="5C4008D7" w14:textId="77777777" w:rsidTr="007B62AB">
        <w:tc>
          <w:tcPr>
            <w:tcW w:w="403" w:type="pct"/>
            <w:vMerge/>
            <w:shd w:val="clear" w:color="auto" w:fill="auto"/>
          </w:tcPr>
          <w:p w14:paraId="5C4008C9" w14:textId="77777777" w:rsidR="00F65EF3" w:rsidRPr="00F447B4" w:rsidRDefault="00F65EF3" w:rsidP="00D75B60">
            <w:pPr>
              <w:spacing w:before="60" w:after="60" w:line="240" w:lineRule="auto"/>
              <w:rPr>
                <w:sz w:val="16"/>
                <w:szCs w:val="16"/>
                <w:lang w:val="hr-HR"/>
              </w:rPr>
            </w:pPr>
          </w:p>
        </w:tc>
        <w:tc>
          <w:tcPr>
            <w:tcW w:w="558" w:type="pct"/>
            <w:gridSpan w:val="2"/>
            <w:shd w:val="clear" w:color="auto" w:fill="auto"/>
          </w:tcPr>
          <w:p w14:paraId="5C4008CA" w14:textId="10B511ED" w:rsidR="00F65EF3" w:rsidRPr="00F447B4" w:rsidRDefault="00D362A8" w:rsidP="00D75B60">
            <w:pPr>
              <w:spacing w:before="60" w:after="60" w:line="240" w:lineRule="auto"/>
              <w:rPr>
                <w:sz w:val="16"/>
                <w:szCs w:val="16"/>
                <w:lang w:val="hr-HR"/>
              </w:rPr>
            </w:pPr>
            <w:proofErr w:type="spellStart"/>
            <w:r w:rsidRPr="00F447B4">
              <w:rPr>
                <w:color w:val="000000"/>
                <w:sz w:val="16"/>
                <w:szCs w:val="16"/>
                <w:shd w:val="clear" w:color="auto" w:fill="FFFFFF"/>
              </w:rPr>
              <w:t>Slabije</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razvijene</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regije</w:t>
            </w:r>
            <w:proofErr w:type="spellEnd"/>
          </w:p>
        </w:tc>
        <w:tc>
          <w:tcPr>
            <w:tcW w:w="337" w:type="pct"/>
            <w:shd w:val="clear" w:color="auto" w:fill="auto"/>
          </w:tcPr>
          <w:p w14:paraId="5C4008CB"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CC"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CD"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CE"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CF"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D0"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D1"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D2"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D3"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D4"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D5" w14:textId="77777777" w:rsidR="00F65EF3" w:rsidRPr="00F447B4" w:rsidRDefault="00F65EF3" w:rsidP="00D75B60">
            <w:pPr>
              <w:spacing w:before="60" w:after="60" w:line="240" w:lineRule="auto"/>
              <w:rPr>
                <w:sz w:val="16"/>
                <w:szCs w:val="16"/>
                <w:lang w:val="hr-HR"/>
              </w:rPr>
            </w:pPr>
          </w:p>
        </w:tc>
        <w:tc>
          <w:tcPr>
            <w:tcW w:w="370" w:type="pct"/>
            <w:shd w:val="clear" w:color="auto" w:fill="auto"/>
          </w:tcPr>
          <w:p w14:paraId="5C4008D6" w14:textId="77777777" w:rsidR="00F65EF3" w:rsidRPr="00F447B4" w:rsidRDefault="00F65EF3" w:rsidP="00D75B60">
            <w:pPr>
              <w:spacing w:before="60" w:after="60" w:line="240" w:lineRule="auto"/>
              <w:rPr>
                <w:sz w:val="16"/>
                <w:szCs w:val="16"/>
                <w:lang w:val="hr-HR"/>
              </w:rPr>
            </w:pPr>
          </w:p>
        </w:tc>
      </w:tr>
      <w:tr w:rsidR="003A1D2D" w:rsidRPr="00F447B4" w14:paraId="5C4008E6" w14:textId="77777777" w:rsidTr="007B62AB">
        <w:tc>
          <w:tcPr>
            <w:tcW w:w="403" w:type="pct"/>
            <w:vMerge/>
            <w:shd w:val="clear" w:color="auto" w:fill="auto"/>
          </w:tcPr>
          <w:p w14:paraId="5C4008D8" w14:textId="77777777" w:rsidR="00F65EF3" w:rsidRPr="00F447B4" w:rsidRDefault="00F65EF3" w:rsidP="00D75B60">
            <w:pPr>
              <w:spacing w:before="60" w:after="60" w:line="240" w:lineRule="auto"/>
              <w:rPr>
                <w:sz w:val="16"/>
                <w:szCs w:val="16"/>
                <w:lang w:val="hr-HR"/>
              </w:rPr>
            </w:pPr>
          </w:p>
        </w:tc>
        <w:tc>
          <w:tcPr>
            <w:tcW w:w="558" w:type="pct"/>
            <w:gridSpan w:val="2"/>
            <w:shd w:val="clear" w:color="auto" w:fill="auto"/>
          </w:tcPr>
          <w:p w14:paraId="5C4008D9" w14:textId="1E882D14" w:rsidR="00F65EF3" w:rsidRPr="00F447B4" w:rsidRDefault="00D362A8" w:rsidP="00D75B60">
            <w:pPr>
              <w:spacing w:before="60" w:after="60" w:line="240" w:lineRule="auto"/>
              <w:rPr>
                <w:sz w:val="16"/>
                <w:szCs w:val="16"/>
                <w:lang w:val="hr-HR"/>
              </w:rPr>
            </w:pPr>
            <w:proofErr w:type="spellStart"/>
            <w:r w:rsidRPr="00F447B4">
              <w:rPr>
                <w:color w:val="000000"/>
                <w:sz w:val="16"/>
                <w:szCs w:val="16"/>
                <w:shd w:val="clear" w:color="auto" w:fill="FFFFFF"/>
              </w:rPr>
              <w:t>Najudaljenije</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regije</w:t>
            </w:r>
            <w:proofErr w:type="spellEnd"/>
            <w:r w:rsidRPr="00F447B4">
              <w:rPr>
                <w:color w:val="000000"/>
                <w:sz w:val="16"/>
                <w:szCs w:val="16"/>
                <w:shd w:val="clear" w:color="auto" w:fill="FFFFFF"/>
              </w:rPr>
              <w:t xml:space="preserve"> i </w:t>
            </w:r>
            <w:proofErr w:type="spellStart"/>
            <w:r w:rsidRPr="00F447B4">
              <w:rPr>
                <w:color w:val="000000"/>
                <w:sz w:val="16"/>
                <w:szCs w:val="16"/>
                <w:shd w:val="clear" w:color="auto" w:fill="FFFFFF"/>
              </w:rPr>
              <w:t>sjeverne</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rijetko</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naseljene</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regije</w:t>
            </w:r>
            <w:proofErr w:type="spellEnd"/>
          </w:p>
        </w:tc>
        <w:tc>
          <w:tcPr>
            <w:tcW w:w="337" w:type="pct"/>
            <w:shd w:val="clear" w:color="auto" w:fill="auto"/>
          </w:tcPr>
          <w:p w14:paraId="5C4008DA"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DB"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DC"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DD"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DE"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DF"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E0"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E1"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E2"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E3"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E4" w14:textId="77777777" w:rsidR="00F65EF3" w:rsidRPr="00F447B4" w:rsidRDefault="00F65EF3" w:rsidP="00D75B60">
            <w:pPr>
              <w:spacing w:before="60" w:after="60" w:line="240" w:lineRule="auto"/>
              <w:rPr>
                <w:sz w:val="16"/>
                <w:szCs w:val="16"/>
                <w:lang w:val="hr-HR"/>
              </w:rPr>
            </w:pPr>
          </w:p>
        </w:tc>
        <w:tc>
          <w:tcPr>
            <w:tcW w:w="370" w:type="pct"/>
            <w:shd w:val="clear" w:color="auto" w:fill="auto"/>
          </w:tcPr>
          <w:p w14:paraId="5C4008E5" w14:textId="77777777" w:rsidR="00F65EF3" w:rsidRPr="00F447B4" w:rsidRDefault="00F65EF3" w:rsidP="00D75B60">
            <w:pPr>
              <w:spacing w:before="60" w:after="60" w:line="240" w:lineRule="auto"/>
              <w:rPr>
                <w:sz w:val="16"/>
                <w:szCs w:val="16"/>
                <w:lang w:val="hr-HR"/>
              </w:rPr>
            </w:pPr>
          </w:p>
        </w:tc>
      </w:tr>
      <w:tr w:rsidR="003A1D2D" w:rsidRPr="00F447B4" w14:paraId="5C4008F5" w14:textId="77777777" w:rsidTr="00236D46">
        <w:tc>
          <w:tcPr>
            <w:tcW w:w="403" w:type="pct"/>
            <w:shd w:val="clear" w:color="auto" w:fill="auto"/>
          </w:tcPr>
          <w:p w14:paraId="5C4008E7" w14:textId="69360B4A" w:rsidR="00F65EF3" w:rsidRPr="00F447B4" w:rsidRDefault="00F60BD1" w:rsidP="00D75B60">
            <w:pPr>
              <w:spacing w:before="60" w:after="60" w:line="240" w:lineRule="auto"/>
              <w:rPr>
                <w:sz w:val="16"/>
                <w:szCs w:val="16"/>
                <w:lang w:val="hr-HR"/>
              </w:rPr>
            </w:pPr>
            <w:proofErr w:type="spellStart"/>
            <w:r w:rsidRPr="00F447B4">
              <w:rPr>
                <w:color w:val="000000"/>
                <w:sz w:val="16"/>
                <w:szCs w:val="16"/>
                <w:shd w:val="clear" w:color="auto" w:fill="FFFFFF"/>
              </w:rPr>
              <w:t>Ukupno</w:t>
            </w:r>
            <w:proofErr w:type="spellEnd"/>
          </w:p>
        </w:tc>
        <w:tc>
          <w:tcPr>
            <w:tcW w:w="558" w:type="pct"/>
            <w:gridSpan w:val="2"/>
            <w:shd w:val="clear" w:color="auto" w:fill="auto"/>
          </w:tcPr>
          <w:p w14:paraId="5C4008E8"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E9"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EA"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EB"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EC"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8ED"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EE"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EF"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F0"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8F1"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8F2"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8F3" w14:textId="77777777" w:rsidR="00F65EF3" w:rsidRPr="00F447B4" w:rsidRDefault="00F65EF3" w:rsidP="00D75B60">
            <w:pPr>
              <w:spacing w:before="60" w:after="60" w:line="240" w:lineRule="auto"/>
              <w:rPr>
                <w:sz w:val="16"/>
                <w:szCs w:val="16"/>
                <w:lang w:val="hr-HR"/>
              </w:rPr>
            </w:pPr>
          </w:p>
        </w:tc>
        <w:tc>
          <w:tcPr>
            <w:tcW w:w="370" w:type="pct"/>
            <w:shd w:val="clear" w:color="auto" w:fill="auto"/>
          </w:tcPr>
          <w:p w14:paraId="5C4008F4" w14:textId="77777777" w:rsidR="00F65EF3" w:rsidRPr="00F447B4" w:rsidRDefault="00F65EF3" w:rsidP="00D75B60">
            <w:pPr>
              <w:spacing w:before="60" w:after="60" w:line="240" w:lineRule="auto"/>
              <w:rPr>
                <w:sz w:val="16"/>
                <w:szCs w:val="16"/>
                <w:lang w:val="hr-HR"/>
              </w:rPr>
            </w:pPr>
          </w:p>
        </w:tc>
      </w:tr>
      <w:tr w:rsidR="007B62AB" w:rsidRPr="00F447B4" w14:paraId="5C400905" w14:textId="77777777" w:rsidTr="007B62AB">
        <w:trPr>
          <w:trHeight w:val="753"/>
        </w:trPr>
        <w:tc>
          <w:tcPr>
            <w:tcW w:w="403" w:type="pct"/>
            <w:vMerge w:val="restart"/>
            <w:shd w:val="clear" w:color="auto" w:fill="auto"/>
          </w:tcPr>
          <w:p w14:paraId="5C4008F6" w14:textId="32C406DE" w:rsidR="007B62AB" w:rsidRPr="00F447B4" w:rsidRDefault="007B62AB" w:rsidP="007B62AB">
            <w:pPr>
              <w:pageBreakBefore/>
              <w:spacing w:before="60" w:after="60" w:line="240" w:lineRule="auto"/>
              <w:rPr>
                <w:sz w:val="16"/>
                <w:szCs w:val="16"/>
                <w:lang w:val="hr-HR"/>
              </w:rPr>
            </w:pPr>
            <w:r w:rsidRPr="00F447B4">
              <w:rPr>
                <w:color w:val="000000"/>
                <w:sz w:val="16"/>
                <w:szCs w:val="16"/>
                <w:shd w:val="clear" w:color="auto" w:fill="FFFFFF"/>
              </w:rPr>
              <w:lastRenderedPageBreak/>
              <w:t>FPT</w:t>
            </w:r>
            <w:r w:rsidRPr="00F447B4">
              <w:rPr>
                <w:b/>
                <w:bCs/>
                <w:sz w:val="16"/>
                <w:szCs w:val="16"/>
                <w:vertAlign w:val="superscript"/>
                <w:lang w:val="hr-HR"/>
              </w:rPr>
              <w:t>*</w:t>
            </w:r>
          </w:p>
        </w:tc>
        <w:tc>
          <w:tcPr>
            <w:tcW w:w="311" w:type="pct"/>
            <w:shd w:val="clear" w:color="auto" w:fill="auto"/>
          </w:tcPr>
          <w:p w14:paraId="5C4008F7" w14:textId="6FEA3872" w:rsidR="007B62AB" w:rsidRPr="00F447B4" w:rsidRDefault="007B62AB" w:rsidP="007B62AB">
            <w:pPr>
              <w:spacing w:before="60" w:after="60" w:line="240" w:lineRule="auto"/>
              <w:rPr>
                <w:sz w:val="16"/>
                <w:szCs w:val="16"/>
                <w:lang w:val="hr-HR"/>
              </w:rPr>
            </w:pPr>
            <w:proofErr w:type="spellStart"/>
            <w:r w:rsidRPr="00F447B4">
              <w:rPr>
                <w:color w:val="000000"/>
                <w:sz w:val="16"/>
                <w:szCs w:val="16"/>
                <w:shd w:val="clear" w:color="auto" w:fill="FFFFFF"/>
              </w:rPr>
              <w:t>Sredstva</w:t>
            </w:r>
            <w:proofErr w:type="spellEnd"/>
            <w:r w:rsidRPr="00F447B4">
              <w:rPr>
                <w:color w:val="000000"/>
                <w:sz w:val="16"/>
                <w:szCs w:val="16"/>
                <w:shd w:val="clear" w:color="auto" w:fill="FFFFFF"/>
              </w:rPr>
              <w:t xml:space="preserve"> u </w:t>
            </w:r>
            <w:proofErr w:type="spellStart"/>
            <w:r w:rsidRPr="00F447B4">
              <w:rPr>
                <w:color w:val="000000"/>
                <w:sz w:val="16"/>
                <w:szCs w:val="16"/>
                <w:shd w:val="clear" w:color="auto" w:fill="FFFFFF"/>
              </w:rPr>
              <w:t>skladu</w:t>
            </w:r>
            <w:proofErr w:type="spellEnd"/>
            <w:r w:rsidRPr="00F447B4">
              <w:rPr>
                <w:color w:val="000000"/>
                <w:sz w:val="16"/>
                <w:szCs w:val="16"/>
                <w:shd w:val="clear" w:color="auto" w:fill="FFFFFF"/>
              </w:rPr>
              <w:t xml:space="preserve"> s </w:t>
            </w:r>
            <w:proofErr w:type="spellStart"/>
            <w:r w:rsidRPr="00F447B4">
              <w:rPr>
                <w:color w:val="000000"/>
                <w:sz w:val="16"/>
                <w:szCs w:val="16"/>
                <w:shd w:val="clear" w:color="auto" w:fill="FFFFFF"/>
              </w:rPr>
              <w:t>člankom</w:t>
            </w:r>
            <w:proofErr w:type="spellEnd"/>
            <w:r w:rsidRPr="00F447B4">
              <w:rPr>
                <w:color w:val="000000"/>
                <w:sz w:val="16"/>
                <w:szCs w:val="16"/>
                <w:shd w:val="clear" w:color="auto" w:fill="FFFFFF"/>
              </w:rPr>
              <w:t xml:space="preserve"> 3. </w:t>
            </w:r>
            <w:proofErr w:type="spellStart"/>
            <w:r w:rsidRPr="00F447B4">
              <w:rPr>
                <w:color w:val="000000"/>
                <w:sz w:val="16"/>
                <w:szCs w:val="16"/>
                <w:shd w:val="clear" w:color="auto" w:fill="FFFFFF"/>
              </w:rPr>
              <w:t>Uredbe</w:t>
            </w:r>
            <w:proofErr w:type="spellEnd"/>
            <w:r w:rsidRPr="00F447B4">
              <w:rPr>
                <w:color w:val="000000"/>
                <w:sz w:val="16"/>
                <w:szCs w:val="16"/>
                <w:shd w:val="clear" w:color="auto" w:fill="FFFFFF"/>
              </w:rPr>
              <w:t xml:space="preserve"> o FPT-u</w:t>
            </w:r>
          </w:p>
        </w:tc>
        <w:tc>
          <w:tcPr>
            <w:tcW w:w="247" w:type="pct"/>
            <w:shd w:val="clear" w:color="auto" w:fill="D9D9D9" w:themeFill="background1" w:themeFillShade="D9"/>
          </w:tcPr>
          <w:p w14:paraId="5C4008F8" w14:textId="77777777" w:rsidR="007B62AB" w:rsidRPr="00F447B4" w:rsidRDefault="007B62AB" w:rsidP="007B62AB">
            <w:pPr>
              <w:spacing w:before="60" w:after="60" w:line="240" w:lineRule="auto"/>
              <w:rPr>
                <w:sz w:val="16"/>
                <w:szCs w:val="16"/>
                <w:lang w:val="hr-HR"/>
              </w:rPr>
            </w:pPr>
          </w:p>
        </w:tc>
        <w:tc>
          <w:tcPr>
            <w:tcW w:w="337" w:type="pct"/>
            <w:shd w:val="clear" w:color="auto" w:fill="auto"/>
          </w:tcPr>
          <w:p w14:paraId="5C4008F9" w14:textId="26189DF1" w:rsidR="007B62AB" w:rsidRPr="007B62AB" w:rsidRDefault="007B62AB" w:rsidP="007B62AB">
            <w:pPr>
              <w:spacing w:before="60" w:after="60" w:line="240" w:lineRule="auto"/>
              <w:rPr>
                <w:sz w:val="16"/>
                <w:szCs w:val="16"/>
                <w:lang w:val="hr-HR"/>
              </w:rPr>
            </w:pPr>
            <w:r w:rsidRPr="007B62AB">
              <w:rPr>
                <w:sz w:val="16"/>
                <w:szCs w:val="16"/>
              </w:rPr>
              <w:t>10.948.586</w:t>
            </w:r>
          </w:p>
        </w:tc>
        <w:tc>
          <w:tcPr>
            <w:tcW w:w="337" w:type="pct"/>
            <w:shd w:val="clear" w:color="auto" w:fill="auto"/>
          </w:tcPr>
          <w:p w14:paraId="5C4008FA" w14:textId="196FF0E2" w:rsidR="007B62AB" w:rsidRPr="007B62AB" w:rsidRDefault="007B62AB" w:rsidP="007B62AB">
            <w:pPr>
              <w:spacing w:before="60" w:after="60" w:line="240" w:lineRule="auto"/>
              <w:rPr>
                <w:sz w:val="16"/>
                <w:szCs w:val="16"/>
                <w:lang w:val="hr-HR"/>
              </w:rPr>
            </w:pPr>
            <w:r w:rsidRPr="007B62AB">
              <w:rPr>
                <w:sz w:val="16"/>
                <w:szCs w:val="16"/>
              </w:rPr>
              <w:t>11.167.558</w:t>
            </w:r>
          </w:p>
        </w:tc>
        <w:tc>
          <w:tcPr>
            <w:tcW w:w="337" w:type="pct"/>
            <w:shd w:val="clear" w:color="auto" w:fill="auto"/>
          </w:tcPr>
          <w:p w14:paraId="5C4008FB" w14:textId="7678C8C4" w:rsidR="007B62AB" w:rsidRPr="007B62AB" w:rsidRDefault="007B62AB" w:rsidP="007B62AB">
            <w:pPr>
              <w:spacing w:before="60" w:after="60" w:line="240" w:lineRule="auto"/>
              <w:rPr>
                <w:sz w:val="16"/>
                <w:szCs w:val="16"/>
                <w:lang w:val="hr-HR"/>
              </w:rPr>
            </w:pPr>
            <w:r w:rsidRPr="007B62AB">
              <w:rPr>
                <w:sz w:val="16"/>
                <w:szCs w:val="16"/>
              </w:rPr>
              <w:t>11.390.909</w:t>
            </w:r>
          </w:p>
        </w:tc>
        <w:tc>
          <w:tcPr>
            <w:tcW w:w="337" w:type="pct"/>
            <w:shd w:val="clear" w:color="auto" w:fill="auto"/>
          </w:tcPr>
          <w:p w14:paraId="5C4008FC" w14:textId="12BB1006" w:rsidR="007B62AB" w:rsidRPr="007B62AB" w:rsidRDefault="007B62AB" w:rsidP="007B62AB">
            <w:pPr>
              <w:spacing w:before="60" w:after="60" w:line="240" w:lineRule="auto"/>
              <w:rPr>
                <w:sz w:val="16"/>
                <w:szCs w:val="16"/>
                <w:lang w:val="hr-HR"/>
              </w:rPr>
            </w:pPr>
            <w:r w:rsidRPr="007B62AB">
              <w:rPr>
                <w:sz w:val="16"/>
                <w:szCs w:val="16"/>
              </w:rPr>
              <w:t>11.618.727</w:t>
            </w:r>
          </w:p>
        </w:tc>
        <w:tc>
          <w:tcPr>
            <w:tcW w:w="337" w:type="pct"/>
            <w:shd w:val="clear" w:color="auto" w:fill="auto"/>
          </w:tcPr>
          <w:p w14:paraId="5C4008FD" w14:textId="2D6283BB" w:rsidR="007B62AB" w:rsidRPr="007B62AB" w:rsidRDefault="007B62AB" w:rsidP="007B62AB">
            <w:pPr>
              <w:spacing w:before="60" w:after="60" w:line="240" w:lineRule="auto"/>
              <w:rPr>
                <w:sz w:val="16"/>
                <w:szCs w:val="16"/>
                <w:lang w:val="hr-HR"/>
              </w:rPr>
            </w:pPr>
            <w:r w:rsidRPr="007B62AB">
              <w:rPr>
                <w:sz w:val="16"/>
                <w:szCs w:val="16"/>
              </w:rPr>
              <w:t>11.851.101</w:t>
            </w:r>
          </w:p>
        </w:tc>
        <w:tc>
          <w:tcPr>
            <w:tcW w:w="357" w:type="pct"/>
            <w:shd w:val="clear" w:color="auto" w:fill="auto"/>
          </w:tcPr>
          <w:p w14:paraId="5C4008FE" w14:textId="376476B3" w:rsidR="007B62AB" w:rsidRPr="007B62AB" w:rsidRDefault="007B62AB" w:rsidP="007B62AB">
            <w:pPr>
              <w:spacing w:before="60" w:after="60" w:line="240" w:lineRule="auto"/>
              <w:rPr>
                <w:sz w:val="16"/>
                <w:szCs w:val="16"/>
                <w:lang w:val="hr-HR"/>
              </w:rPr>
            </w:pPr>
            <w:r w:rsidRPr="007B62AB">
              <w:rPr>
                <w:sz w:val="16"/>
                <w:szCs w:val="16"/>
              </w:rPr>
              <w:t>6.044.062</w:t>
            </w:r>
          </w:p>
        </w:tc>
        <w:tc>
          <w:tcPr>
            <w:tcW w:w="358" w:type="pct"/>
            <w:shd w:val="clear" w:color="auto" w:fill="auto"/>
          </w:tcPr>
          <w:p w14:paraId="5C4008FF" w14:textId="242A7BBC" w:rsidR="007B62AB" w:rsidRPr="007B62AB" w:rsidRDefault="007B62AB" w:rsidP="007B62AB">
            <w:pPr>
              <w:spacing w:before="60" w:after="60" w:line="240" w:lineRule="auto"/>
              <w:rPr>
                <w:sz w:val="16"/>
                <w:szCs w:val="16"/>
                <w:lang w:val="hr-HR"/>
              </w:rPr>
            </w:pPr>
            <w:r w:rsidRPr="007B62AB">
              <w:rPr>
                <w:sz w:val="16"/>
                <w:szCs w:val="16"/>
              </w:rPr>
              <w:t>6.044.062</w:t>
            </w:r>
          </w:p>
        </w:tc>
        <w:tc>
          <w:tcPr>
            <w:tcW w:w="277" w:type="pct"/>
            <w:shd w:val="clear" w:color="auto" w:fill="auto"/>
          </w:tcPr>
          <w:p w14:paraId="5C400900" w14:textId="77777777" w:rsidR="007B62AB" w:rsidRPr="007B62AB" w:rsidRDefault="007B62AB" w:rsidP="007B62AB">
            <w:pPr>
              <w:spacing w:before="60" w:after="60" w:line="240" w:lineRule="auto"/>
              <w:rPr>
                <w:sz w:val="16"/>
                <w:szCs w:val="16"/>
                <w:lang w:val="hr-HR"/>
              </w:rPr>
            </w:pPr>
          </w:p>
        </w:tc>
        <w:tc>
          <w:tcPr>
            <w:tcW w:w="357" w:type="pct"/>
            <w:shd w:val="clear" w:color="auto" w:fill="auto"/>
          </w:tcPr>
          <w:p w14:paraId="5C400901" w14:textId="0CD99273" w:rsidR="007B62AB" w:rsidRPr="007B62AB" w:rsidRDefault="007B62AB" w:rsidP="007B62AB">
            <w:pPr>
              <w:spacing w:before="60" w:after="60" w:line="240" w:lineRule="auto"/>
              <w:rPr>
                <w:sz w:val="16"/>
                <w:szCs w:val="16"/>
                <w:lang w:val="hr-HR"/>
              </w:rPr>
            </w:pPr>
            <w:r w:rsidRPr="007B62AB">
              <w:rPr>
                <w:sz w:val="16"/>
                <w:szCs w:val="16"/>
              </w:rPr>
              <w:t>6.164.943</w:t>
            </w:r>
          </w:p>
        </w:tc>
        <w:tc>
          <w:tcPr>
            <w:tcW w:w="358" w:type="pct"/>
            <w:shd w:val="clear" w:color="auto" w:fill="auto"/>
          </w:tcPr>
          <w:p w14:paraId="5C400902" w14:textId="11D3ED45" w:rsidR="007B62AB" w:rsidRPr="007B62AB" w:rsidRDefault="007B62AB" w:rsidP="007B62AB">
            <w:pPr>
              <w:spacing w:before="60" w:after="60" w:line="240" w:lineRule="auto"/>
              <w:rPr>
                <w:sz w:val="16"/>
                <w:szCs w:val="16"/>
                <w:lang w:val="hr-HR"/>
              </w:rPr>
            </w:pPr>
            <w:r w:rsidRPr="007B62AB">
              <w:rPr>
                <w:sz w:val="16"/>
                <w:szCs w:val="16"/>
              </w:rPr>
              <w:t>6.164.943</w:t>
            </w:r>
          </w:p>
        </w:tc>
        <w:tc>
          <w:tcPr>
            <w:tcW w:w="277" w:type="pct"/>
            <w:shd w:val="clear" w:color="auto" w:fill="auto"/>
          </w:tcPr>
          <w:p w14:paraId="5C400903" w14:textId="77777777" w:rsidR="007B62AB" w:rsidRPr="007B62AB" w:rsidRDefault="007B62AB" w:rsidP="007B62AB">
            <w:pPr>
              <w:spacing w:before="60" w:after="60" w:line="240" w:lineRule="auto"/>
              <w:rPr>
                <w:sz w:val="16"/>
                <w:szCs w:val="16"/>
                <w:lang w:val="hr-HR"/>
              </w:rPr>
            </w:pPr>
          </w:p>
        </w:tc>
        <w:tc>
          <w:tcPr>
            <w:tcW w:w="370" w:type="pct"/>
            <w:shd w:val="clear" w:color="auto" w:fill="auto"/>
          </w:tcPr>
          <w:p w14:paraId="5C400904" w14:textId="0A4218FB" w:rsidR="007B62AB" w:rsidRPr="007B62AB" w:rsidRDefault="007B62AB" w:rsidP="007B62AB">
            <w:pPr>
              <w:spacing w:before="60" w:after="60" w:line="240" w:lineRule="auto"/>
              <w:rPr>
                <w:sz w:val="16"/>
                <w:szCs w:val="16"/>
                <w:lang w:val="hr-HR"/>
              </w:rPr>
            </w:pPr>
            <w:r w:rsidRPr="007B62AB">
              <w:rPr>
                <w:sz w:val="16"/>
                <w:szCs w:val="16"/>
              </w:rPr>
              <w:t>81.394.890</w:t>
            </w:r>
          </w:p>
        </w:tc>
      </w:tr>
      <w:tr w:rsidR="005B4E5F" w:rsidRPr="00F447B4" w14:paraId="5C400915" w14:textId="77777777" w:rsidTr="007B62AB">
        <w:trPr>
          <w:trHeight w:val="651"/>
        </w:trPr>
        <w:tc>
          <w:tcPr>
            <w:tcW w:w="403" w:type="pct"/>
            <w:vMerge/>
            <w:shd w:val="clear" w:color="auto" w:fill="auto"/>
          </w:tcPr>
          <w:p w14:paraId="5C400906" w14:textId="77777777" w:rsidR="005B4E5F" w:rsidRPr="00F447B4" w:rsidRDefault="005B4E5F" w:rsidP="005B4E5F">
            <w:pPr>
              <w:spacing w:before="60" w:after="60" w:line="240" w:lineRule="auto"/>
              <w:rPr>
                <w:sz w:val="16"/>
                <w:szCs w:val="16"/>
                <w:lang w:val="hr-HR"/>
              </w:rPr>
            </w:pPr>
          </w:p>
        </w:tc>
        <w:tc>
          <w:tcPr>
            <w:tcW w:w="311" w:type="pct"/>
            <w:shd w:val="clear" w:color="auto" w:fill="auto"/>
          </w:tcPr>
          <w:p w14:paraId="5C400907" w14:textId="078470A7" w:rsidR="005B4E5F" w:rsidRPr="00F447B4" w:rsidRDefault="005B4E5F" w:rsidP="005B4E5F">
            <w:pPr>
              <w:spacing w:before="60" w:after="60" w:line="240" w:lineRule="auto"/>
              <w:rPr>
                <w:sz w:val="16"/>
                <w:szCs w:val="16"/>
                <w:lang w:val="hr-HR"/>
              </w:rPr>
            </w:pPr>
            <w:proofErr w:type="spellStart"/>
            <w:r w:rsidRPr="00F447B4">
              <w:rPr>
                <w:color w:val="000000"/>
                <w:sz w:val="16"/>
                <w:szCs w:val="16"/>
                <w:shd w:val="clear" w:color="auto" w:fill="FFFFFF"/>
              </w:rPr>
              <w:t>Sredstva</w:t>
            </w:r>
            <w:proofErr w:type="spellEnd"/>
            <w:r w:rsidRPr="00F447B4">
              <w:rPr>
                <w:color w:val="000000"/>
                <w:sz w:val="16"/>
                <w:szCs w:val="16"/>
                <w:shd w:val="clear" w:color="auto" w:fill="FFFFFF"/>
              </w:rPr>
              <w:t xml:space="preserve"> u </w:t>
            </w:r>
            <w:proofErr w:type="spellStart"/>
            <w:r w:rsidRPr="00F447B4">
              <w:rPr>
                <w:color w:val="000000"/>
                <w:sz w:val="16"/>
                <w:szCs w:val="16"/>
                <w:shd w:val="clear" w:color="auto" w:fill="FFFFFF"/>
              </w:rPr>
              <w:t>skladu</w:t>
            </w:r>
            <w:proofErr w:type="spellEnd"/>
            <w:r w:rsidRPr="00F447B4">
              <w:rPr>
                <w:color w:val="000000"/>
                <w:sz w:val="16"/>
                <w:szCs w:val="16"/>
                <w:shd w:val="clear" w:color="auto" w:fill="FFFFFF"/>
              </w:rPr>
              <w:t xml:space="preserve"> s </w:t>
            </w:r>
            <w:proofErr w:type="spellStart"/>
            <w:r w:rsidRPr="00F447B4">
              <w:rPr>
                <w:color w:val="000000"/>
                <w:sz w:val="16"/>
                <w:szCs w:val="16"/>
                <w:shd w:val="clear" w:color="auto" w:fill="FFFFFF"/>
              </w:rPr>
              <w:t>člankom</w:t>
            </w:r>
            <w:proofErr w:type="spellEnd"/>
            <w:r w:rsidRPr="00F447B4">
              <w:rPr>
                <w:color w:val="000000"/>
                <w:sz w:val="16"/>
                <w:szCs w:val="16"/>
                <w:shd w:val="clear" w:color="auto" w:fill="FFFFFF"/>
              </w:rPr>
              <w:t xml:space="preserve"> 4. </w:t>
            </w:r>
            <w:proofErr w:type="spellStart"/>
            <w:r w:rsidRPr="00F447B4">
              <w:rPr>
                <w:color w:val="000000"/>
                <w:sz w:val="16"/>
                <w:szCs w:val="16"/>
                <w:shd w:val="clear" w:color="auto" w:fill="FFFFFF"/>
              </w:rPr>
              <w:t>Uredbe</w:t>
            </w:r>
            <w:proofErr w:type="spellEnd"/>
            <w:r w:rsidRPr="00F447B4">
              <w:rPr>
                <w:color w:val="000000"/>
                <w:sz w:val="16"/>
                <w:szCs w:val="16"/>
                <w:shd w:val="clear" w:color="auto" w:fill="FFFFFF"/>
              </w:rPr>
              <w:t xml:space="preserve"> o FPT-u</w:t>
            </w:r>
          </w:p>
        </w:tc>
        <w:tc>
          <w:tcPr>
            <w:tcW w:w="247" w:type="pct"/>
            <w:shd w:val="clear" w:color="auto" w:fill="D9D9D9" w:themeFill="background1" w:themeFillShade="D9"/>
          </w:tcPr>
          <w:p w14:paraId="5C400908" w14:textId="77777777" w:rsidR="005B4E5F" w:rsidRPr="00F447B4" w:rsidRDefault="005B4E5F" w:rsidP="005B4E5F">
            <w:pPr>
              <w:spacing w:before="60" w:after="60" w:line="240" w:lineRule="auto"/>
              <w:rPr>
                <w:sz w:val="16"/>
                <w:szCs w:val="16"/>
                <w:lang w:val="hr-HR"/>
              </w:rPr>
            </w:pPr>
          </w:p>
        </w:tc>
        <w:tc>
          <w:tcPr>
            <w:tcW w:w="337" w:type="pct"/>
            <w:shd w:val="clear" w:color="auto" w:fill="auto"/>
          </w:tcPr>
          <w:p w14:paraId="5C400909" w14:textId="7B15470A" w:rsidR="005B4E5F" w:rsidRPr="005B4E5F" w:rsidRDefault="005B4E5F" w:rsidP="005B4E5F">
            <w:pPr>
              <w:spacing w:before="60" w:after="60" w:line="240" w:lineRule="auto"/>
              <w:rPr>
                <w:sz w:val="16"/>
                <w:szCs w:val="16"/>
                <w:lang w:val="hr-HR"/>
              </w:rPr>
            </w:pPr>
            <w:r w:rsidRPr="005B4E5F">
              <w:rPr>
                <w:sz w:val="16"/>
                <w:szCs w:val="16"/>
              </w:rPr>
              <w:t>20.405.366</w:t>
            </w:r>
          </w:p>
        </w:tc>
        <w:tc>
          <w:tcPr>
            <w:tcW w:w="337" w:type="pct"/>
            <w:shd w:val="clear" w:color="auto" w:fill="auto"/>
          </w:tcPr>
          <w:p w14:paraId="5C40090A" w14:textId="7A5336FA" w:rsidR="005B4E5F" w:rsidRPr="005B4E5F" w:rsidRDefault="005B4E5F" w:rsidP="005B4E5F">
            <w:pPr>
              <w:spacing w:before="60" w:after="60" w:line="240" w:lineRule="auto"/>
              <w:rPr>
                <w:sz w:val="16"/>
                <w:szCs w:val="16"/>
                <w:lang w:val="hr-HR"/>
              </w:rPr>
            </w:pPr>
            <w:r w:rsidRPr="005B4E5F">
              <w:rPr>
                <w:sz w:val="16"/>
                <w:szCs w:val="16"/>
              </w:rPr>
              <w:t>41.626.946</w:t>
            </w:r>
          </w:p>
        </w:tc>
        <w:tc>
          <w:tcPr>
            <w:tcW w:w="337" w:type="pct"/>
            <w:shd w:val="clear" w:color="auto" w:fill="auto"/>
          </w:tcPr>
          <w:p w14:paraId="5C40090B" w14:textId="657107D5" w:rsidR="005B4E5F" w:rsidRPr="005B4E5F" w:rsidRDefault="005B4E5F" w:rsidP="005B4E5F">
            <w:pPr>
              <w:spacing w:before="60" w:after="60" w:line="240" w:lineRule="auto"/>
              <w:rPr>
                <w:sz w:val="16"/>
                <w:szCs w:val="16"/>
                <w:lang w:val="hr-HR"/>
              </w:rPr>
            </w:pPr>
            <w:r w:rsidRPr="005B4E5F">
              <w:rPr>
                <w:sz w:val="16"/>
                <w:szCs w:val="16"/>
              </w:rPr>
              <w:t>42.459.485</w:t>
            </w:r>
          </w:p>
        </w:tc>
        <w:tc>
          <w:tcPr>
            <w:tcW w:w="337" w:type="pct"/>
            <w:shd w:val="clear" w:color="auto" w:fill="D9D9D9" w:themeFill="background1" w:themeFillShade="D9"/>
          </w:tcPr>
          <w:p w14:paraId="5C40090C" w14:textId="77777777" w:rsidR="005B4E5F" w:rsidRPr="005B4E5F" w:rsidRDefault="005B4E5F" w:rsidP="005B4E5F">
            <w:pPr>
              <w:spacing w:before="60" w:after="60" w:line="240" w:lineRule="auto"/>
              <w:rPr>
                <w:sz w:val="16"/>
                <w:szCs w:val="16"/>
                <w:lang w:val="hr-HR"/>
              </w:rPr>
            </w:pPr>
          </w:p>
        </w:tc>
        <w:tc>
          <w:tcPr>
            <w:tcW w:w="337" w:type="pct"/>
            <w:shd w:val="clear" w:color="auto" w:fill="D9D9D9" w:themeFill="background1" w:themeFillShade="D9"/>
          </w:tcPr>
          <w:p w14:paraId="5C40090D" w14:textId="77777777" w:rsidR="005B4E5F" w:rsidRPr="005B4E5F" w:rsidRDefault="005B4E5F" w:rsidP="005B4E5F">
            <w:pPr>
              <w:spacing w:before="60" w:after="60" w:line="240" w:lineRule="auto"/>
              <w:rPr>
                <w:sz w:val="16"/>
                <w:szCs w:val="16"/>
                <w:lang w:val="hr-HR"/>
              </w:rPr>
            </w:pPr>
          </w:p>
        </w:tc>
        <w:tc>
          <w:tcPr>
            <w:tcW w:w="357" w:type="pct"/>
            <w:shd w:val="clear" w:color="auto" w:fill="D9D9D9" w:themeFill="background1" w:themeFillShade="D9"/>
          </w:tcPr>
          <w:p w14:paraId="5C40090E" w14:textId="77777777" w:rsidR="005B4E5F" w:rsidRPr="005B4E5F" w:rsidRDefault="005B4E5F" w:rsidP="005B4E5F">
            <w:pPr>
              <w:spacing w:before="60" w:after="60" w:line="240" w:lineRule="auto"/>
              <w:rPr>
                <w:sz w:val="16"/>
                <w:szCs w:val="16"/>
                <w:lang w:val="hr-HR"/>
              </w:rPr>
            </w:pPr>
          </w:p>
        </w:tc>
        <w:tc>
          <w:tcPr>
            <w:tcW w:w="358" w:type="pct"/>
            <w:shd w:val="clear" w:color="auto" w:fill="D9D9D9" w:themeFill="background1" w:themeFillShade="D9"/>
          </w:tcPr>
          <w:p w14:paraId="5C40090F" w14:textId="77777777" w:rsidR="005B4E5F" w:rsidRPr="005B4E5F" w:rsidRDefault="005B4E5F" w:rsidP="005B4E5F">
            <w:pPr>
              <w:spacing w:before="60" w:after="60" w:line="240" w:lineRule="auto"/>
              <w:rPr>
                <w:sz w:val="16"/>
                <w:szCs w:val="16"/>
                <w:lang w:val="hr-HR"/>
              </w:rPr>
            </w:pPr>
          </w:p>
        </w:tc>
        <w:tc>
          <w:tcPr>
            <w:tcW w:w="277" w:type="pct"/>
            <w:shd w:val="clear" w:color="auto" w:fill="D9D9D9" w:themeFill="background1" w:themeFillShade="D9"/>
          </w:tcPr>
          <w:p w14:paraId="5C400910" w14:textId="77777777" w:rsidR="005B4E5F" w:rsidRPr="005B4E5F" w:rsidRDefault="005B4E5F" w:rsidP="005B4E5F">
            <w:pPr>
              <w:spacing w:before="60" w:after="60" w:line="240" w:lineRule="auto"/>
              <w:rPr>
                <w:sz w:val="16"/>
                <w:szCs w:val="16"/>
                <w:lang w:val="hr-HR"/>
              </w:rPr>
            </w:pPr>
          </w:p>
        </w:tc>
        <w:tc>
          <w:tcPr>
            <w:tcW w:w="357" w:type="pct"/>
            <w:shd w:val="clear" w:color="auto" w:fill="D9D9D9" w:themeFill="background1" w:themeFillShade="D9"/>
          </w:tcPr>
          <w:p w14:paraId="5C400911" w14:textId="77777777" w:rsidR="005B4E5F" w:rsidRPr="005B4E5F" w:rsidRDefault="005B4E5F" w:rsidP="005B4E5F">
            <w:pPr>
              <w:spacing w:before="60" w:after="60" w:line="240" w:lineRule="auto"/>
              <w:rPr>
                <w:sz w:val="16"/>
                <w:szCs w:val="16"/>
                <w:lang w:val="hr-HR"/>
              </w:rPr>
            </w:pPr>
          </w:p>
        </w:tc>
        <w:tc>
          <w:tcPr>
            <w:tcW w:w="358" w:type="pct"/>
            <w:shd w:val="clear" w:color="auto" w:fill="D9D9D9" w:themeFill="background1" w:themeFillShade="D9"/>
          </w:tcPr>
          <w:p w14:paraId="5C400912" w14:textId="77777777" w:rsidR="005B4E5F" w:rsidRPr="005B4E5F" w:rsidRDefault="005B4E5F" w:rsidP="005B4E5F">
            <w:pPr>
              <w:spacing w:before="60" w:after="60" w:line="240" w:lineRule="auto"/>
              <w:rPr>
                <w:sz w:val="16"/>
                <w:szCs w:val="16"/>
                <w:lang w:val="hr-HR"/>
              </w:rPr>
            </w:pPr>
          </w:p>
        </w:tc>
        <w:tc>
          <w:tcPr>
            <w:tcW w:w="277" w:type="pct"/>
            <w:shd w:val="clear" w:color="auto" w:fill="D9D9D9" w:themeFill="background1" w:themeFillShade="D9"/>
          </w:tcPr>
          <w:p w14:paraId="5C400913" w14:textId="77777777" w:rsidR="005B4E5F" w:rsidRPr="005B4E5F" w:rsidRDefault="005B4E5F" w:rsidP="005B4E5F">
            <w:pPr>
              <w:spacing w:before="60" w:after="60" w:line="240" w:lineRule="auto"/>
              <w:rPr>
                <w:sz w:val="16"/>
                <w:szCs w:val="16"/>
                <w:lang w:val="hr-HR"/>
              </w:rPr>
            </w:pPr>
          </w:p>
        </w:tc>
        <w:tc>
          <w:tcPr>
            <w:tcW w:w="370" w:type="pct"/>
            <w:shd w:val="clear" w:color="auto" w:fill="auto"/>
          </w:tcPr>
          <w:p w14:paraId="5C400914" w14:textId="1CDA9502" w:rsidR="005B4E5F" w:rsidRPr="005B4E5F" w:rsidRDefault="005B4E5F" w:rsidP="005B4E5F">
            <w:pPr>
              <w:spacing w:before="60" w:after="60" w:line="240" w:lineRule="auto"/>
              <w:rPr>
                <w:sz w:val="16"/>
                <w:szCs w:val="16"/>
                <w:lang w:val="hr-HR"/>
              </w:rPr>
            </w:pPr>
            <w:r w:rsidRPr="005B4E5F">
              <w:rPr>
                <w:sz w:val="16"/>
                <w:szCs w:val="16"/>
              </w:rPr>
              <w:t>104.491.797</w:t>
            </w:r>
          </w:p>
        </w:tc>
      </w:tr>
      <w:tr w:rsidR="003A1D2D" w:rsidRPr="00F447B4" w14:paraId="5C400925" w14:textId="77777777" w:rsidTr="007B62AB">
        <w:tc>
          <w:tcPr>
            <w:tcW w:w="403" w:type="pct"/>
            <w:vMerge/>
            <w:shd w:val="clear" w:color="auto" w:fill="auto"/>
          </w:tcPr>
          <w:p w14:paraId="5C400916" w14:textId="77777777" w:rsidR="00F65EF3" w:rsidRPr="00F447B4" w:rsidRDefault="00F65EF3" w:rsidP="00D75B60">
            <w:pPr>
              <w:spacing w:before="60" w:after="60" w:line="240" w:lineRule="auto"/>
              <w:rPr>
                <w:sz w:val="16"/>
                <w:szCs w:val="16"/>
                <w:lang w:val="hr-HR"/>
              </w:rPr>
            </w:pPr>
          </w:p>
        </w:tc>
        <w:tc>
          <w:tcPr>
            <w:tcW w:w="311" w:type="pct"/>
            <w:shd w:val="clear" w:color="auto" w:fill="auto"/>
          </w:tcPr>
          <w:p w14:paraId="5C400917" w14:textId="75404B6A" w:rsidR="00F65EF3" w:rsidRPr="00F447B4" w:rsidRDefault="00D96DCD" w:rsidP="00D75B60">
            <w:pPr>
              <w:spacing w:before="60" w:after="60" w:line="240" w:lineRule="auto"/>
              <w:rPr>
                <w:sz w:val="16"/>
                <w:szCs w:val="16"/>
                <w:lang w:val="hr-HR"/>
              </w:rPr>
            </w:pPr>
            <w:proofErr w:type="spellStart"/>
            <w:r w:rsidRPr="00F447B4">
              <w:rPr>
                <w:color w:val="000000"/>
                <w:sz w:val="16"/>
                <w:szCs w:val="16"/>
                <w:shd w:val="clear" w:color="auto" w:fill="FFFFFF"/>
              </w:rPr>
              <w:t>Sredstva</w:t>
            </w:r>
            <w:proofErr w:type="spellEnd"/>
            <w:r w:rsidRPr="00F447B4">
              <w:rPr>
                <w:color w:val="000000"/>
                <w:sz w:val="16"/>
                <w:szCs w:val="16"/>
                <w:shd w:val="clear" w:color="auto" w:fill="FFFFFF"/>
              </w:rPr>
              <w:t xml:space="preserve"> u </w:t>
            </w:r>
            <w:proofErr w:type="spellStart"/>
            <w:r w:rsidRPr="00F447B4">
              <w:rPr>
                <w:color w:val="000000"/>
                <w:sz w:val="16"/>
                <w:szCs w:val="16"/>
                <w:shd w:val="clear" w:color="auto" w:fill="FFFFFF"/>
              </w:rPr>
              <w:t>skladu</w:t>
            </w:r>
            <w:proofErr w:type="spellEnd"/>
            <w:r w:rsidRPr="00F447B4">
              <w:rPr>
                <w:color w:val="000000"/>
                <w:sz w:val="16"/>
                <w:szCs w:val="16"/>
                <w:shd w:val="clear" w:color="auto" w:fill="FFFFFF"/>
              </w:rPr>
              <w:t xml:space="preserve"> s </w:t>
            </w:r>
            <w:proofErr w:type="spellStart"/>
            <w:r w:rsidRPr="00F447B4">
              <w:rPr>
                <w:color w:val="000000"/>
                <w:sz w:val="16"/>
                <w:szCs w:val="16"/>
                <w:shd w:val="clear" w:color="auto" w:fill="FFFFFF"/>
              </w:rPr>
              <w:t>člankom</w:t>
            </w:r>
            <w:proofErr w:type="spellEnd"/>
            <w:r w:rsidRPr="00F447B4">
              <w:rPr>
                <w:color w:val="000000"/>
                <w:sz w:val="16"/>
                <w:szCs w:val="16"/>
                <w:shd w:val="clear" w:color="auto" w:fill="FFFFFF"/>
              </w:rPr>
              <w:t xml:space="preserve"> 7. </w:t>
            </w:r>
            <w:proofErr w:type="spellStart"/>
            <w:r w:rsidRPr="00F447B4">
              <w:rPr>
                <w:color w:val="000000"/>
                <w:sz w:val="16"/>
                <w:szCs w:val="16"/>
                <w:shd w:val="clear" w:color="auto" w:fill="FFFFFF"/>
              </w:rPr>
              <w:t>Uredbe</w:t>
            </w:r>
            <w:proofErr w:type="spellEnd"/>
            <w:r w:rsidRPr="00F447B4">
              <w:rPr>
                <w:color w:val="000000"/>
                <w:sz w:val="16"/>
                <w:szCs w:val="16"/>
                <w:shd w:val="clear" w:color="auto" w:fill="FFFFFF"/>
              </w:rPr>
              <w:t xml:space="preserve"> o FPT-u (</w:t>
            </w:r>
            <w:proofErr w:type="spellStart"/>
            <w:r w:rsidRPr="00F447B4">
              <w:rPr>
                <w:color w:val="000000"/>
                <w:sz w:val="16"/>
                <w:szCs w:val="16"/>
                <w:shd w:val="clear" w:color="auto" w:fill="FFFFFF"/>
              </w:rPr>
              <w:t>povezana</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sa</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sredstvima</w:t>
            </w:r>
            <w:proofErr w:type="spellEnd"/>
            <w:r w:rsidRPr="00F447B4">
              <w:rPr>
                <w:color w:val="000000"/>
                <w:sz w:val="16"/>
                <w:szCs w:val="16"/>
                <w:shd w:val="clear" w:color="auto" w:fill="FFFFFF"/>
              </w:rPr>
              <w:t xml:space="preserve"> u </w:t>
            </w:r>
            <w:proofErr w:type="spellStart"/>
            <w:r w:rsidRPr="00F447B4">
              <w:rPr>
                <w:color w:val="000000"/>
                <w:sz w:val="16"/>
                <w:szCs w:val="16"/>
                <w:shd w:val="clear" w:color="auto" w:fill="FFFFFF"/>
              </w:rPr>
              <w:t>skladu</w:t>
            </w:r>
            <w:proofErr w:type="spellEnd"/>
            <w:r w:rsidRPr="00F447B4">
              <w:rPr>
                <w:color w:val="000000"/>
                <w:sz w:val="16"/>
                <w:szCs w:val="16"/>
                <w:shd w:val="clear" w:color="auto" w:fill="FFFFFF"/>
              </w:rPr>
              <w:t xml:space="preserve"> s </w:t>
            </w:r>
            <w:proofErr w:type="spellStart"/>
            <w:r w:rsidRPr="00F447B4">
              <w:rPr>
                <w:color w:val="000000"/>
                <w:sz w:val="16"/>
                <w:szCs w:val="16"/>
                <w:shd w:val="clear" w:color="auto" w:fill="FFFFFF"/>
              </w:rPr>
              <w:t>člankom</w:t>
            </w:r>
            <w:proofErr w:type="spellEnd"/>
            <w:r w:rsidRPr="00F447B4">
              <w:rPr>
                <w:color w:val="000000"/>
                <w:sz w:val="16"/>
                <w:szCs w:val="16"/>
                <w:shd w:val="clear" w:color="auto" w:fill="FFFFFF"/>
              </w:rPr>
              <w:t xml:space="preserve"> 3. </w:t>
            </w:r>
            <w:proofErr w:type="spellStart"/>
            <w:r w:rsidRPr="00F447B4">
              <w:rPr>
                <w:color w:val="000000"/>
                <w:sz w:val="16"/>
                <w:szCs w:val="16"/>
                <w:shd w:val="clear" w:color="auto" w:fill="FFFFFF"/>
              </w:rPr>
              <w:t>Uredbe</w:t>
            </w:r>
            <w:proofErr w:type="spellEnd"/>
            <w:r w:rsidRPr="00F447B4">
              <w:rPr>
                <w:color w:val="000000"/>
                <w:sz w:val="16"/>
                <w:szCs w:val="16"/>
                <w:shd w:val="clear" w:color="auto" w:fill="FFFFFF"/>
              </w:rPr>
              <w:t xml:space="preserve"> o FPT-u)</w:t>
            </w:r>
          </w:p>
        </w:tc>
        <w:tc>
          <w:tcPr>
            <w:tcW w:w="247" w:type="pct"/>
            <w:shd w:val="clear" w:color="auto" w:fill="D9D9D9" w:themeFill="background1" w:themeFillShade="D9"/>
          </w:tcPr>
          <w:p w14:paraId="5C400918"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919"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91A"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91B"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91C"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91D"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91E"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91F"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920" w14:textId="77777777" w:rsidR="00F65EF3" w:rsidRPr="00F447B4" w:rsidRDefault="00F65EF3" w:rsidP="00D75B60">
            <w:pPr>
              <w:spacing w:before="60" w:after="60" w:line="240" w:lineRule="auto"/>
              <w:rPr>
                <w:sz w:val="16"/>
                <w:szCs w:val="16"/>
                <w:lang w:val="hr-HR"/>
              </w:rPr>
            </w:pPr>
          </w:p>
        </w:tc>
        <w:tc>
          <w:tcPr>
            <w:tcW w:w="357" w:type="pct"/>
            <w:shd w:val="clear" w:color="auto" w:fill="auto"/>
          </w:tcPr>
          <w:p w14:paraId="5C400921" w14:textId="77777777" w:rsidR="00F65EF3" w:rsidRPr="00F447B4" w:rsidRDefault="00F65EF3" w:rsidP="00D75B60">
            <w:pPr>
              <w:spacing w:before="60" w:after="60" w:line="240" w:lineRule="auto"/>
              <w:rPr>
                <w:sz w:val="16"/>
                <w:szCs w:val="16"/>
                <w:lang w:val="hr-HR"/>
              </w:rPr>
            </w:pPr>
          </w:p>
        </w:tc>
        <w:tc>
          <w:tcPr>
            <w:tcW w:w="358" w:type="pct"/>
            <w:shd w:val="clear" w:color="auto" w:fill="auto"/>
          </w:tcPr>
          <w:p w14:paraId="5C400922" w14:textId="77777777" w:rsidR="00F65EF3" w:rsidRPr="00F447B4" w:rsidRDefault="00F65EF3" w:rsidP="00D75B60">
            <w:pPr>
              <w:spacing w:before="60" w:after="60" w:line="240" w:lineRule="auto"/>
              <w:rPr>
                <w:sz w:val="16"/>
                <w:szCs w:val="16"/>
                <w:lang w:val="hr-HR"/>
              </w:rPr>
            </w:pPr>
          </w:p>
        </w:tc>
        <w:tc>
          <w:tcPr>
            <w:tcW w:w="277" w:type="pct"/>
            <w:shd w:val="clear" w:color="auto" w:fill="auto"/>
          </w:tcPr>
          <w:p w14:paraId="5C400923" w14:textId="77777777" w:rsidR="00F65EF3" w:rsidRPr="00F447B4" w:rsidRDefault="00F65EF3" w:rsidP="00D75B60">
            <w:pPr>
              <w:spacing w:before="60" w:after="60" w:line="240" w:lineRule="auto"/>
              <w:rPr>
                <w:sz w:val="16"/>
                <w:szCs w:val="16"/>
                <w:lang w:val="hr-HR"/>
              </w:rPr>
            </w:pPr>
          </w:p>
        </w:tc>
        <w:tc>
          <w:tcPr>
            <w:tcW w:w="370" w:type="pct"/>
            <w:shd w:val="clear" w:color="auto" w:fill="auto"/>
          </w:tcPr>
          <w:p w14:paraId="5C400924" w14:textId="77777777" w:rsidR="00F65EF3" w:rsidRPr="00F447B4" w:rsidRDefault="00F65EF3" w:rsidP="00D75B60">
            <w:pPr>
              <w:spacing w:before="60" w:after="60" w:line="240" w:lineRule="auto"/>
              <w:rPr>
                <w:sz w:val="16"/>
                <w:szCs w:val="16"/>
                <w:lang w:val="hr-HR"/>
              </w:rPr>
            </w:pPr>
          </w:p>
        </w:tc>
      </w:tr>
      <w:tr w:rsidR="003A1D2D" w:rsidRPr="00F447B4" w14:paraId="5C400935" w14:textId="77777777" w:rsidTr="007B62AB">
        <w:tc>
          <w:tcPr>
            <w:tcW w:w="403" w:type="pct"/>
            <w:shd w:val="clear" w:color="auto" w:fill="auto"/>
          </w:tcPr>
          <w:p w14:paraId="5C400926" w14:textId="77777777" w:rsidR="00F65EF3" w:rsidRPr="00F447B4" w:rsidRDefault="00F65EF3" w:rsidP="001B43E5">
            <w:pPr>
              <w:pageBreakBefore/>
              <w:spacing w:before="60" w:after="60" w:line="240" w:lineRule="auto"/>
              <w:rPr>
                <w:sz w:val="16"/>
                <w:szCs w:val="16"/>
                <w:lang w:val="hr-HR"/>
              </w:rPr>
            </w:pPr>
          </w:p>
        </w:tc>
        <w:tc>
          <w:tcPr>
            <w:tcW w:w="311" w:type="pct"/>
            <w:shd w:val="clear" w:color="auto" w:fill="auto"/>
          </w:tcPr>
          <w:p w14:paraId="5C400927" w14:textId="0C4AA9A3" w:rsidR="00F65EF3" w:rsidRPr="00F447B4" w:rsidRDefault="00D96DCD" w:rsidP="00D75B60">
            <w:pPr>
              <w:spacing w:before="60" w:after="60" w:line="240" w:lineRule="auto"/>
              <w:rPr>
                <w:sz w:val="16"/>
                <w:szCs w:val="16"/>
                <w:lang w:val="hr-HR"/>
              </w:rPr>
            </w:pPr>
            <w:proofErr w:type="spellStart"/>
            <w:r w:rsidRPr="00F447B4">
              <w:rPr>
                <w:color w:val="000000"/>
                <w:sz w:val="16"/>
                <w:szCs w:val="16"/>
                <w:shd w:val="clear" w:color="auto" w:fill="FFFFFF"/>
              </w:rPr>
              <w:t>Sredstva</w:t>
            </w:r>
            <w:proofErr w:type="spellEnd"/>
            <w:r w:rsidRPr="00F447B4">
              <w:rPr>
                <w:color w:val="000000"/>
                <w:sz w:val="16"/>
                <w:szCs w:val="16"/>
                <w:shd w:val="clear" w:color="auto" w:fill="FFFFFF"/>
              </w:rPr>
              <w:t xml:space="preserve"> u </w:t>
            </w:r>
            <w:proofErr w:type="spellStart"/>
            <w:r w:rsidRPr="00F447B4">
              <w:rPr>
                <w:color w:val="000000"/>
                <w:sz w:val="16"/>
                <w:szCs w:val="16"/>
                <w:shd w:val="clear" w:color="auto" w:fill="FFFFFF"/>
              </w:rPr>
              <w:t>skladu</w:t>
            </w:r>
            <w:proofErr w:type="spellEnd"/>
            <w:r w:rsidRPr="00F447B4">
              <w:rPr>
                <w:color w:val="000000"/>
                <w:sz w:val="16"/>
                <w:szCs w:val="16"/>
                <w:shd w:val="clear" w:color="auto" w:fill="FFFFFF"/>
              </w:rPr>
              <w:t xml:space="preserve"> s </w:t>
            </w:r>
            <w:proofErr w:type="spellStart"/>
            <w:r w:rsidRPr="00F447B4">
              <w:rPr>
                <w:color w:val="000000"/>
                <w:sz w:val="16"/>
                <w:szCs w:val="16"/>
                <w:shd w:val="clear" w:color="auto" w:fill="FFFFFF"/>
              </w:rPr>
              <w:t>člankom</w:t>
            </w:r>
            <w:proofErr w:type="spellEnd"/>
            <w:r w:rsidRPr="00F447B4">
              <w:rPr>
                <w:color w:val="000000"/>
                <w:sz w:val="16"/>
                <w:szCs w:val="16"/>
                <w:shd w:val="clear" w:color="auto" w:fill="FFFFFF"/>
              </w:rPr>
              <w:t xml:space="preserve"> 7. </w:t>
            </w:r>
            <w:proofErr w:type="spellStart"/>
            <w:r w:rsidRPr="00F447B4">
              <w:rPr>
                <w:color w:val="000000"/>
                <w:sz w:val="16"/>
                <w:szCs w:val="16"/>
                <w:shd w:val="clear" w:color="auto" w:fill="FFFFFF"/>
              </w:rPr>
              <w:t>Uredbe</w:t>
            </w:r>
            <w:proofErr w:type="spellEnd"/>
            <w:r w:rsidRPr="00F447B4">
              <w:rPr>
                <w:color w:val="000000"/>
                <w:sz w:val="16"/>
                <w:szCs w:val="16"/>
                <w:shd w:val="clear" w:color="auto" w:fill="FFFFFF"/>
              </w:rPr>
              <w:t xml:space="preserve"> o FPT-u (</w:t>
            </w:r>
            <w:proofErr w:type="spellStart"/>
            <w:r w:rsidRPr="00F447B4">
              <w:rPr>
                <w:color w:val="000000"/>
                <w:sz w:val="16"/>
                <w:szCs w:val="16"/>
                <w:shd w:val="clear" w:color="auto" w:fill="FFFFFF"/>
              </w:rPr>
              <w:t>povezana</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sa</w:t>
            </w:r>
            <w:proofErr w:type="spellEnd"/>
            <w:r w:rsidRPr="00F447B4">
              <w:rPr>
                <w:color w:val="000000"/>
                <w:sz w:val="16"/>
                <w:szCs w:val="16"/>
                <w:shd w:val="clear" w:color="auto" w:fill="FFFFFF"/>
              </w:rPr>
              <w:t xml:space="preserve"> </w:t>
            </w:r>
            <w:proofErr w:type="spellStart"/>
            <w:r w:rsidRPr="00F447B4">
              <w:rPr>
                <w:color w:val="000000"/>
                <w:sz w:val="16"/>
                <w:szCs w:val="16"/>
                <w:shd w:val="clear" w:color="auto" w:fill="FFFFFF"/>
              </w:rPr>
              <w:t>sredstvima</w:t>
            </w:r>
            <w:proofErr w:type="spellEnd"/>
            <w:r w:rsidRPr="00F447B4">
              <w:rPr>
                <w:color w:val="000000"/>
                <w:sz w:val="16"/>
                <w:szCs w:val="16"/>
                <w:shd w:val="clear" w:color="auto" w:fill="FFFFFF"/>
              </w:rPr>
              <w:t xml:space="preserve"> u </w:t>
            </w:r>
            <w:proofErr w:type="spellStart"/>
            <w:r w:rsidRPr="00F447B4">
              <w:rPr>
                <w:color w:val="000000"/>
                <w:sz w:val="16"/>
                <w:szCs w:val="16"/>
                <w:shd w:val="clear" w:color="auto" w:fill="FFFFFF"/>
              </w:rPr>
              <w:t>skladu</w:t>
            </w:r>
            <w:proofErr w:type="spellEnd"/>
            <w:r w:rsidRPr="00F447B4">
              <w:rPr>
                <w:color w:val="000000"/>
                <w:sz w:val="16"/>
                <w:szCs w:val="16"/>
                <w:shd w:val="clear" w:color="auto" w:fill="FFFFFF"/>
              </w:rPr>
              <w:t xml:space="preserve"> s </w:t>
            </w:r>
            <w:proofErr w:type="spellStart"/>
            <w:r w:rsidRPr="00F447B4">
              <w:rPr>
                <w:color w:val="000000"/>
                <w:sz w:val="16"/>
                <w:szCs w:val="16"/>
                <w:shd w:val="clear" w:color="auto" w:fill="FFFFFF"/>
              </w:rPr>
              <w:t>člankom</w:t>
            </w:r>
            <w:proofErr w:type="spellEnd"/>
            <w:r w:rsidRPr="00F447B4">
              <w:rPr>
                <w:color w:val="000000"/>
                <w:sz w:val="16"/>
                <w:szCs w:val="16"/>
                <w:shd w:val="clear" w:color="auto" w:fill="FFFFFF"/>
              </w:rPr>
              <w:t xml:space="preserve"> 4. </w:t>
            </w:r>
            <w:proofErr w:type="spellStart"/>
            <w:r w:rsidRPr="00F447B4">
              <w:rPr>
                <w:color w:val="000000"/>
                <w:sz w:val="16"/>
                <w:szCs w:val="16"/>
                <w:shd w:val="clear" w:color="auto" w:fill="FFFFFF"/>
              </w:rPr>
              <w:t>Uredbe</w:t>
            </w:r>
            <w:proofErr w:type="spellEnd"/>
            <w:r w:rsidRPr="00F447B4">
              <w:rPr>
                <w:color w:val="000000"/>
                <w:sz w:val="16"/>
                <w:szCs w:val="16"/>
                <w:shd w:val="clear" w:color="auto" w:fill="FFFFFF"/>
              </w:rPr>
              <w:t xml:space="preserve"> o FPT-u)</w:t>
            </w:r>
          </w:p>
        </w:tc>
        <w:tc>
          <w:tcPr>
            <w:tcW w:w="247" w:type="pct"/>
            <w:shd w:val="clear" w:color="auto" w:fill="D9D9D9" w:themeFill="background1" w:themeFillShade="D9"/>
          </w:tcPr>
          <w:p w14:paraId="5C400928"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929"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92A" w14:textId="77777777" w:rsidR="00F65EF3" w:rsidRPr="00F447B4" w:rsidRDefault="00F65EF3" w:rsidP="00D75B60">
            <w:pPr>
              <w:spacing w:before="60" w:after="60" w:line="240" w:lineRule="auto"/>
              <w:rPr>
                <w:sz w:val="16"/>
                <w:szCs w:val="16"/>
                <w:lang w:val="hr-HR"/>
              </w:rPr>
            </w:pPr>
          </w:p>
        </w:tc>
        <w:tc>
          <w:tcPr>
            <w:tcW w:w="337" w:type="pct"/>
            <w:shd w:val="clear" w:color="auto" w:fill="auto"/>
          </w:tcPr>
          <w:p w14:paraId="5C40092B" w14:textId="77777777" w:rsidR="00F65EF3" w:rsidRPr="00F447B4" w:rsidRDefault="00F65EF3" w:rsidP="00D75B60">
            <w:pPr>
              <w:spacing w:before="60" w:after="60" w:line="240" w:lineRule="auto"/>
              <w:rPr>
                <w:sz w:val="16"/>
                <w:szCs w:val="16"/>
                <w:lang w:val="hr-HR"/>
              </w:rPr>
            </w:pPr>
          </w:p>
        </w:tc>
        <w:tc>
          <w:tcPr>
            <w:tcW w:w="337" w:type="pct"/>
            <w:shd w:val="clear" w:color="auto" w:fill="D9D9D9" w:themeFill="background1" w:themeFillShade="D9"/>
          </w:tcPr>
          <w:p w14:paraId="5C40092C" w14:textId="77777777" w:rsidR="00F65EF3" w:rsidRPr="00F447B4" w:rsidRDefault="00F65EF3" w:rsidP="00D75B60">
            <w:pPr>
              <w:spacing w:before="60" w:after="60" w:line="240" w:lineRule="auto"/>
              <w:rPr>
                <w:sz w:val="16"/>
                <w:szCs w:val="16"/>
                <w:lang w:val="hr-HR"/>
              </w:rPr>
            </w:pPr>
          </w:p>
        </w:tc>
        <w:tc>
          <w:tcPr>
            <w:tcW w:w="337" w:type="pct"/>
            <w:shd w:val="clear" w:color="auto" w:fill="D9D9D9" w:themeFill="background1" w:themeFillShade="D9"/>
          </w:tcPr>
          <w:p w14:paraId="5C40092D" w14:textId="77777777" w:rsidR="00F65EF3" w:rsidRPr="00F447B4" w:rsidRDefault="00F65EF3" w:rsidP="00D75B60">
            <w:pPr>
              <w:spacing w:before="60" w:after="60" w:line="240" w:lineRule="auto"/>
              <w:rPr>
                <w:sz w:val="16"/>
                <w:szCs w:val="16"/>
                <w:lang w:val="hr-HR"/>
              </w:rPr>
            </w:pPr>
          </w:p>
        </w:tc>
        <w:tc>
          <w:tcPr>
            <w:tcW w:w="357" w:type="pct"/>
            <w:shd w:val="clear" w:color="auto" w:fill="D9D9D9" w:themeFill="background1" w:themeFillShade="D9"/>
          </w:tcPr>
          <w:p w14:paraId="5C40092E" w14:textId="77777777" w:rsidR="00F65EF3" w:rsidRPr="00F447B4" w:rsidRDefault="00F65EF3" w:rsidP="00D75B60">
            <w:pPr>
              <w:spacing w:before="60" w:after="60" w:line="240" w:lineRule="auto"/>
              <w:rPr>
                <w:sz w:val="16"/>
                <w:szCs w:val="16"/>
                <w:lang w:val="hr-HR"/>
              </w:rPr>
            </w:pPr>
          </w:p>
        </w:tc>
        <w:tc>
          <w:tcPr>
            <w:tcW w:w="358" w:type="pct"/>
            <w:shd w:val="clear" w:color="auto" w:fill="D9D9D9" w:themeFill="background1" w:themeFillShade="D9"/>
          </w:tcPr>
          <w:p w14:paraId="5C40092F" w14:textId="77777777" w:rsidR="00F65EF3" w:rsidRPr="00F447B4" w:rsidRDefault="00F65EF3" w:rsidP="00D75B60">
            <w:pPr>
              <w:spacing w:before="60" w:after="60" w:line="240" w:lineRule="auto"/>
              <w:rPr>
                <w:sz w:val="16"/>
                <w:szCs w:val="16"/>
                <w:lang w:val="hr-HR"/>
              </w:rPr>
            </w:pPr>
          </w:p>
        </w:tc>
        <w:tc>
          <w:tcPr>
            <w:tcW w:w="277" w:type="pct"/>
            <w:shd w:val="clear" w:color="auto" w:fill="D9D9D9" w:themeFill="background1" w:themeFillShade="D9"/>
          </w:tcPr>
          <w:p w14:paraId="5C400930" w14:textId="77777777" w:rsidR="00F65EF3" w:rsidRPr="00F447B4" w:rsidRDefault="00F65EF3" w:rsidP="00D75B60">
            <w:pPr>
              <w:spacing w:before="60" w:after="60" w:line="240" w:lineRule="auto"/>
              <w:rPr>
                <w:sz w:val="16"/>
                <w:szCs w:val="16"/>
                <w:lang w:val="hr-HR"/>
              </w:rPr>
            </w:pPr>
          </w:p>
        </w:tc>
        <w:tc>
          <w:tcPr>
            <w:tcW w:w="357" w:type="pct"/>
            <w:shd w:val="clear" w:color="auto" w:fill="D9D9D9" w:themeFill="background1" w:themeFillShade="D9"/>
          </w:tcPr>
          <w:p w14:paraId="5C400931" w14:textId="77777777" w:rsidR="00F65EF3" w:rsidRPr="00F447B4" w:rsidRDefault="00F65EF3" w:rsidP="00D75B60">
            <w:pPr>
              <w:spacing w:before="60" w:after="60" w:line="240" w:lineRule="auto"/>
              <w:rPr>
                <w:sz w:val="16"/>
                <w:szCs w:val="16"/>
                <w:lang w:val="hr-HR"/>
              </w:rPr>
            </w:pPr>
          </w:p>
        </w:tc>
        <w:tc>
          <w:tcPr>
            <w:tcW w:w="358" w:type="pct"/>
            <w:shd w:val="clear" w:color="auto" w:fill="D9D9D9" w:themeFill="background1" w:themeFillShade="D9"/>
          </w:tcPr>
          <w:p w14:paraId="5C400932" w14:textId="77777777" w:rsidR="00F65EF3" w:rsidRPr="00F447B4" w:rsidRDefault="00F65EF3" w:rsidP="00D75B60">
            <w:pPr>
              <w:spacing w:before="60" w:after="60" w:line="240" w:lineRule="auto"/>
              <w:rPr>
                <w:sz w:val="16"/>
                <w:szCs w:val="16"/>
                <w:lang w:val="hr-HR"/>
              </w:rPr>
            </w:pPr>
          </w:p>
        </w:tc>
        <w:tc>
          <w:tcPr>
            <w:tcW w:w="277" w:type="pct"/>
            <w:shd w:val="clear" w:color="auto" w:fill="D9D9D9" w:themeFill="background1" w:themeFillShade="D9"/>
          </w:tcPr>
          <w:p w14:paraId="5C400933" w14:textId="77777777" w:rsidR="00F65EF3" w:rsidRPr="00F447B4" w:rsidRDefault="00F65EF3" w:rsidP="00D75B60">
            <w:pPr>
              <w:spacing w:before="60" w:after="60" w:line="240" w:lineRule="auto"/>
              <w:rPr>
                <w:sz w:val="16"/>
                <w:szCs w:val="16"/>
                <w:lang w:val="hr-HR"/>
              </w:rPr>
            </w:pPr>
          </w:p>
        </w:tc>
        <w:tc>
          <w:tcPr>
            <w:tcW w:w="370" w:type="pct"/>
            <w:shd w:val="clear" w:color="auto" w:fill="auto"/>
          </w:tcPr>
          <w:p w14:paraId="5C400934" w14:textId="77777777" w:rsidR="00F65EF3" w:rsidRPr="00F447B4" w:rsidRDefault="00F65EF3" w:rsidP="00D75B60">
            <w:pPr>
              <w:spacing w:before="60" w:after="60" w:line="240" w:lineRule="auto"/>
              <w:rPr>
                <w:sz w:val="16"/>
                <w:szCs w:val="16"/>
                <w:lang w:val="hr-HR"/>
              </w:rPr>
            </w:pPr>
          </w:p>
        </w:tc>
      </w:tr>
      <w:tr w:rsidR="003A1D2D" w:rsidRPr="00F447B4" w14:paraId="5C400945" w14:textId="77777777" w:rsidTr="007B62AB">
        <w:tc>
          <w:tcPr>
            <w:tcW w:w="403" w:type="pct"/>
            <w:shd w:val="clear" w:color="auto" w:fill="auto"/>
          </w:tcPr>
          <w:p w14:paraId="5C400936" w14:textId="275A8385" w:rsidR="00D73011" w:rsidRPr="00F447B4" w:rsidRDefault="00E15A4D" w:rsidP="00D73011">
            <w:pPr>
              <w:spacing w:before="60" w:after="60" w:line="240" w:lineRule="auto"/>
              <w:rPr>
                <w:sz w:val="16"/>
                <w:szCs w:val="16"/>
                <w:lang w:val="hr-HR"/>
              </w:rPr>
            </w:pPr>
            <w:r w:rsidRPr="00F447B4">
              <w:rPr>
                <w:sz w:val="16"/>
                <w:szCs w:val="16"/>
                <w:lang w:val="hr-HR"/>
              </w:rPr>
              <w:t>Ukupno</w:t>
            </w:r>
          </w:p>
        </w:tc>
        <w:tc>
          <w:tcPr>
            <w:tcW w:w="311" w:type="pct"/>
            <w:shd w:val="clear" w:color="auto" w:fill="auto"/>
          </w:tcPr>
          <w:p w14:paraId="5C400937" w14:textId="77777777" w:rsidR="00D73011" w:rsidRPr="00F447B4" w:rsidRDefault="00D73011" w:rsidP="00D73011">
            <w:pPr>
              <w:spacing w:before="60" w:after="60" w:line="240" w:lineRule="auto"/>
              <w:rPr>
                <w:sz w:val="16"/>
                <w:szCs w:val="16"/>
                <w:lang w:val="hr-HR"/>
              </w:rPr>
            </w:pPr>
          </w:p>
        </w:tc>
        <w:tc>
          <w:tcPr>
            <w:tcW w:w="247" w:type="pct"/>
            <w:shd w:val="clear" w:color="auto" w:fill="auto"/>
          </w:tcPr>
          <w:p w14:paraId="5C400938" w14:textId="77777777" w:rsidR="00D73011" w:rsidRPr="00F447B4" w:rsidRDefault="00D73011" w:rsidP="00D73011">
            <w:pPr>
              <w:spacing w:before="60" w:after="60" w:line="240" w:lineRule="auto"/>
              <w:rPr>
                <w:sz w:val="16"/>
                <w:szCs w:val="16"/>
                <w:lang w:val="hr-HR"/>
              </w:rPr>
            </w:pPr>
          </w:p>
        </w:tc>
        <w:tc>
          <w:tcPr>
            <w:tcW w:w="337" w:type="pct"/>
            <w:shd w:val="clear" w:color="auto" w:fill="auto"/>
          </w:tcPr>
          <w:p w14:paraId="5C400939" w14:textId="412A78AB" w:rsidR="00D73011" w:rsidRPr="00F447B4" w:rsidRDefault="00D73011" w:rsidP="00D73011">
            <w:pPr>
              <w:spacing w:before="60" w:after="60" w:line="240" w:lineRule="auto"/>
              <w:rPr>
                <w:sz w:val="16"/>
                <w:szCs w:val="16"/>
                <w:lang w:val="hr-HR"/>
              </w:rPr>
            </w:pPr>
            <w:r w:rsidRPr="00F447B4">
              <w:rPr>
                <w:sz w:val="16"/>
                <w:szCs w:val="16"/>
                <w:lang w:val="hr-HR"/>
              </w:rPr>
              <w:t>31.353.952</w:t>
            </w:r>
          </w:p>
        </w:tc>
        <w:tc>
          <w:tcPr>
            <w:tcW w:w="337" w:type="pct"/>
            <w:shd w:val="clear" w:color="auto" w:fill="auto"/>
          </w:tcPr>
          <w:p w14:paraId="5C40093A" w14:textId="1564114A" w:rsidR="00D73011" w:rsidRPr="00F447B4" w:rsidRDefault="00D73011" w:rsidP="00D73011">
            <w:pPr>
              <w:spacing w:before="60" w:after="60" w:line="240" w:lineRule="auto"/>
              <w:rPr>
                <w:sz w:val="16"/>
                <w:szCs w:val="16"/>
                <w:lang w:val="hr-HR"/>
              </w:rPr>
            </w:pPr>
            <w:r w:rsidRPr="00F447B4">
              <w:rPr>
                <w:sz w:val="16"/>
                <w:szCs w:val="16"/>
                <w:lang w:val="hr-HR"/>
              </w:rPr>
              <w:t>52.794.504</w:t>
            </w:r>
          </w:p>
        </w:tc>
        <w:tc>
          <w:tcPr>
            <w:tcW w:w="337" w:type="pct"/>
            <w:shd w:val="clear" w:color="auto" w:fill="auto"/>
          </w:tcPr>
          <w:p w14:paraId="5C40093B" w14:textId="3AF7FD34" w:rsidR="00D73011" w:rsidRPr="00F447B4" w:rsidRDefault="00D73011" w:rsidP="00D73011">
            <w:pPr>
              <w:spacing w:before="60" w:after="60" w:line="240" w:lineRule="auto"/>
              <w:rPr>
                <w:sz w:val="16"/>
                <w:szCs w:val="16"/>
                <w:lang w:val="hr-HR"/>
              </w:rPr>
            </w:pPr>
            <w:r w:rsidRPr="00F447B4">
              <w:rPr>
                <w:sz w:val="16"/>
                <w:szCs w:val="16"/>
                <w:lang w:val="hr-HR"/>
              </w:rPr>
              <w:t>53.850.394</w:t>
            </w:r>
          </w:p>
        </w:tc>
        <w:tc>
          <w:tcPr>
            <w:tcW w:w="337" w:type="pct"/>
            <w:shd w:val="clear" w:color="auto" w:fill="auto"/>
          </w:tcPr>
          <w:p w14:paraId="5C40093C" w14:textId="56B98C01" w:rsidR="00D73011" w:rsidRPr="00F447B4" w:rsidRDefault="00D73011" w:rsidP="00D73011">
            <w:pPr>
              <w:spacing w:before="60" w:after="60" w:line="240" w:lineRule="auto"/>
              <w:rPr>
                <w:sz w:val="16"/>
                <w:szCs w:val="16"/>
                <w:lang w:val="hr-HR"/>
              </w:rPr>
            </w:pPr>
            <w:r w:rsidRPr="00F447B4">
              <w:rPr>
                <w:sz w:val="16"/>
                <w:szCs w:val="16"/>
                <w:lang w:val="hr-HR"/>
              </w:rPr>
              <w:t>11.618.727</w:t>
            </w:r>
          </w:p>
        </w:tc>
        <w:tc>
          <w:tcPr>
            <w:tcW w:w="337" w:type="pct"/>
            <w:shd w:val="clear" w:color="auto" w:fill="auto"/>
          </w:tcPr>
          <w:p w14:paraId="5C40093D" w14:textId="273CF395" w:rsidR="00D73011" w:rsidRPr="00F447B4" w:rsidRDefault="00D73011" w:rsidP="00D73011">
            <w:pPr>
              <w:spacing w:before="60" w:after="60" w:line="240" w:lineRule="auto"/>
              <w:rPr>
                <w:sz w:val="16"/>
                <w:szCs w:val="16"/>
                <w:lang w:val="hr-HR"/>
              </w:rPr>
            </w:pPr>
            <w:r w:rsidRPr="00F447B4">
              <w:rPr>
                <w:sz w:val="16"/>
                <w:szCs w:val="16"/>
                <w:lang w:val="hr-HR"/>
              </w:rPr>
              <w:t>11.851.101</w:t>
            </w:r>
          </w:p>
        </w:tc>
        <w:tc>
          <w:tcPr>
            <w:tcW w:w="357" w:type="pct"/>
            <w:shd w:val="clear" w:color="auto" w:fill="auto"/>
          </w:tcPr>
          <w:p w14:paraId="5C40093E" w14:textId="68596036" w:rsidR="00D73011" w:rsidRPr="00F447B4" w:rsidRDefault="00D73011" w:rsidP="00D73011">
            <w:pPr>
              <w:spacing w:before="60" w:after="60" w:line="240" w:lineRule="auto"/>
              <w:rPr>
                <w:sz w:val="16"/>
                <w:szCs w:val="16"/>
                <w:lang w:val="hr-HR"/>
              </w:rPr>
            </w:pPr>
            <w:r w:rsidRPr="00F447B4">
              <w:rPr>
                <w:sz w:val="16"/>
                <w:szCs w:val="16"/>
                <w:lang w:val="hr-HR"/>
              </w:rPr>
              <w:t>6.044.062</w:t>
            </w:r>
          </w:p>
        </w:tc>
        <w:tc>
          <w:tcPr>
            <w:tcW w:w="358" w:type="pct"/>
            <w:shd w:val="clear" w:color="auto" w:fill="auto"/>
          </w:tcPr>
          <w:p w14:paraId="5C40093F" w14:textId="47CCE397" w:rsidR="00D73011" w:rsidRPr="00F447B4" w:rsidRDefault="00D73011" w:rsidP="00D73011">
            <w:pPr>
              <w:spacing w:before="60" w:after="60" w:line="240" w:lineRule="auto"/>
              <w:rPr>
                <w:sz w:val="16"/>
                <w:szCs w:val="16"/>
                <w:lang w:val="hr-HR"/>
              </w:rPr>
            </w:pPr>
            <w:r w:rsidRPr="00F447B4">
              <w:rPr>
                <w:sz w:val="16"/>
                <w:szCs w:val="16"/>
                <w:lang w:val="hr-HR"/>
              </w:rPr>
              <w:t>6.044.062</w:t>
            </w:r>
          </w:p>
        </w:tc>
        <w:tc>
          <w:tcPr>
            <w:tcW w:w="277" w:type="pct"/>
            <w:shd w:val="clear" w:color="auto" w:fill="auto"/>
          </w:tcPr>
          <w:p w14:paraId="5C400940" w14:textId="77777777" w:rsidR="00D73011" w:rsidRPr="00F447B4" w:rsidRDefault="00D73011" w:rsidP="00D73011">
            <w:pPr>
              <w:spacing w:before="60" w:after="60" w:line="240" w:lineRule="auto"/>
              <w:rPr>
                <w:sz w:val="16"/>
                <w:szCs w:val="16"/>
                <w:lang w:val="hr-HR"/>
              </w:rPr>
            </w:pPr>
          </w:p>
        </w:tc>
        <w:tc>
          <w:tcPr>
            <w:tcW w:w="357" w:type="pct"/>
            <w:shd w:val="clear" w:color="auto" w:fill="auto"/>
          </w:tcPr>
          <w:p w14:paraId="5C400941" w14:textId="1A43E7E2" w:rsidR="00D73011" w:rsidRPr="00F447B4" w:rsidRDefault="00D73011" w:rsidP="00D73011">
            <w:pPr>
              <w:spacing w:before="60" w:after="60" w:line="240" w:lineRule="auto"/>
              <w:rPr>
                <w:sz w:val="16"/>
                <w:szCs w:val="16"/>
                <w:lang w:val="hr-HR"/>
              </w:rPr>
            </w:pPr>
            <w:r w:rsidRPr="00F447B4">
              <w:rPr>
                <w:sz w:val="16"/>
                <w:szCs w:val="16"/>
                <w:lang w:val="hr-HR"/>
              </w:rPr>
              <w:t>6.164.943</w:t>
            </w:r>
          </w:p>
        </w:tc>
        <w:tc>
          <w:tcPr>
            <w:tcW w:w="358" w:type="pct"/>
            <w:shd w:val="clear" w:color="auto" w:fill="auto"/>
          </w:tcPr>
          <w:p w14:paraId="5C400942" w14:textId="3A237C47" w:rsidR="00D73011" w:rsidRPr="00F447B4" w:rsidRDefault="00D73011" w:rsidP="00D73011">
            <w:pPr>
              <w:spacing w:before="60" w:after="60" w:line="240" w:lineRule="auto"/>
              <w:rPr>
                <w:sz w:val="16"/>
                <w:szCs w:val="16"/>
                <w:lang w:val="hr-HR"/>
              </w:rPr>
            </w:pPr>
            <w:r w:rsidRPr="00F447B4">
              <w:rPr>
                <w:sz w:val="16"/>
                <w:szCs w:val="16"/>
                <w:lang w:val="hr-HR"/>
              </w:rPr>
              <w:t>6.164.943</w:t>
            </w:r>
          </w:p>
        </w:tc>
        <w:tc>
          <w:tcPr>
            <w:tcW w:w="277" w:type="pct"/>
            <w:shd w:val="clear" w:color="auto" w:fill="auto"/>
          </w:tcPr>
          <w:p w14:paraId="5C400943" w14:textId="77777777" w:rsidR="00D73011" w:rsidRPr="00F447B4" w:rsidRDefault="00D73011" w:rsidP="00D73011">
            <w:pPr>
              <w:spacing w:before="60" w:after="60" w:line="240" w:lineRule="auto"/>
              <w:rPr>
                <w:sz w:val="16"/>
                <w:szCs w:val="16"/>
                <w:lang w:val="hr-HR"/>
              </w:rPr>
            </w:pPr>
          </w:p>
        </w:tc>
        <w:tc>
          <w:tcPr>
            <w:tcW w:w="370" w:type="pct"/>
            <w:shd w:val="clear" w:color="auto" w:fill="auto"/>
          </w:tcPr>
          <w:p w14:paraId="5C400944" w14:textId="7E638BF4" w:rsidR="00D73011" w:rsidRPr="00F447B4" w:rsidRDefault="00D73011" w:rsidP="00D73011">
            <w:pPr>
              <w:spacing w:before="60" w:after="60" w:line="240" w:lineRule="auto"/>
              <w:rPr>
                <w:sz w:val="16"/>
                <w:szCs w:val="16"/>
                <w:lang w:val="hr-HR"/>
              </w:rPr>
            </w:pPr>
            <w:r w:rsidRPr="00F447B4">
              <w:rPr>
                <w:sz w:val="16"/>
                <w:szCs w:val="16"/>
                <w:lang w:val="hr-HR"/>
              </w:rPr>
              <w:t>185.886.687</w:t>
            </w:r>
          </w:p>
        </w:tc>
      </w:tr>
      <w:tr w:rsidR="00613DAC" w:rsidRPr="00F447B4" w14:paraId="5C400975" w14:textId="77777777" w:rsidTr="007B62AB">
        <w:tc>
          <w:tcPr>
            <w:tcW w:w="403" w:type="pct"/>
            <w:shd w:val="clear" w:color="auto" w:fill="auto"/>
          </w:tcPr>
          <w:p w14:paraId="5C400966" w14:textId="621021BB" w:rsidR="00613DAC" w:rsidRPr="00F447B4" w:rsidRDefault="00613DAC" w:rsidP="00613DAC">
            <w:pPr>
              <w:spacing w:before="60" w:after="60" w:line="240" w:lineRule="auto"/>
              <w:rPr>
                <w:sz w:val="16"/>
                <w:szCs w:val="16"/>
                <w:lang w:val="hr-HR"/>
              </w:rPr>
            </w:pPr>
            <w:r w:rsidRPr="00F447B4">
              <w:rPr>
                <w:sz w:val="16"/>
                <w:szCs w:val="16"/>
                <w:lang w:val="hr-HR"/>
              </w:rPr>
              <w:t>Ukupno</w:t>
            </w:r>
          </w:p>
        </w:tc>
        <w:tc>
          <w:tcPr>
            <w:tcW w:w="311" w:type="pct"/>
            <w:shd w:val="clear" w:color="auto" w:fill="auto"/>
          </w:tcPr>
          <w:p w14:paraId="5C400967" w14:textId="77777777" w:rsidR="00613DAC" w:rsidRPr="00F447B4" w:rsidRDefault="00613DAC" w:rsidP="00613DAC">
            <w:pPr>
              <w:spacing w:before="60" w:after="60" w:line="240" w:lineRule="auto"/>
              <w:rPr>
                <w:sz w:val="16"/>
                <w:szCs w:val="16"/>
                <w:lang w:val="hr-HR"/>
              </w:rPr>
            </w:pPr>
          </w:p>
        </w:tc>
        <w:tc>
          <w:tcPr>
            <w:tcW w:w="247" w:type="pct"/>
            <w:shd w:val="clear" w:color="auto" w:fill="auto"/>
          </w:tcPr>
          <w:p w14:paraId="5C400968" w14:textId="77777777" w:rsidR="00613DAC" w:rsidRPr="00F447B4" w:rsidRDefault="00613DAC" w:rsidP="00613DAC">
            <w:pPr>
              <w:spacing w:before="60" w:after="60" w:line="240" w:lineRule="auto"/>
              <w:rPr>
                <w:sz w:val="16"/>
                <w:szCs w:val="16"/>
                <w:lang w:val="hr-HR"/>
              </w:rPr>
            </w:pPr>
          </w:p>
        </w:tc>
        <w:tc>
          <w:tcPr>
            <w:tcW w:w="337" w:type="pct"/>
            <w:shd w:val="clear" w:color="auto" w:fill="auto"/>
          </w:tcPr>
          <w:p w14:paraId="5C400969" w14:textId="5C22F452" w:rsidR="00613DAC" w:rsidRPr="00613DAC" w:rsidRDefault="00613DAC" w:rsidP="00613DAC">
            <w:pPr>
              <w:spacing w:before="60" w:after="60" w:line="240" w:lineRule="auto"/>
              <w:rPr>
                <w:sz w:val="16"/>
                <w:szCs w:val="16"/>
                <w:lang w:val="hr-HR"/>
              </w:rPr>
            </w:pPr>
            <w:r w:rsidRPr="00613DAC">
              <w:rPr>
                <w:sz w:val="16"/>
                <w:szCs w:val="16"/>
              </w:rPr>
              <w:t>213.797.289</w:t>
            </w:r>
          </w:p>
        </w:tc>
        <w:tc>
          <w:tcPr>
            <w:tcW w:w="337" w:type="pct"/>
            <w:shd w:val="clear" w:color="auto" w:fill="auto"/>
          </w:tcPr>
          <w:p w14:paraId="5C40096A" w14:textId="4403C8D4" w:rsidR="00613DAC" w:rsidRPr="00613DAC" w:rsidRDefault="00613DAC" w:rsidP="00613DAC">
            <w:pPr>
              <w:spacing w:before="60" w:after="60" w:line="240" w:lineRule="auto"/>
              <w:rPr>
                <w:sz w:val="16"/>
                <w:szCs w:val="16"/>
                <w:lang w:val="hr-HR"/>
              </w:rPr>
            </w:pPr>
            <w:r w:rsidRPr="00613DAC">
              <w:rPr>
                <w:sz w:val="16"/>
                <w:szCs w:val="16"/>
              </w:rPr>
              <w:t>239.827.511</w:t>
            </w:r>
          </w:p>
        </w:tc>
        <w:tc>
          <w:tcPr>
            <w:tcW w:w="337" w:type="pct"/>
            <w:shd w:val="clear" w:color="auto" w:fill="auto"/>
          </w:tcPr>
          <w:p w14:paraId="5C40096B" w14:textId="603C3B17" w:rsidR="00613DAC" w:rsidRPr="00613DAC" w:rsidRDefault="00613DAC" w:rsidP="00613DAC">
            <w:pPr>
              <w:spacing w:before="60" w:after="60" w:line="240" w:lineRule="auto"/>
              <w:rPr>
                <w:sz w:val="16"/>
                <w:szCs w:val="16"/>
                <w:lang w:val="hr-HR"/>
              </w:rPr>
            </w:pPr>
            <w:r w:rsidRPr="00613DAC">
              <w:rPr>
                <w:sz w:val="16"/>
                <w:szCs w:val="16"/>
              </w:rPr>
              <w:t>245.240.044</w:t>
            </w:r>
          </w:p>
        </w:tc>
        <w:tc>
          <w:tcPr>
            <w:tcW w:w="337" w:type="pct"/>
            <w:shd w:val="clear" w:color="auto" w:fill="auto"/>
          </w:tcPr>
          <w:p w14:paraId="5C40096C" w14:textId="01B3C58A" w:rsidR="00613DAC" w:rsidRPr="00613DAC" w:rsidRDefault="00613DAC" w:rsidP="00613DAC">
            <w:pPr>
              <w:spacing w:before="60" w:after="60" w:line="240" w:lineRule="auto"/>
              <w:rPr>
                <w:sz w:val="16"/>
                <w:szCs w:val="16"/>
                <w:lang w:val="hr-HR"/>
              </w:rPr>
            </w:pPr>
            <w:r w:rsidRPr="00613DAC">
              <w:rPr>
                <w:sz w:val="16"/>
                <w:szCs w:val="16"/>
              </w:rPr>
              <w:t>208.732.653</w:t>
            </w:r>
          </w:p>
        </w:tc>
        <w:tc>
          <w:tcPr>
            <w:tcW w:w="337" w:type="pct"/>
            <w:shd w:val="clear" w:color="auto" w:fill="auto"/>
          </w:tcPr>
          <w:p w14:paraId="5C40096D" w14:textId="68ADECFD" w:rsidR="00613DAC" w:rsidRPr="00613DAC" w:rsidRDefault="00613DAC" w:rsidP="00613DAC">
            <w:pPr>
              <w:spacing w:before="60" w:after="60" w:line="240" w:lineRule="auto"/>
              <w:rPr>
                <w:sz w:val="16"/>
                <w:szCs w:val="16"/>
                <w:lang w:val="hr-HR"/>
              </w:rPr>
            </w:pPr>
            <w:r w:rsidRPr="00613DAC">
              <w:rPr>
                <w:sz w:val="16"/>
                <w:szCs w:val="16"/>
              </w:rPr>
              <w:t>214.684.655</w:t>
            </w:r>
          </w:p>
        </w:tc>
        <w:tc>
          <w:tcPr>
            <w:tcW w:w="357" w:type="pct"/>
            <w:shd w:val="clear" w:color="auto" w:fill="auto"/>
          </w:tcPr>
          <w:p w14:paraId="5C40096E" w14:textId="7369860B" w:rsidR="00613DAC" w:rsidRPr="00613DAC" w:rsidRDefault="00613DAC" w:rsidP="00613DAC">
            <w:pPr>
              <w:spacing w:before="60" w:after="60" w:line="240" w:lineRule="auto"/>
              <w:rPr>
                <w:sz w:val="16"/>
                <w:szCs w:val="16"/>
                <w:lang w:val="hr-HR"/>
              </w:rPr>
            </w:pPr>
            <w:r w:rsidRPr="00613DAC">
              <w:rPr>
                <w:sz w:val="16"/>
                <w:szCs w:val="16"/>
              </w:rPr>
              <w:t>110.367.959</w:t>
            </w:r>
          </w:p>
        </w:tc>
        <w:tc>
          <w:tcPr>
            <w:tcW w:w="358" w:type="pct"/>
            <w:shd w:val="clear" w:color="auto" w:fill="auto"/>
          </w:tcPr>
          <w:p w14:paraId="5C40096F" w14:textId="32484690" w:rsidR="00613DAC" w:rsidRPr="00613DAC" w:rsidRDefault="00613DAC" w:rsidP="00613DAC">
            <w:pPr>
              <w:spacing w:before="60" w:after="60" w:line="240" w:lineRule="auto"/>
              <w:rPr>
                <w:sz w:val="16"/>
                <w:szCs w:val="16"/>
                <w:lang w:val="hr-HR"/>
              </w:rPr>
            </w:pPr>
            <w:r w:rsidRPr="00613DAC">
              <w:rPr>
                <w:sz w:val="16"/>
                <w:szCs w:val="16"/>
              </w:rPr>
              <w:t>110.367.959</w:t>
            </w:r>
          </w:p>
        </w:tc>
        <w:tc>
          <w:tcPr>
            <w:tcW w:w="277" w:type="pct"/>
            <w:shd w:val="clear" w:color="auto" w:fill="auto"/>
          </w:tcPr>
          <w:p w14:paraId="5C400970" w14:textId="276D4E85" w:rsidR="00613DAC" w:rsidRPr="00613DAC" w:rsidRDefault="00613DAC" w:rsidP="00613DAC">
            <w:pPr>
              <w:spacing w:before="60" w:after="60" w:line="240" w:lineRule="auto"/>
              <w:rPr>
                <w:sz w:val="16"/>
                <w:szCs w:val="16"/>
                <w:lang w:val="hr-HR"/>
              </w:rPr>
            </w:pPr>
            <w:r w:rsidRPr="00613DAC">
              <w:rPr>
                <w:sz w:val="16"/>
                <w:szCs w:val="16"/>
              </w:rPr>
              <w:t>0</w:t>
            </w:r>
          </w:p>
        </w:tc>
        <w:tc>
          <w:tcPr>
            <w:tcW w:w="357" w:type="pct"/>
            <w:shd w:val="clear" w:color="auto" w:fill="auto"/>
          </w:tcPr>
          <w:p w14:paraId="5C400971" w14:textId="19C7D1D0" w:rsidR="00613DAC" w:rsidRPr="00613DAC" w:rsidRDefault="00613DAC" w:rsidP="00613DAC">
            <w:pPr>
              <w:spacing w:before="60" w:after="60" w:line="240" w:lineRule="auto"/>
              <w:rPr>
                <w:sz w:val="16"/>
                <w:szCs w:val="16"/>
                <w:lang w:val="hr-HR"/>
              </w:rPr>
            </w:pPr>
            <w:r w:rsidRPr="00613DAC">
              <w:rPr>
                <w:sz w:val="16"/>
                <w:szCs w:val="16"/>
              </w:rPr>
              <w:t>113.474.230</w:t>
            </w:r>
          </w:p>
        </w:tc>
        <w:tc>
          <w:tcPr>
            <w:tcW w:w="358" w:type="pct"/>
            <w:shd w:val="clear" w:color="auto" w:fill="auto"/>
          </w:tcPr>
          <w:p w14:paraId="5C400972" w14:textId="21C8E7B0" w:rsidR="00613DAC" w:rsidRPr="00613DAC" w:rsidRDefault="00613DAC" w:rsidP="00613DAC">
            <w:pPr>
              <w:spacing w:before="60" w:after="60" w:line="240" w:lineRule="auto"/>
              <w:rPr>
                <w:sz w:val="16"/>
                <w:szCs w:val="16"/>
                <w:lang w:val="hr-HR"/>
              </w:rPr>
            </w:pPr>
            <w:r w:rsidRPr="00613DAC">
              <w:rPr>
                <w:sz w:val="16"/>
                <w:szCs w:val="16"/>
              </w:rPr>
              <w:t>113.474.230</w:t>
            </w:r>
          </w:p>
        </w:tc>
        <w:tc>
          <w:tcPr>
            <w:tcW w:w="277" w:type="pct"/>
            <w:shd w:val="clear" w:color="auto" w:fill="auto"/>
          </w:tcPr>
          <w:p w14:paraId="5C400973" w14:textId="72826653" w:rsidR="00613DAC" w:rsidRPr="00613DAC" w:rsidRDefault="00613DAC" w:rsidP="00613DAC">
            <w:pPr>
              <w:spacing w:before="60" w:after="60" w:line="240" w:lineRule="auto"/>
              <w:rPr>
                <w:sz w:val="16"/>
                <w:szCs w:val="16"/>
                <w:lang w:val="hr-HR"/>
              </w:rPr>
            </w:pPr>
            <w:r w:rsidRPr="00613DAC">
              <w:rPr>
                <w:sz w:val="16"/>
                <w:szCs w:val="16"/>
              </w:rPr>
              <w:t>0</w:t>
            </w:r>
          </w:p>
        </w:tc>
        <w:tc>
          <w:tcPr>
            <w:tcW w:w="370" w:type="pct"/>
            <w:shd w:val="clear" w:color="auto" w:fill="auto"/>
          </w:tcPr>
          <w:p w14:paraId="5C400974" w14:textId="336D1D96" w:rsidR="00613DAC" w:rsidRPr="00613DAC" w:rsidRDefault="00613DAC" w:rsidP="00613DAC">
            <w:pPr>
              <w:spacing w:before="60" w:after="60" w:line="240" w:lineRule="auto"/>
              <w:rPr>
                <w:sz w:val="16"/>
                <w:szCs w:val="16"/>
                <w:lang w:val="hr-HR"/>
              </w:rPr>
            </w:pPr>
            <w:r w:rsidRPr="00613DAC">
              <w:rPr>
                <w:sz w:val="16"/>
                <w:szCs w:val="16"/>
              </w:rPr>
              <w:t>1.569.966.532</w:t>
            </w:r>
          </w:p>
        </w:tc>
      </w:tr>
    </w:tbl>
    <w:p w14:paraId="5C400976" w14:textId="3C888F1D" w:rsidR="00F65EF3" w:rsidRPr="00215B7E" w:rsidRDefault="00F65EF3" w:rsidP="00ED251F">
      <w:pPr>
        <w:pStyle w:val="Point0"/>
        <w:rPr>
          <w:lang w:val="hr-HR"/>
        </w:rPr>
      </w:pPr>
      <w:r w:rsidRPr="00215B7E">
        <w:rPr>
          <w:b/>
          <w:bCs/>
          <w:vertAlign w:val="superscript"/>
          <w:lang w:val="hr-HR"/>
        </w:rPr>
        <w:t>*</w:t>
      </w:r>
      <w:r w:rsidR="00ED251F" w:rsidRPr="00215B7E">
        <w:rPr>
          <w:lang w:val="hr-HR"/>
        </w:rPr>
        <w:tab/>
      </w:r>
      <w:proofErr w:type="spellStart"/>
      <w:r w:rsidRPr="00215B7E">
        <w:rPr>
          <w:lang w:val="hr-HR"/>
        </w:rPr>
        <w:t>Amounts</w:t>
      </w:r>
      <w:proofErr w:type="spellEnd"/>
      <w:r w:rsidRPr="00215B7E">
        <w:rPr>
          <w:lang w:val="hr-HR"/>
        </w:rPr>
        <w:t xml:space="preserve"> </w:t>
      </w:r>
      <w:proofErr w:type="spellStart"/>
      <w:r w:rsidRPr="00215B7E">
        <w:rPr>
          <w:lang w:val="hr-HR"/>
        </w:rPr>
        <w:t>after</w:t>
      </w:r>
      <w:proofErr w:type="spellEnd"/>
      <w:r w:rsidRPr="00215B7E">
        <w:rPr>
          <w:lang w:val="hr-HR"/>
        </w:rPr>
        <w:t xml:space="preserve"> </w:t>
      </w:r>
      <w:proofErr w:type="spellStart"/>
      <w:r w:rsidRPr="00215B7E">
        <w:rPr>
          <w:lang w:val="hr-HR"/>
        </w:rPr>
        <w:t>the</w:t>
      </w:r>
      <w:proofErr w:type="spellEnd"/>
      <w:r w:rsidRPr="00215B7E">
        <w:rPr>
          <w:lang w:val="hr-HR"/>
        </w:rPr>
        <w:t xml:space="preserve"> </w:t>
      </w:r>
      <w:proofErr w:type="spellStart"/>
      <w:r w:rsidRPr="00215B7E">
        <w:rPr>
          <w:lang w:val="hr-HR"/>
        </w:rPr>
        <w:t>complementary</w:t>
      </w:r>
      <w:proofErr w:type="spellEnd"/>
      <w:r w:rsidRPr="00215B7E">
        <w:rPr>
          <w:lang w:val="hr-HR"/>
        </w:rPr>
        <w:t xml:space="preserve"> transfer to </w:t>
      </w:r>
      <w:proofErr w:type="spellStart"/>
      <w:r w:rsidR="00335069" w:rsidRPr="00215B7E">
        <w:rPr>
          <w:lang w:val="hr-HR"/>
        </w:rPr>
        <w:t>the</w:t>
      </w:r>
      <w:proofErr w:type="spellEnd"/>
      <w:r w:rsidR="00335069" w:rsidRPr="00215B7E">
        <w:rPr>
          <w:lang w:val="hr-HR"/>
        </w:rPr>
        <w:t xml:space="preserve"> </w:t>
      </w:r>
      <w:r w:rsidRPr="00215B7E">
        <w:rPr>
          <w:lang w:val="hr-HR"/>
        </w:rPr>
        <w:t>JTF.</w:t>
      </w:r>
    </w:p>
    <w:p w14:paraId="5C400977" w14:textId="13E4AF9C" w:rsidR="00F65EF3" w:rsidRPr="00215B7E" w:rsidRDefault="001B43E5" w:rsidP="00ED251F">
      <w:pPr>
        <w:pStyle w:val="Point0"/>
        <w:rPr>
          <w:lang w:val="hr-HR"/>
        </w:rPr>
      </w:pPr>
      <w:r w:rsidRPr="00215B7E">
        <w:rPr>
          <w:lang w:val="hr-HR"/>
        </w:rPr>
        <w:br w:type="page"/>
      </w:r>
      <w:r w:rsidR="00ED251F" w:rsidRPr="00215B7E">
        <w:rPr>
          <w:lang w:val="hr-HR"/>
        </w:rPr>
        <w:lastRenderedPageBreak/>
        <w:t>3.6.</w:t>
      </w:r>
      <w:r w:rsidR="00ED251F" w:rsidRPr="002E0C7F">
        <w:rPr>
          <w:lang w:val="fr-FR"/>
        </w:rPr>
        <w:tab/>
      </w:r>
      <w:r w:rsidR="008644AB" w:rsidRPr="008644AB">
        <w:rPr>
          <w:lang w:val="hr-HR"/>
        </w:rPr>
        <w:t>Ukupna odobrena financijska sredstva prema fondu i nacionalno sufinanciranje</w:t>
      </w:r>
    </w:p>
    <w:p w14:paraId="68DF579F" w14:textId="77777777" w:rsidR="009F55AC" w:rsidRPr="002E0C7F" w:rsidRDefault="00455974" w:rsidP="0025674F">
      <w:pPr>
        <w:pStyle w:val="Text1"/>
        <w:rPr>
          <w:color w:val="000000"/>
          <w:shd w:val="clear" w:color="auto" w:fill="FFFFFF"/>
          <w:lang w:val="hr-HR"/>
        </w:rPr>
      </w:pPr>
      <w:r w:rsidRPr="002E0C7F">
        <w:rPr>
          <w:color w:val="000000"/>
          <w:shd w:val="clear" w:color="auto" w:fill="FFFFFF"/>
          <w:lang w:val="hr-HR"/>
        </w:rPr>
        <w:t xml:space="preserve">Upućivanje: članak 22. stavak 3. točka (g) </w:t>
      </w:r>
      <w:proofErr w:type="spellStart"/>
      <w:r w:rsidRPr="002E0C7F">
        <w:rPr>
          <w:color w:val="000000"/>
          <w:shd w:val="clear" w:color="auto" w:fill="FFFFFF"/>
          <w:lang w:val="hr-HR"/>
        </w:rPr>
        <w:t>podtočka</w:t>
      </w:r>
      <w:proofErr w:type="spellEnd"/>
      <w:r w:rsidRPr="002E0C7F">
        <w:rPr>
          <w:color w:val="000000"/>
          <w:shd w:val="clear" w:color="auto" w:fill="FFFFFF"/>
          <w:lang w:val="hr-HR"/>
        </w:rPr>
        <w:t xml:space="preserve"> ii., članak 22. stavak 6. i članak 36. UZO-a</w:t>
      </w:r>
    </w:p>
    <w:p w14:paraId="4F87BF4B" w14:textId="2CB9DD95" w:rsidR="00951C8A" w:rsidRDefault="00E55CB8">
      <w:pPr>
        <w:spacing w:before="0" w:after="0" w:line="240" w:lineRule="auto"/>
        <w:rPr>
          <w:lang w:val="hr-HR"/>
        </w:rPr>
      </w:pPr>
      <w:r w:rsidRPr="002E0C7F">
        <w:rPr>
          <w:color w:val="000000"/>
          <w:shd w:val="clear" w:color="auto" w:fill="FFFFFF"/>
          <w:lang w:val="hr-HR"/>
        </w:rPr>
        <w:t xml:space="preserve">Za programe u okviru cilja „Ulaganje za radna mjesta i rast” u kojima je u sporazumu o partnerstvu odabrana tehnička pomoć u skladu s člankom 36. stavkom 4. </w:t>
      </w:r>
      <w:r>
        <w:rPr>
          <w:color w:val="000000"/>
          <w:shd w:val="clear" w:color="auto" w:fill="FFFFFF"/>
        </w:rPr>
        <w:t>UZO-a</w:t>
      </w:r>
      <w:r w:rsidR="00951C8A">
        <w:rPr>
          <w:lang w:val="hr-HR"/>
        </w:rPr>
        <w:br w:type="page"/>
      </w:r>
    </w:p>
    <w:p w14:paraId="36BE6A2F" w14:textId="632FC16B" w:rsidR="00222DDE" w:rsidRDefault="00C64617" w:rsidP="00F65EF3">
      <w:pPr>
        <w:rPr>
          <w:color w:val="000000"/>
          <w:shd w:val="clear" w:color="auto" w:fill="FFFFFF"/>
        </w:rPr>
      </w:pPr>
      <w:proofErr w:type="spellStart"/>
      <w:r>
        <w:rPr>
          <w:color w:val="000000"/>
          <w:shd w:val="clear" w:color="auto" w:fill="FFFFFF"/>
        </w:rPr>
        <w:lastRenderedPageBreak/>
        <w:t>Tablica</w:t>
      </w:r>
      <w:proofErr w:type="spellEnd"/>
      <w:r>
        <w:rPr>
          <w:color w:val="000000"/>
          <w:shd w:val="clear" w:color="auto" w:fill="FFFFFF"/>
        </w:rPr>
        <w:t xml:space="preserve"> 11.: </w:t>
      </w:r>
      <w:proofErr w:type="spellStart"/>
      <w:r w:rsidR="006F6261" w:rsidRPr="006F6261">
        <w:rPr>
          <w:color w:val="000000"/>
          <w:shd w:val="clear" w:color="auto" w:fill="FFFFFF"/>
        </w:rPr>
        <w:t>Ukupne</w:t>
      </w:r>
      <w:proofErr w:type="spellEnd"/>
      <w:r w:rsidR="006F6261" w:rsidRPr="006F6261">
        <w:rPr>
          <w:color w:val="000000"/>
          <w:shd w:val="clear" w:color="auto" w:fill="FFFFFF"/>
        </w:rPr>
        <w:t xml:space="preserve"> </w:t>
      </w:r>
      <w:proofErr w:type="spellStart"/>
      <w:r w:rsidR="006F6261" w:rsidRPr="006F6261">
        <w:rPr>
          <w:color w:val="000000"/>
          <w:shd w:val="clear" w:color="auto" w:fill="FFFFFF"/>
        </w:rPr>
        <w:t>financijske</w:t>
      </w:r>
      <w:proofErr w:type="spellEnd"/>
      <w:r w:rsidR="006F6261" w:rsidRPr="006F6261">
        <w:rPr>
          <w:color w:val="000000"/>
          <w:shd w:val="clear" w:color="auto" w:fill="FFFFFF"/>
        </w:rPr>
        <w:t xml:space="preserve"> </w:t>
      </w:r>
      <w:proofErr w:type="spellStart"/>
      <w:r w:rsidR="006F6261" w:rsidRPr="006F6261">
        <w:rPr>
          <w:color w:val="000000"/>
          <w:shd w:val="clear" w:color="auto" w:fill="FFFFFF"/>
        </w:rPr>
        <w:t>dodjele</w:t>
      </w:r>
      <w:proofErr w:type="spellEnd"/>
      <w:r w:rsidR="006F6261" w:rsidRPr="006F6261">
        <w:rPr>
          <w:color w:val="000000"/>
          <w:shd w:val="clear" w:color="auto" w:fill="FFFFFF"/>
        </w:rPr>
        <w:t xml:space="preserve"> </w:t>
      </w:r>
      <w:proofErr w:type="spellStart"/>
      <w:r w:rsidR="006F6261" w:rsidRPr="006F6261">
        <w:rPr>
          <w:color w:val="000000"/>
          <w:shd w:val="clear" w:color="auto" w:fill="FFFFFF"/>
        </w:rPr>
        <w:t>prema</w:t>
      </w:r>
      <w:proofErr w:type="spellEnd"/>
      <w:r w:rsidR="006F6261" w:rsidRPr="006F6261">
        <w:rPr>
          <w:color w:val="000000"/>
          <w:shd w:val="clear" w:color="auto" w:fill="FFFFFF"/>
        </w:rPr>
        <w:t xml:space="preserve"> fondu i </w:t>
      </w:r>
      <w:proofErr w:type="spellStart"/>
      <w:r w:rsidR="006F6261" w:rsidRPr="006F6261">
        <w:rPr>
          <w:color w:val="000000"/>
          <w:shd w:val="clear" w:color="auto" w:fill="FFFFFF"/>
        </w:rPr>
        <w:t>nacionalni</w:t>
      </w:r>
      <w:proofErr w:type="spellEnd"/>
      <w:r w:rsidR="006F6261" w:rsidRPr="006F6261">
        <w:rPr>
          <w:color w:val="000000"/>
          <w:shd w:val="clear" w:color="auto" w:fill="FFFFFF"/>
        </w:rPr>
        <w:t xml:space="preserve"> </w:t>
      </w:r>
      <w:proofErr w:type="spellStart"/>
      <w:r w:rsidR="006F6261" w:rsidRPr="006F6261">
        <w:rPr>
          <w:color w:val="000000"/>
          <w:shd w:val="clear" w:color="auto" w:fill="FFFFFF"/>
        </w:rPr>
        <w:t>doprinos</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
        <w:gridCol w:w="519"/>
        <w:gridCol w:w="390"/>
        <w:gridCol w:w="511"/>
        <w:gridCol w:w="583"/>
        <w:gridCol w:w="729"/>
        <w:gridCol w:w="693"/>
        <w:gridCol w:w="608"/>
        <w:gridCol w:w="642"/>
        <w:gridCol w:w="573"/>
        <w:gridCol w:w="642"/>
        <w:gridCol w:w="642"/>
        <w:gridCol w:w="608"/>
        <w:gridCol w:w="693"/>
        <w:gridCol w:w="602"/>
      </w:tblGrid>
      <w:tr w:rsidR="00AE5C07" w:rsidRPr="00AE5C07" w14:paraId="6F46DAB4" w14:textId="77777777" w:rsidTr="00236D46">
        <w:trPr>
          <w:trHeight w:val="1365"/>
        </w:trPr>
        <w:tc>
          <w:tcPr>
            <w:tcW w:w="322" w:type="pct"/>
            <w:vMerge w:val="restart"/>
            <w:shd w:val="clear" w:color="auto" w:fill="auto"/>
            <w:vAlign w:val="center"/>
            <w:hideMark/>
          </w:tcPr>
          <w:p w14:paraId="50792D19"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Broj cilja politike/specifičnog cilja FPT-a ili tehnička pomoć</w:t>
            </w:r>
          </w:p>
        </w:tc>
        <w:tc>
          <w:tcPr>
            <w:tcW w:w="314" w:type="pct"/>
            <w:vMerge w:val="restart"/>
            <w:shd w:val="clear" w:color="auto" w:fill="auto"/>
            <w:vAlign w:val="center"/>
            <w:hideMark/>
          </w:tcPr>
          <w:p w14:paraId="53C40028"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Prioritet</w:t>
            </w:r>
          </w:p>
        </w:tc>
        <w:tc>
          <w:tcPr>
            <w:tcW w:w="205" w:type="pct"/>
            <w:vMerge w:val="restart"/>
            <w:shd w:val="clear" w:color="auto" w:fill="auto"/>
            <w:vAlign w:val="center"/>
            <w:hideMark/>
          </w:tcPr>
          <w:p w14:paraId="2146E3D6"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Osnova za izračun potpore Unije (ukupni prihvatljivi trošak ili javni doprinos)</w:t>
            </w:r>
          </w:p>
        </w:tc>
        <w:tc>
          <w:tcPr>
            <w:tcW w:w="516" w:type="pct"/>
            <w:gridSpan w:val="2"/>
            <w:vMerge w:val="restart"/>
            <w:shd w:val="clear" w:color="auto" w:fill="auto"/>
            <w:vAlign w:val="center"/>
            <w:hideMark/>
          </w:tcPr>
          <w:p w14:paraId="379F5266"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Fond</w:t>
            </w:r>
          </w:p>
        </w:tc>
        <w:tc>
          <w:tcPr>
            <w:tcW w:w="458" w:type="pct"/>
            <w:vMerge w:val="restart"/>
            <w:shd w:val="clear" w:color="auto" w:fill="auto"/>
            <w:vAlign w:val="center"/>
            <w:hideMark/>
          </w:tcPr>
          <w:p w14:paraId="7628DBBB"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Kategorija regije*</w:t>
            </w:r>
          </w:p>
        </w:tc>
        <w:tc>
          <w:tcPr>
            <w:tcW w:w="314" w:type="pct"/>
            <w:vMerge w:val="restart"/>
            <w:shd w:val="clear" w:color="auto" w:fill="auto"/>
            <w:vAlign w:val="center"/>
            <w:hideMark/>
          </w:tcPr>
          <w:p w14:paraId="18829C7B"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Doprinos Unije</w:t>
            </w:r>
          </w:p>
        </w:tc>
        <w:tc>
          <w:tcPr>
            <w:tcW w:w="1530" w:type="pct"/>
            <w:gridSpan w:val="4"/>
            <w:vMerge w:val="restart"/>
            <w:shd w:val="clear" w:color="auto" w:fill="auto"/>
            <w:vAlign w:val="center"/>
            <w:hideMark/>
          </w:tcPr>
          <w:p w14:paraId="65B9E4C9"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Raščlamba doprinosa Unije</w:t>
            </w:r>
          </w:p>
        </w:tc>
        <w:tc>
          <w:tcPr>
            <w:tcW w:w="266" w:type="pct"/>
            <w:vMerge w:val="restart"/>
            <w:shd w:val="clear" w:color="auto" w:fill="auto"/>
            <w:vAlign w:val="center"/>
            <w:hideMark/>
          </w:tcPr>
          <w:p w14:paraId="278AE583"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Nacionalni doprinos</w:t>
            </w:r>
          </w:p>
        </w:tc>
        <w:tc>
          <w:tcPr>
            <w:tcW w:w="527" w:type="pct"/>
            <w:gridSpan w:val="2"/>
            <w:shd w:val="clear" w:color="auto" w:fill="auto"/>
            <w:vAlign w:val="center"/>
            <w:hideMark/>
          </w:tcPr>
          <w:p w14:paraId="16939B0C"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Okvirna raščlamba nacionalnog doprinosa</w:t>
            </w:r>
          </w:p>
        </w:tc>
        <w:tc>
          <w:tcPr>
            <w:tcW w:w="304" w:type="pct"/>
            <w:vMerge w:val="restart"/>
            <w:shd w:val="clear" w:color="auto" w:fill="auto"/>
            <w:vAlign w:val="center"/>
            <w:hideMark/>
          </w:tcPr>
          <w:p w14:paraId="37AFE7A3"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Ukupno</w:t>
            </w:r>
          </w:p>
        </w:tc>
        <w:tc>
          <w:tcPr>
            <w:tcW w:w="243" w:type="pct"/>
            <w:vMerge w:val="restart"/>
            <w:shd w:val="clear" w:color="auto" w:fill="auto"/>
            <w:vAlign w:val="center"/>
            <w:hideMark/>
          </w:tcPr>
          <w:p w14:paraId="72562E9B"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Stopa sufinanciranja</w:t>
            </w:r>
          </w:p>
        </w:tc>
      </w:tr>
      <w:tr w:rsidR="00AE5C07" w:rsidRPr="00AE5C07" w14:paraId="131AE38A" w14:textId="77777777" w:rsidTr="00236D46">
        <w:trPr>
          <w:trHeight w:val="450"/>
        </w:trPr>
        <w:tc>
          <w:tcPr>
            <w:tcW w:w="322" w:type="pct"/>
            <w:vMerge/>
            <w:vAlign w:val="center"/>
            <w:hideMark/>
          </w:tcPr>
          <w:p w14:paraId="0C4128E6"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3ACABC9F" w14:textId="77777777" w:rsidR="00AE5C07" w:rsidRPr="00AE5C07" w:rsidRDefault="00AE5C07" w:rsidP="00AE5C07">
            <w:pPr>
              <w:spacing w:before="0" w:after="0" w:line="240" w:lineRule="auto"/>
              <w:rPr>
                <w:color w:val="000000"/>
                <w:sz w:val="16"/>
                <w:szCs w:val="16"/>
                <w:lang w:val="hr-HR" w:eastAsia="hr-HR"/>
              </w:rPr>
            </w:pPr>
          </w:p>
        </w:tc>
        <w:tc>
          <w:tcPr>
            <w:tcW w:w="205" w:type="pct"/>
            <w:vMerge/>
            <w:vAlign w:val="center"/>
            <w:hideMark/>
          </w:tcPr>
          <w:p w14:paraId="0EB2FB07" w14:textId="77777777" w:rsidR="00AE5C07" w:rsidRPr="00AE5C07" w:rsidRDefault="00AE5C07" w:rsidP="00AE5C07">
            <w:pPr>
              <w:spacing w:before="0" w:after="0" w:line="240" w:lineRule="auto"/>
              <w:rPr>
                <w:color w:val="000000"/>
                <w:sz w:val="16"/>
                <w:szCs w:val="16"/>
                <w:lang w:val="hr-HR" w:eastAsia="hr-HR"/>
              </w:rPr>
            </w:pPr>
          </w:p>
        </w:tc>
        <w:tc>
          <w:tcPr>
            <w:tcW w:w="516" w:type="pct"/>
            <w:gridSpan w:val="2"/>
            <w:vMerge/>
            <w:vAlign w:val="center"/>
            <w:hideMark/>
          </w:tcPr>
          <w:p w14:paraId="0354F82A" w14:textId="77777777" w:rsidR="00AE5C07" w:rsidRPr="00AE5C07" w:rsidRDefault="00AE5C07" w:rsidP="00AE5C07">
            <w:pPr>
              <w:spacing w:before="0" w:after="0" w:line="240" w:lineRule="auto"/>
              <w:rPr>
                <w:color w:val="000000"/>
                <w:sz w:val="16"/>
                <w:szCs w:val="16"/>
                <w:lang w:val="hr-HR" w:eastAsia="hr-HR"/>
              </w:rPr>
            </w:pPr>
          </w:p>
        </w:tc>
        <w:tc>
          <w:tcPr>
            <w:tcW w:w="458" w:type="pct"/>
            <w:vMerge/>
            <w:vAlign w:val="center"/>
            <w:hideMark/>
          </w:tcPr>
          <w:p w14:paraId="6DC114B5"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23445F77" w14:textId="77777777" w:rsidR="00AE5C07" w:rsidRPr="00AE5C07" w:rsidRDefault="00AE5C07" w:rsidP="00AE5C07">
            <w:pPr>
              <w:spacing w:before="0" w:after="0" w:line="240" w:lineRule="auto"/>
              <w:rPr>
                <w:color w:val="000000"/>
                <w:sz w:val="16"/>
                <w:szCs w:val="16"/>
                <w:lang w:val="hr-HR" w:eastAsia="hr-HR"/>
              </w:rPr>
            </w:pPr>
          </w:p>
        </w:tc>
        <w:tc>
          <w:tcPr>
            <w:tcW w:w="1530" w:type="pct"/>
            <w:gridSpan w:val="4"/>
            <w:vMerge/>
            <w:vAlign w:val="center"/>
            <w:hideMark/>
          </w:tcPr>
          <w:p w14:paraId="110F1E71" w14:textId="77777777" w:rsidR="00AE5C07" w:rsidRPr="00AE5C07" w:rsidRDefault="00AE5C07" w:rsidP="00AE5C07">
            <w:pPr>
              <w:spacing w:before="0" w:after="0" w:line="240" w:lineRule="auto"/>
              <w:rPr>
                <w:color w:val="000000"/>
                <w:sz w:val="16"/>
                <w:szCs w:val="16"/>
                <w:lang w:val="hr-HR" w:eastAsia="hr-HR"/>
              </w:rPr>
            </w:pPr>
          </w:p>
        </w:tc>
        <w:tc>
          <w:tcPr>
            <w:tcW w:w="266" w:type="pct"/>
            <w:vMerge/>
            <w:vAlign w:val="center"/>
            <w:hideMark/>
          </w:tcPr>
          <w:p w14:paraId="0C0F9019" w14:textId="77777777" w:rsidR="00AE5C07" w:rsidRPr="00AE5C07" w:rsidRDefault="00AE5C07" w:rsidP="00AE5C07">
            <w:pPr>
              <w:spacing w:before="0" w:after="0" w:line="240" w:lineRule="auto"/>
              <w:rPr>
                <w:color w:val="000000"/>
                <w:sz w:val="16"/>
                <w:szCs w:val="16"/>
                <w:lang w:val="hr-HR" w:eastAsia="hr-HR"/>
              </w:rPr>
            </w:pPr>
          </w:p>
        </w:tc>
        <w:tc>
          <w:tcPr>
            <w:tcW w:w="278" w:type="pct"/>
            <w:shd w:val="clear" w:color="auto" w:fill="auto"/>
            <w:vAlign w:val="center"/>
            <w:hideMark/>
          </w:tcPr>
          <w:p w14:paraId="4C17C7A7"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javno</w:t>
            </w:r>
          </w:p>
        </w:tc>
        <w:tc>
          <w:tcPr>
            <w:tcW w:w="249" w:type="pct"/>
            <w:shd w:val="clear" w:color="auto" w:fill="auto"/>
            <w:vAlign w:val="center"/>
            <w:hideMark/>
          </w:tcPr>
          <w:p w14:paraId="475330D4"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privatno</w:t>
            </w:r>
          </w:p>
        </w:tc>
        <w:tc>
          <w:tcPr>
            <w:tcW w:w="304" w:type="pct"/>
            <w:vMerge/>
            <w:vAlign w:val="center"/>
            <w:hideMark/>
          </w:tcPr>
          <w:p w14:paraId="5D8502B7" w14:textId="77777777" w:rsidR="00AE5C07" w:rsidRPr="00AE5C07" w:rsidRDefault="00AE5C07" w:rsidP="00AE5C07">
            <w:pPr>
              <w:spacing w:before="0" w:after="0" w:line="240" w:lineRule="auto"/>
              <w:rPr>
                <w:color w:val="000000"/>
                <w:sz w:val="16"/>
                <w:szCs w:val="16"/>
                <w:lang w:val="hr-HR" w:eastAsia="hr-HR"/>
              </w:rPr>
            </w:pPr>
          </w:p>
        </w:tc>
        <w:tc>
          <w:tcPr>
            <w:tcW w:w="243" w:type="pct"/>
            <w:vMerge/>
            <w:vAlign w:val="center"/>
            <w:hideMark/>
          </w:tcPr>
          <w:p w14:paraId="52C60E2E" w14:textId="77777777" w:rsidR="00AE5C07" w:rsidRPr="00AE5C07" w:rsidRDefault="00AE5C07" w:rsidP="00AE5C07">
            <w:pPr>
              <w:spacing w:before="0" w:after="0" w:line="240" w:lineRule="auto"/>
              <w:rPr>
                <w:color w:val="000000"/>
                <w:sz w:val="16"/>
                <w:szCs w:val="16"/>
                <w:lang w:val="hr-HR" w:eastAsia="hr-HR"/>
              </w:rPr>
            </w:pPr>
          </w:p>
        </w:tc>
      </w:tr>
      <w:tr w:rsidR="00AE5C07" w:rsidRPr="00AE5C07" w14:paraId="1583465F" w14:textId="77777777" w:rsidTr="00236D46">
        <w:trPr>
          <w:trHeight w:val="315"/>
        </w:trPr>
        <w:tc>
          <w:tcPr>
            <w:tcW w:w="322" w:type="pct"/>
            <w:vMerge/>
            <w:vAlign w:val="center"/>
            <w:hideMark/>
          </w:tcPr>
          <w:p w14:paraId="0997DD08"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220742B7" w14:textId="77777777" w:rsidR="00AE5C07" w:rsidRPr="00AE5C07" w:rsidRDefault="00AE5C07" w:rsidP="00AE5C07">
            <w:pPr>
              <w:spacing w:before="0" w:after="0" w:line="240" w:lineRule="auto"/>
              <w:rPr>
                <w:color w:val="000000"/>
                <w:sz w:val="16"/>
                <w:szCs w:val="16"/>
                <w:lang w:val="hr-HR" w:eastAsia="hr-HR"/>
              </w:rPr>
            </w:pPr>
          </w:p>
        </w:tc>
        <w:tc>
          <w:tcPr>
            <w:tcW w:w="205" w:type="pct"/>
            <w:vMerge/>
            <w:vAlign w:val="center"/>
            <w:hideMark/>
          </w:tcPr>
          <w:p w14:paraId="0B9732E9" w14:textId="77777777" w:rsidR="00AE5C07" w:rsidRPr="00AE5C07" w:rsidRDefault="00AE5C07" w:rsidP="00AE5C07">
            <w:pPr>
              <w:spacing w:before="0" w:after="0" w:line="240" w:lineRule="auto"/>
              <w:rPr>
                <w:color w:val="000000"/>
                <w:sz w:val="16"/>
                <w:szCs w:val="16"/>
                <w:lang w:val="hr-HR" w:eastAsia="hr-HR"/>
              </w:rPr>
            </w:pPr>
          </w:p>
        </w:tc>
        <w:tc>
          <w:tcPr>
            <w:tcW w:w="516" w:type="pct"/>
            <w:gridSpan w:val="2"/>
            <w:vMerge/>
            <w:vAlign w:val="center"/>
            <w:hideMark/>
          </w:tcPr>
          <w:p w14:paraId="4288D29C" w14:textId="77777777" w:rsidR="00AE5C07" w:rsidRPr="00AE5C07" w:rsidRDefault="00AE5C07" w:rsidP="00AE5C07">
            <w:pPr>
              <w:spacing w:before="0" w:after="0" w:line="240" w:lineRule="auto"/>
              <w:rPr>
                <w:color w:val="000000"/>
                <w:sz w:val="16"/>
                <w:szCs w:val="16"/>
                <w:lang w:val="hr-HR" w:eastAsia="hr-HR"/>
              </w:rPr>
            </w:pPr>
          </w:p>
        </w:tc>
        <w:tc>
          <w:tcPr>
            <w:tcW w:w="458" w:type="pct"/>
            <w:vMerge/>
            <w:vAlign w:val="center"/>
            <w:hideMark/>
          </w:tcPr>
          <w:p w14:paraId="16048CD5" w14:textId="77777777" w:rsidR="00AE5C07" w:rsidRPr="00AE5C07" w:rsidRDefault="00AE5C07" w:rsidP="00AE5C07">
            <w:pPr>
              <w:spacing w:before="0" w:after="0" w:line="240" w:lineRule="auto"/>
              <w:rPr>
                <w:color w:val="000000"/>
                <w:sz w:val="16"/>
                <w:szCs w:val="16"/>
                <w:lang w:val="hr-HR" w:eastAsia="hr-HR"/>
              </w:rPr>
            </w:pPr>
          </w:p>
        </w:tc>
        <w:tc>
          <w:tcPr>
            <w:tcW w:w="314" w:type="pct"/>
            <w:vMerge w:val="restart"/>
            <w:shd w:val="clear" w:color="auto" w:fill="auto"/>
            <w:vAlign w:val="center"/>
            <w:hideMark/>
          </w:tcPr>
          <w:p w14:paraId="479B78E8"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(a)=(b)+(c)+(i)+(j)</w:t>
            </w:r>
          </w:p>
        </w:tc>
        <w:tc>
          <w:tcPr>
            <w:tcW w:w="1530" w:type="pct"/>
            <w:gridSpan w:val="4"/>
            <w:vMerge/>
            <w:vAlign w:val="center"/>
            <w:hideMark/>
          </w:tcPr>
          <w:p w14:paraId="327A3898" w14:textId="77777777" w:rsidR="00AE5C07" w:rsidRPr="00AE5C07" w:rsidRDefault="00AE5C07" w:rsidP="00AE5C07">
            <w:pPr>
              <w:spacing w:before="0" w:after="0" w:line="240" w:lineRule="auto"/>
              <w:rPr>
                <w:color w:val="000000"/>
                <w:sz w:val="16"/>
                <w:szCs w:val="16"/>
                <w:lang w:val="hr-HR" w:eastAsia="hr-HR"/>
              </w:rPr>
            </w:pPr>
          </w:p>
        </w:tc>
        <w:tc>
          <w:tcPr>
            <w:tcW w:w="266" w:type="pct"/>
            <w:vMerge w:val="restart"/>
            <w:shd w:val="clear" w:color="auto" w:fill="auto"/>
            <w:vAlign w:val="center"/>
            <w:hideMark/>
          </w:tcPr>
          <w:p w14:paraId="15D9F0AB"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(d)=(e)+(f)</w:t>
            </w:r>
          </w:p>
        </w:tc>
        <w:tc>
          <w:tcPr>
            <w:tcW w:w="278" w:type="pct"/>
            <w:vMerge w:val="restart"/>
            <w:shd w:val="clear" w:color="auto" w:fill="auto"/>
            <w:vAlign w:val="center"/>
            <w:hideMark/>
          </w:tcPr>
          <w:p w14:paraId="64F2949B"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(e)</w:t>
            </w:r>
          </w:p>
        </w:tc>
        <w:tc>
          <w:tcPr>
            <w:tcW w:w="249" w:type="pct"/>
            <w:vMerge w:val="restart"/>
            <w:shd w:val="clear" w:color="auto" w:fill="auto"/>
            <w:vAlign w:val="center"/>
            <w:hideMark/>
          </w:tcPr>
          <w:p w14:paraId="493BD8E6"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(f)</w:t>
            </w:r>
          </w:p>
        </w:tc>
        <w:tc>
          <w:tcPr>
            <w:tcW w:w="304" w:type="pct"/>
            <w:vMerge w:val="restart"/>
            <w:shd w:val="clear" w:color="auto" w:fill="auto"/>
            <w:vAlign w:val="center"/>
            <w:hideMark/>
          </w:tcPr>
          <w:p w14:paraId="17FCBA30"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(g)=(a)+(d)</w:t>
            </w:r>
          </w:p>
        </w:tc>
        <w:tc>
          <w:tcPr>
            <w:tcW w:w="243" w:type="pct"/>
            <w:vMerge w:val="restart"/>
            <w:shd w:val="clear" w:color="auto" w:fill="auto"/>
            <w:vAlign w:val="center"/>
            <w:hideMark/>
          </w:tcPr>
          <w:p w14:paraId="557F739E"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(h)=(a)/(g)</w:t>
            </w:r>
          </w:p>
        </w:tc>
      </w:tr>
      <w:tr w:rsidR="00AE5C07" w:rsidRPr="00AE5C07" w14:paraId="5B8C5C5B" w14:textId="77777777" w:rsidTr="00236D46">
        <w:trPr>
          <w:trHeight w:val="315"/>
        </w:trPr>
        <w:tc>
          <w:tcPr>
            <w:tcW w:w="322" w:type="pct"/>
            <w:vMerge/>
            <w:vAlign w:val="center"/>
            <w:hideMark/>
          </w:tcPr>
          <w:p w14:paraId="682F7969"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00519541" w14:textId="77777777" w:rsidR="00AE5C07" w:rsidRPr="00AE5C07" w:rsidRDefault="00AE5C07" w:rsidP="00AE5C07">
            <w:pPr>
              <w:spacing w:before="0" w:after="0" w:line="240" w:lineRule="auto"/>
              <w:rPr>
                <w:color w:val="000000"/>
                <w:sz w:val="16"/>
                <w:szCs w:val="16"/>
                <w:lang w:val="hr-HR" w:eastAsia="hr-HR"/>
              </w:rPr>
            </w:pPr>
          </w:p>
        </w:tc>
        <w:tc>
          <w:tcPr>
            <w:tcW w:w="205" w:type="pct"/>
            <w:vMerge/>
            <w:vAlign w:val="center"/>
            <w:hideMark/>
          </w:tcPr>
          <w:p w14:paraId="54D78580" w14:textId="77777777" w:rsidR="00AE5C07" w:rsidRPr="00AE5C07" w:rsidRDefault="00AE5C07" w:rsidP="00AE5C07">
            <w:pPr>
              <w:spacing w:before="0" w:after="0" w:line="240" w:lineRule="auto"/>
              <w:rPr>
                <w:color w:val="000000"/>
                <w:sz w:val="16"/>
                <w:szCs w:val="16"/>
                <w:lang w:val="hr-HR" w:eastAsia="hr-HR"/>
              </w:rPr>
            </w:pPr>
          </w:p>
        </w:tc>
        <w:tc>
          <w:tcPr>
            <w:tcW w:w="516" w:type="pct"/>
            <w:gridSpan w:val="2"/>
            <w:vMerge/>
            <w:vAlign w:val="center"/>
            <w:hideMark/>
          </w:tcPr>
          <w:p w14:paraId="6B2963C1" w14:textId="77777777" w:rsidR="00AE5C07" w:rsidRPr="00AE5C07" w:rsidRDefault="00AE5C07" w:rsidP="00AE5C07">
            <w:pPr>
              <w:spacing w:before="0" w:after="0" w:line="240" w:lineRule="auto"/>
              <w:rPr>
                <w:color w:val="000000"/>
                <w:sz w:val="16"/>
                <w:szCs w:val="16"/>
                <w:lang w:val="hr-HR" w:eastAsia="hr-HR"/>
              </w:rPr>
            </w:pPr>
          </w:p>
        </w:tc>
        <w:tc>
          <w:tcPr>
            <w:tcW w:w="458" w:type="pct"/>
            <w:vMerge/>
            <w:vAlign w:val="center"/>
            <w:hideMark/>
          </w:tcPr>
          <w:p w14:paraId="2DE4CCB0"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3D8D533B" w14:textId="77777777" w:rsidR="00AE5C07" w:rsidRPr="00AE5C07" w:rsidRDefault="00AE5C07" w:rsidP="00AE5C07">
            <w:pPr>
              <w:spacing w:before="0" w:after="0" w:line="240" w:lineRule="auto"/>
              <w:rPr>
                <w:color w:val="000000"/>
                <w:sz w:val="16"/>
                <w:szCs w:val="16"/>
                <w:lang w:val="hr-HR" w:eastAsia="hr-HR"/>
              </w:rPr>
            </w:pPr>
          </w:p>
        </w:tc>
        <w:tc>
          <w:tcPr>
            <w:tcW w:w="767" w:type="pct"/>
            <w:gridSpan w:val="2"/>
            <w:shd w:val="clear" w:color="auto" w:fill="auto"/>
            <w:vAlign w:val="center"/>
            <w:hideMark/>
          </w:tcPr>
          <w:p w14:paraId="71BEC95C"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Doprinos Unije</w:t>
            </w:r>
          </w:p>
        </w:tc>
        <w:tc>
          <w:tcPr>
            <w:tcW w:w="763" w:type="pct"/>
            <w:gridSpan w:val="2"/>
            <w:shd w:val="clear" w:color="auto" w:fill="auto"/>
            <w:vAlign w:val="center"/>
            <w:hideMark/>
          </w:tcPr>
          <w:p w14:paraId="3F3FC0D6"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Iznos fleksibilnosti</w:t>
            </w:r>
          </w:p>
        </w:tc>
        <w:tc>
          <w:tcPr>
            <w:tcW w:w="266" w:type="pct"/>
            <w:vMerge/>
            <w:vAlign w:val="center"/>
            <w:hideMark/>
          </w:tcPr>
          <w:p w14:paraId="0BD5B9AC" w14:textId="77777777" w:rsidR="00AE5C07" w:rsidRPr="00AE5C07" w:rsidRDefault="00AE5C07" w:rsidP="00AE5C07">
            <w:pPr>
              <w:spacing w:before="0" w:after="0" w:line="240" w:lineRule="auto"/>
              <w:rPr>
                <w:color w:val="000000"/>
                <w:sz w:val="16"/>
                <w:szCs w:val="16"/>
                <w:lang w:val="hr-HR" w:eastAsia="hr-HR"/>
              </w:rPr>
            </w:pPr>
          </w:p>
        </w:tc>
        <w:tc>
          <w:tcPr>
            <w:tcW w:w="278" w:type="pct"/>
            <w:vMerge/>
            <w:vAlign w:val="center"/>
            <w:hideMark/>
          </w:tcPr>
          <w:p w14:paraId="2140AC7D" w14:textId="77777777" w:rsidR="00AE5C07" w:rsidRPr="00AE5C07" w:rsidRDefault="00AE5C07" w:rsidP="00AE5C07">
            <w:pPr>
              <w:spacing w:before="0" w:after="0" w:line="240" w:lineRule="auto"/>
              <w:rPr>
                <w:color w:val="000000"/>
                <w:sz w:val="16"/>
                <w:szCs w:val="16"/>
                <w:lang w:val="hr-HR" w:eastAsia="hr-HR"/>
              </w:rPr>
            </w:pPr>
          </w:p>
        </w:tc>
        <w:tc>
          <w:tcPr>
            <w:tcW w:w="249" w:type="pct"/>
            <w:vMerge/>
            <w:vAlign w:val="center"/>
            <w:hideMark/>
          </w:tcPr>
          <w:p w14:paraId="4926094E" w14:textId="77777777" w:rsidR="00AE5C07" w:rsidRPr="00AE5C07" w:rsidRDefault="00AE5C07" w:rsidP="00AE5C07">
            <w:pPr>
              <w:spacing w:before="0" w:after="0" w:line="240" w:lineRule="auto"/>
              <w:rPr>
                <w:color w:val="000000"/>
                <w:sz w:val="16"/>
                <w:szCs w:val="16"/>
                <w:lang w:val="hr-HR" w:eastAsia="hr-HR"/>
              </w:rPr>
            </w:pPr>
          </w:p>
        </w:tc>
        <w:tc>
          <w:tcPr>
            <w:tcW w:w="304" w:type="pct"/>
            <w:vMerge/>
            <w:vAlign w:val="center"/>
            <w:hideMark/>
          </w:tcPr>
          <w:p w14:paraId="533FE3A1" w14:textId="77777777" w:rsidR="00AE5C07" w:rsidRPr="00AE5C07" w:rsidRDefault="00AE5C07" w:rsidP="00AE5C07">
            <w:pPr>
              <w:spacing w:before="0" w:after="0" w:line="240" w:lineRule="auto"/>
              <w:rPr>
                <w:color w:val="000000"/>
                <w:sz w:val="16"/>
                <w:szCs w:val="16"/>
                <w:lang w:val="hr-HR" w:eastAsia="hr-HR"/>
              </w:rPr>
            </w:pPr>
          </w:p>
        </w:tc>
        <w:tc>
          <w:tcPr>
            <w:tcW w:w="243" w:type="pct"/>
            <w:vMerge/>
            <w:vAlign w:val="center"/>
            <w:hideMark/>
          </w:tcPr>
          <w:p w14:paraId="550C7FB6" w14:textId="77777777" w:rsidR="00AE5C07" w:rsidRPr="00AE5C07" w:rsidRDefault="00AE5C07" w:rsidP="00AE5C07">
            <w:pPr>
              <w:spacing w:before="0" w:after="0" w:line="240" w:lineRule="auto"/>
              <w:rPr>
                <w:color w:val="000000"/>
                <w:sz w:val="16"/>
                <w:szCs w:val="16"/>
                <w:lang w:val="hr-HR" w:eastAsia="hr-HR"/>
              </w:rPr>
            </w:pPr>
          </w:p>
        </w:tc>
      </w:tr>
      <w:tr w:rsidR="00AE5C07" w:rsidRPr="00AE5C07" w14:paraId="685A5117" w14:textId="77777777" w:rsidTr="00236D46">
        <w:trPr>
          <w:trHeight w:val="690"/>
        </w:trPr>
        <w:tc>
          <w:tcPr>
            <w:tcW w:w="322" w:type="pct"/>
            <w:vMerge/>
            <w:vAlign w:val="center"/>
            <w:hideMark/>
          </w:tcPr>
          <w:p w14:paraId="32BFF6D6"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096D392D" w14:textId="77777777" w:rsidR="00AE5C07" w:rsidRPr="00AE5C07" w:rsidRDefault="00AE5C07" w:rsidP="00AE5C07">
            <w:pPr>
              <w:spacing w:before="0" w:after="0" w:line="240" w:lineRule="auto"/>
              <w:rPr>
                <w:color w:val="000000"/>
                <w:sz w:val="16"/>
                <w:szCs w:val="16"/>
                <w:lang w:val="hr-HR" w:eastAsia="hr-HR"/>
              </w:rPr>
            </w:pPr>
          </w:p>
        </w:tc>
        <w:tc>
          <w:tcPr>
            <w:tcW w:w="205" w:type="pct"/>
            <w:vMerge/>
            <w:vAlign w:val="center"/>
            <w:hideMark/>
          </w:tcPr>
          <w:p w14:paraId="3E372720" w14:textId="77777777" w:rsidR="00AE5C07" w:rsidRPr="00AE5C07" w:rsidRDefault="00AE5C07" w:rsidP="00AE5C07">
            <w:pPr>
              <w:spacing w:before="0" w:after="0" w:line="240" w:lineRule="auto"/>
              <w:rPr>
                <w:color w:val="000000"/>
                <w:sz w:val="16"/>
                <w:szCs w:val="16"/>
                <w:lang w:val="hr-HR" w:eastAsia="hr-HR"/>
              </w:rPr>
            </w:pPr>
          </w:p>
        </w:tc>
        <w:tc>
          <w:tcPr>
            <w:tcW w:w="516" w:type="pct"/>
            <w:gridSpan w:val="2"/>
            <w:vMerge/>
            <w:vAlign w:val="center"/>
            <w:hideMark/>
          </w:tcPr>
          <w:p w14:paraId="64E4BDCE" w14:textId="77777777" w:rsidR="00AE5C07" w:rsidRPr="00AE5C07" w:rsidRDefault="00AE5C07" w:rsidP="00AE5C07">
            <w:pPr>
              <w:spacing w:before="0" w:after="0" w:line="240" w:lineRule="auto"/>
              <w:rPr>
                <w:color w:val="000000"/>
                <w:sz w:val="16"/>
                <w:szCs w:val="16"/>
                <w:lang w:val="hr-HR" w:eastAsia="hr-HR"/>
              </w:rPr>
            </w:pPr>
          </w:p>
        </w:tc>
        <w:tc>
          <w:tcPr>
            <w:tcW w:w="458" w:type="pct"/>
            <w:vMerge/>
            <w:vAlign w:val="center"/>
            <w:hideMark/>
          </w:tcPr>
          <w:p w14:paraId="3652771B"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14B01689" w14:textId="77777777" w:rsidR="00AE5C07" w:rsidRPr="00AE5C07" w:rsidRDefault="00AE5C07" w:rsidP="00AE5C07">
            <w:pPr>
              <w:spacing w:before="0" w:after="0" w:line="240" w:lineRule="auto"/>
              <w:rPr>
                <w:color w:val="000000"/>
                <w:sz w:val="16"/>
                <w:szCs w:val="16"/>
                <w:lang w:val="hr-HR" w:eastAsia="hr-HR"/>
              </w:rPr>
            </w:pPr>
          </w:p>
        </w:tc>
        <w:tc>
          <w:tcPr>
            <w:tcW w:w="386" w:type="pct"/>
            <w:shd w:val="clear" w:color="auto" w:fill="auto"/>
            <w:vAlign w:val="center"/>
            <w:hideMark/>
          </w:tcPr>
          <w:p w14:paraId="425D4370"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xml:space="preserve">bez tehničke pomoći na temelju članka 36. stavak 5. </w:t>
            </w:r>
          </w:p>
        </w:tc>
        <w:tc>
          <w:tcPr>
            <w:tcW w:w="381" w:type="pct"/>
            <w:shd w:val="clear" w:color="auto" w:fill="auto"/>
            <w:vAlign w:val="center"/>
            <w:hideMark/>
          </w:tcPr>
          <w:p w14:paraId="0EF0E5F9"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xml:space="preserve">za tehničku pomoć na temelju članka 36. stavka 5. </w:t>
            </w:r>
          </w:p>
        </w:tc>
        <w:tc>
          <w:tcPr>
            <w:tcW w:w="383" w:type="pct"/>
            <w:shd w:val="clear" w:color="auto" w:fill="auto"/>
            <w:vAlign w:val="center"/>
            <w:hideMark/>
          </w:tcPr>
          <w:p w14:paraId="4AB34378"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xml:space="preserve">bez tehničke pomoći na temelju članka 36. stavka 5. </w:t>
            </w:r>
          </w:p>
        </w:tc>
        <w:tc>
          <w:tcPr>
            <w:tcW w:w="380" w:type="pct"/>
            <w:shd w:val="clear" w:color="auto" w:fill="auto"/>
            <w:vAlign w:val="center"/>
            <w:hideMark/>
          </w:tcPr>
          <w:p w14:paraId="5A302D68"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xml:space="preserve">za tehničku pomoć na temelju članka 36. stavka 5.*** </w:t>
            </w:r>
          </w:p>
        </w:tc>
        <w:tc>
          <w:tcPr>
            <w:tcW w:w="266" w:type="pct"/>
            <w:vMerge/>
            <w:vAlign w:val="center"/>
            <w:hideMark/>
          </w:tcPr>
          <w:p w14:paraId="054ACE52" w14:textId="77777777" w:rsidR="00AE5C07" w:rsidRPr="00AE5C07" w:rsidRDefault="00AE5C07" w:rsidP="00AE5C07">
            <w:pPr>
              <w:spacing w:before="0" w:after="0" w:line="240" w:lineRule="auto"/>
              <w:rPr>
                <w:color w:val="000000"/>
                <w:sz w:val="16"/>
                <w:szCs w:val="16"/>
                <w:lang w:val="hr-HR" w:eastAsia="hr-HR"/>
              </w:rPr>
            </w:pPr>
          </w:p>
        </w:tc>
        <w:tc>
          <w:tcPr>
            <w:tcW w:w="278" w:type="pct"/>
            <w:vMerge/>
            <w:vAlign w:val="center"/>
            <w:hideMark/>
          </w:tcPr>
          <w:p w14:paraId="21D9C39B" w14:textId="77777777" w:rsidR="00AE5C07" w:rsidRPr="00AE5C07" w:rsidRDefault="00AE5C07" w:rsidP="00AE5C07">
            <w:pPr>
              <w:spacing w:before="0" w:after="0" w:line="240" w:lineRule="auto"/>
              <w:rPr>
                <w:color w:val="000000"/>
                <w:sz w:val="16"/>
                <w:szCs w:val="16"/>
                <w:lang w:val="hr-HR" w:eastAsia="hr-HR"/>
              </w:rPr>
            </w:pPr>
          </w:p>
        </w:tc>
        <w:tc>
          <w:tcPr>
            <w:tcW w:w="249" w:type="pct"/>
            <w:vMerge/>
            <w:vAlign w:val="center"/>
            <w:hideMark/>
          </w:tcPr>
          <w:p w14:paraId="3A31E468" w14:textId="77777777" w:rsidR="00AE5C07" w:rsidRPr="00AE5C07" w:rsidRDefault="00AE5C07" w:rsidP="00AE5C07">
            <w:pPr>
              <w:spacing w:before="0" w:after="0" w:line="240" w:lineRule="auto"/>
              <w:rPr>
                <w:color w:val="000000"/>
                <w:sz w:val="16"/>
                <w:szCs w:val="16"/>
                <w:lang w:val="hr-HR" w:eastAsia="hr-HR"/>
              </w:rPr>
            </w:pPr>
          </w:p>
        </w:tc>
        <w:tc>
          <w:tcPr>
            <w:tcW w:w="304" w:type="pct"/>
            <w:vMerge/>
            <w:vAlign w:val="center"/>
            <w:hideMark/>
          </w:tcPr>
          <w:p w14:paraId="27142E1E" w14:textId="77777777" w:rsidR="00AE5C07" w:rsidRPr="00AE5C07" w:rsidRDefault="00AE5C07" w:rsidP="00AE5C07">
            <w:pPr>
              <w:spacing w:before="0" w:after="0" w:line="240" w:lineRule="auto"/>
              <w:rPr>
                <w:color w:val="000000"/>
                <w:sz w:val="16"/>
                <w:szCs w:val="16"/>
                <w:lang w:val="hr-HR" w:eastAsia="hr-HR"/>
              </w:rPr>
            </w:pPr>
          </w:p>
        </w:tc>
        <w:tc>
          <w:tcPr>
            <w:tcW w:w="243" w:type="pct"/>
            <w:vMerge/>
            <w:vAlign w:val="center"/>
            <w:hideMark/>
          </w:tcPr>
          <w:p w14:paraId="4C3A018D" w14:textId="77777777" w:rsidR="00AE5C07" w:rsidRPr="00AE5C07" w:rsidRDefault="00AE5C07" w:rsidP="00AE5C07">
            <w:pPr>
              <w:spacing w:before="0" w:after="0" w:line="240" w:lineRule="auto"/>
              <w:rPr>
                <w:color w:val="000000"/>
                <w:sz w:val="16"/>
                <w:szCs w:val="16"/>
                <w:lang w:val="hr-HR" w:eastAsia="hr-HR"/>
              </w:rPr>
            </w:pPr>
          </w:p>
        </w:tc>
      </w:tr>
      <w:tr w:rsidR="00AE5C07" w:rsidRPr="00AE5C07" w14:paraId="73C48748" w14:textId="77777777" w:rsidTr="00236D46">
        <w:trPr>
          <w:trHeight w:val="315"/>
        </w:trPr>
        <w:tc>
          <w:tcPr>
            <w:tcW w:w="322" w:type="pct"/>
            <w:vMerge/>
            <w:vAlign w:val="center"/>
            <w:hideMark/>
          </w:tcPr>
          <w:p w14:paraId="6BE5DB82"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6C23099A" w14:textId="77777777" w:rsidR="00AE5C07" w:rsidRPr="00AE5C07" w:rsidRDefault="00AE5C07" w:rsidP="00AE5C07">
            <w:pPr>
              <w:spacing w:before="0" w:after="0" w:line="240" w:lineRule="auto"/>
              <w:rPr>
                <w:color w:val="000000"/>
                <w:sz w:val="16"/>
                <w:szCs w:val="16"/>
                <w:lang w:val="hr-HR" w:eastAsia="hr-HR"/>
              </w:rPr>
            </w:pPr>
          </w:p>
        </w:tc>
        <w:tc>
          <w:tcPr>
            <w:tcW w:w="205" w:type="pct"/>
            <w:vMerge/>
            <w:vAlign w:val="center"/>
            <w:hideMark/>
          </w:tcPr>
          <w:p w14:paraId="1734510F" w14:textId="77777777" w:rsidR="00AE5C07" w:rsidRPr="00AE5C07" w:rsidRDefault="00AE5C07" w:rsidP="00AE5C07">
            <w:pPr>
              <w:spacing w:before="0" w:after="0" w:line="240" w:lineRule="auto"/>
              <w:rPr>
                <w:color w:val="000000"/>
                <w:sz w:val="16"/>
                <w:szCs w:val="16"/>
                <w:lang w:val="hr-HR" w:eastAsia="hr-HR"/>
              </w:rPr>
            </w:pPr>
          </w:p>
        </w:tc>
        <w:tc>
          <w:tcPr>
            <w:tcW w:w="516" w:type="pct"/>
            <w:gridSpan w:val="2"/>
            <w:vMerge/>
            <w:vAlign w:val="center"/>
            <w:hideMark/>
          </w:tcPr>
          <w:p w14:paraId="4D166685" w14:textId="77777777" w:rsidR="00AE5C07" w:rsidRPr="00AE5C07" w:rsidRDefault="00AE5C07" w:rsidP="00AE5C07">
            <w:pPr>
              <w:spacing w:before="0" w:after="0" w:line="240" w:lineRule="auto"/>
              <w:rPr>
                <w:color w:val="000000"/>
                <w:sz w:val="16"/>
                <w:szCs w:val="16"/>
                <w:lang w:val="hr-HR" w:eastAsia="hr-HR"/>
              </w:rPr>
            </w:pPr>
          </w:p>
        </w:tc>
        <w:tc>
          <w:tcPr>
            <w:tcW w:w="458" w:type="pct"/>
            <w:vMerge/>
            <w:vAlign w:val="center"/>
            <w:hideMark/>
          </w:tcPr>
          <w:p w14:paraId="6F67CD63"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7C3F3D55" w14:textId="77777777" w:rsidR="00AE5C07" w:rsidRPr="00AE5C07" w:rsidRDefault="00AE5C07" w:rsidP="00AE5C07">
            <w:pPr>
              <w:spacing w:before="0" w:after="0" w:line="240" w:lineRule="auto"/>
              <w:rPr>
                <w:color w:val="000000"/>
                <w:sz w:val="16"/>
                <w:szCs w:val="16"/>
                <w:lang w:val="hr-HR" w:eastAsia="hr-HR"/>
              </w:rPr>
            </w:pPr>
          </w:p>
        </w:tc>
        <w:tc>
          <w:tcPr>
            <w:tcW w:w="386" w:type="pct"/>
            <w:shd w:val="clear" w:color="auto" w:fill="auto"/>
            <w:vAlign w:val="center"/>
            <w:hideMark/>
          </w:tcPr>
          <w:p w14:paraId="2120D526"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(b)</w:t>
            </w:r>
          </w:p>
        </w:tc>
        <w:tc>
          <w:tcPr>
            <w:tcW w:w="381" w:type="pct"/>
            <w:shd w:val="clear" w:color="auto" w:fill="auto"/>
            <w:vAlign w:val="center"/>
            <w:hideMark/>
          </w:tcPr>
          <w:p w14:paraId="039DE29B"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(c)</w:t>
            </w:r>
          </w:p>
        </w:tc>
        <w:tc>
          <w:tcPr>
            <w:tcW w:w="383" w:type="pct"/>
            <w:shd w:val="clear" w:color="auto" w:fill="auto"/>
            <w:vAlign w:val="center"/>
            <w:hideMark/>
          </w:tcPr>
          <w:p w14:paraId="5B0B18F1"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(i)</w:t>
            </w:r>
          </w:p>
        </w:tc>
        <w:tc>
          <w:tcPr>
            <w:tcW w:w="380" w:type="pct"/>
            <w:shd w:val="clear" w:color="auto" w:fill="auto"/>
            <w:vAlign w:val="center"/>
            <w:hideMark/>
          </w:tcPr>
          <w:p w14:paraId="53C8BE13"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(j)</w:t>
            </w:r>
          </w:p>
        </w:tc>
        <w:tc>
          <w:tcPr>
            <w:tcW w:w="266" w:type="pct"/>
            <w:vMerge/>
            <w:vAlign w:val="center"/>
            <w:hideMark/>
          </w:tcPr>
          <w:p w14:paraId="5730C7A7" w14:textId="77777777" w:rsidR="00AE5C07" w:rsidRPr="00AE5C07" w:rsidRDefault="00AE5C07" w:rsidP="00AE5C07">
            <w:pPr>
              <w:spacing w:before="0" w:after="0" w:line="240" w:lineRule="auto"/>
              <w:rPr>
                <w:color w:val="000000"/>
                <w:sz w:val="16"/>
                <w:szCs w:val="16"/>
                <w:lang w:val="hr-HR" w:eastAsia="hr-HR"/>
              </w:rPr>
            </w:pPr>
          </w:p>
        </w:tc>
        <w:tc>
          <w:tcPr>
            <w:tcW w:w="278" w:type="pct"/>
            <w:vMerge/>
            <w:vAlign w:val="center"/>
            <w:hideMark/>
          </w:tcPr>
          <w:p w14:paraId="056828F7" w14:textId="77777777" w:rsidR="00AE5C07" w:rsidRPr="00AE5C07" w:rsidRDefault="00AE5C07" w:rsidP="00AE5C07">
            <w:pPr>
              <w:spacing w:before="0" w:after="0" w:line="240" w:lineRule="auto"/>
              <w:rPr>
                <w:color w:val="000000"/>
                <w:sz w:val="16"/>
                <w:szCs w:val="16"/>
                <w:lang w:val="hr-HR" w:eastAsia="hr-HR"/>
              </w:rPr>
            </w:pPr>
          </w:p>
        </w:tc>
        <w:tc>
          <w:tcPr>
            <w:tcW w:w="249" w:type="pct"/>
            <w:vMerge/>
            <w:vAlign w:val="center"/>
            <w:hideMark/>
          </w:tcPr>
          <w:p w14:paraId="07F8304D" w14:textId="77777777" w:rsidR="00AE5C07" w:rsidRPr="00AE5C07" w:rsidRDefault="00AE5C07" w:rsidP="00AE5C07">
            <w:pPr>
              <w:spacing w:before="0" w:after="0" w:line="240" w:lineRule="auto"/>
              <w:rPr>
                <w:color w:val="000000"/>
                <w:sz w:val="16"/>
                <w:szCs w:val="16"/>
                <w:lang w:val="hr-HR" w:eastAsia="hr-HR"/>
              </w:rPr>
            </w:pPr>
          </w:p>
        </w:tc>
        <w:tc>
          <w:tcPr>
            <w:tcW w:w="304" w:type="pct"/>
            <w:vMerge/>
            <w:vAlign w:val="center"/>
            <w:hideMark/>
          </w:tcPr>
          <w:p w14:paraId="57619FA9" w14:textId="77777777" w:rsidR="00AE5C07" w:rsidRPr="00AE5C07" w:rsidRDefault="00AE5C07" w:rsidP="00AE5C07">
            <w:pPr>
              <w:spacing w:before="0" w:after="0" w:line="240" w:lineRule="auto"/>
              <w:rPr>
                <w:color w:val="000000"/>
                <w:sz w:val="16"/>
                <w:szCs w:val="16"/>
                <w:lang w:val="hr-HR" w:eastAsia="hr-HR"/>
              </w:rPr>
            </w:pPr>
          </w:p>
        </w:tc>
        <w:tc>
          <w:tcPr>
            <w:tcW w:w="243" w:type="pct"/>
            <w:vMerge/>
            <w:vAlign w:val="center"/>
            <w:hideMark/>
          </w:tcPr>
          <w:p w14:paraId="5736FE3E" w14:textId="77777777" w:rsidR="00AE5C07" w:rsidRPr="00AE5C07" w:rsidRDefault="00AE5C07" w:rsidP="00AE5C07">
            <w:pPr>
              <w:spacing w:before="0" w:after="0" w:line="240" w:lineRule="auto"/>
              <w:rPr>
                <w:color w:val="000000"/>
                <w:sz w:val="16"/>
                <w:szCs w:val="16"/>
                <w:lang w:val="hr-HR" w:eastAsia="hr-HR"/>
              </w:rPr>
            </w:pPr>
          </w:p>
        </w:tc>
      </w:tr>
      <w:tr w:rsidR="00AE5C07" w:rsidRPr="00AE5C07" w14:paraId="2934537C" w14:textId="77777777" w:rsidTr="00236D46">
        <w:trPr>
          <w:trHeight w:val="315"/>
        </w:trPr>
        <w:tc>
          <w:tcPr>
            <w:tcW w:w="322" w:type="pct"/>
            <w:vMerge w:val="restart"/>
            <w:shd w:val="clear" w:color="auto" w:fill="auto"/>
            <w:vAlign w:val="center"/>
            <w:hideMark/>
          </w:tcPr>
          <w:p w14:paraId="5586D189"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xml:space="preserve">PO 1 </w:t>
            </w:r>
            <w:proofErr w:type="spellStart"/>
            <w:r w:rsidRPr="00AE5C07">
              <w:rPr>
                <w:color w:val="000000"/>
                <w:sz w:val="16"/>
                <w:szCs w:val="16"/>
                <w:lang w:val="hr-HR" w:eastAsia="hr-HR"/>
              </w:rPr>
              <w:t>Smarter</w:t>
            </w:r>
            <w:proofErr w:type="spellEnd"/>
            <w:r w:rsidRPr="00AE5C07">
              <w:rPr>
                <w:color w:val="000000"/>
                <w:sz w:val="16"/>
                <w:szCs w:val="16"/>
                <w:lang w:val="hr-HR" w:eastAsia="hr-HR"/>
              </w:rPr>
              <w:t xml:space="preserve"> Europe</w:t>
            </w:r>
          </w:p>
        </w:tc>
        <w:tc>
          <w:tcPr>
            <w:tcW w:w="314" w:type="pct"/>
            <w:vMerge w:val="restart"/>
            <w:shd w:val="clear" w:color="auto" w:fill="auto"/>
            <w:vAlign w:val="center"/>
            <w:hideMark/>
          </w:tcPr>
          <w:p w14:paraId="302162B1" w14:textId="77777777" w:rsidR="00AE5C07" w:rsidRPr="00AE5C07" w:rsidRDefault="00AE5C07" w:rsidP="00AE5C07">
            <w:pPr>
              <w:spacing w:before="0" w:after="0" w:line="240" w:lineRule="auto"/>
              <w:rPr>
                <w:color w:val="000000"/>
                <w:sz w:val="16"/>
                <w:szCs w:val="16"/>
                <w:lang w:val="hr-HR" w:eastAsia="hr-HR"/>
              </w:rPr>
            </w:pPr>
            <w:proofErr w:type="spellStart"/>
            <w:r w:rsidRPr="00AE5C07">
              <w:rPr>
                <w:color w:val="000000"/>
                <w:sz w:val="16"/>
                <w:szCs w:val="16"/>
                <w:lang w:val="hr-HR" w:eastAsia="hr-HR"/>
              </w:rPr>
              <w:t>Priority</w:t>
            </w:r>
            <w:proofErr w:type="spellEnd"/>
            <w:r w:rsidRPr="00AE5C07">
              <w:rPr>
                <w:color w:val="000000"/>
                <w:sz w:val="16"/>
                <w:szCs w:val="16"/>
                <w:lang w:val="hr-HR" w:eastAsia="hr-HR"/>
              </w:rPr>
              <w:t xml:space="preserve"> 1</w:t>
            </w:r>
          </w:p>
        </w:tc>
        <w:tc>
          <w:tcPr>
            <w:tcW w:w="205" w:type="pct"/>
            <w:vMerge w:val="restart"/>
            <w:shd w:val="clear" w:color="auto" w:fill="auto"/>
            <w:vAlign w:val="center"/>
            <w:hideMark/>
          </w:tcPr>
          <w:p w14:paraId="0BD3E5B0"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P/T</w:t>
            </w:r>
          </w:p>
        </w:tc>
        <w:tc>
          <w:tcPr>
            <w:tcW w:w="516" w:type="pct"/>
            <w:gridSpan w:val="2"/>
            <w:vMerge w:val="restart"/>
            <w:shd w:val="clear" w:color="auto" w:fill="auto"/>
            <w:vAlign w:val="center"/>
            <w:hideMark/>
          </w:tcPr>
          <w:p w14:paraId="5B1F4C0E"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ERDF</w:t>
            </w:r>
          </w:p>
        </w:tc>
        <w:tc>
          <w:tcPr>
            <w:tcW w:w="458" w:type="pct"/>
            <w:shd w:val="clear" w:color="auto" w:fill="auto"/>
            <w:vAlign w:val="center"/>
            <w:hideMark/>
          </w:tcPr>
          <w:p w14:paraId="5AB59AFD"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Razvijenije regije</w:t>
            </w:r>
          </w:p>
        </w:tc>
        <w:tc>
          <w:tcPr>
            <w:tcW w:w="314" w:type="pct"/>
            <w:shd w:val="clear" w:color="auto" w:fill="auto"/>
            <w:vAlign w:val="center"/>
            <w:hideMark/>
          </w:tcPr>
          <w:p w14:paraId="0407B6F4"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6" w:type="pct"/>
            <w:shd w:val="clear" w:color="auto" w:fill="auto"/>
            <w:vAlign w:val="center"/>
            <w:hideMark/>
          </w:tcPr>
          <w:p w14:paraId="3702565A"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1" w:type="pct"/>
            <w:shd w:val="clear" w:color="auto" w:fill="auto"/>
            <w:vAlign w:val="center"/>
            <w:hideMark/>
          </w:tcPr>
          <w:p w14:paraId="6FB79EDF"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3" w:type="pct"/>
            <w:shd w:val="clear" w:color="auto" w:fill="auto"/>
            <w:vAlign w:val="center"/>
            <w:hideMark/>
          </w:tcPr>
          <w:p w14:paraId="7256CB97"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0" w:type="pct"/>
            <w:shd w:val="clear" w:color="auto" w:fill="auto"/>
            <w:vAlign w:val="center"/>
            <w:hideMark/>
          </w:tcPr>
          <w:p w14:paraId="06CD665B"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66" w:type="pct"/>
            <w:shd w:val="clear" w:color="auto" w:fill="auto"/>
            <w:vAlign w:val="center"/>
            <w:hideMark/>
          </w:tcPr>
          <w:p w14:paraId="10DC6656"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78" w:type="pct"/>
            <w:shd w:val="clear" w:color="auto" w:fill="auto"/>
            <w:vAlign w:val="center"/>
            <w:hideMark/>
          </w:tcPr>
          <w:p w14:paraId="724EAA56"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49" w:type="pct"/>
            <w:shd w:val="clear" w:color="auto" w:fill="auto"/>
            <w:vAlign w:val="center"/>
            <w:hideMark/>
          </w:tcPr>
          <w:p w14:paraId="4EE98ED1"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304" w:type="pct"/>
            <w:shd w:val="clear" w:color="auto" w:fill="auto"/>
            <w:vAlign w:val="center"/>
            <w:hideMark/>
          </w:tcPr>
          <w:p w14:paraId="7118BF37"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43" w:type="pct"/>
            <w:shd w:val="clear" w:color="auto" w:fill="auto"/>
            <w:vAlign w:val="center"/>
            <w:hideMark/>
          </w:tcPr>
          <w:p w14:paraId="5D6C9245"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r>
      <w:tr w:rsidR="00AE5C07" w:rsidRPr="00AE5C07" w14:paraId="167CA18A" w14:textId="77777777" w:rsidTr="00236D46">
        <w:trPr>
          <w:trHeight w:val="315"/>
        </w:trPr>
        <w:tc>
          <w:tcPr>
            <w:tcW w:w="322" w:type="pct"/>
            <w:vMerge/>
            <w:vAlign w:val="center"/>
            <w:hideMark/>
          </w:tcPr>
          <w:p w14:paraId="57737D88"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04A3C12C" w14:textId="77777777" w:rsidR="00AE5C07" w:rsidRPr="00AE5C07" w:rsidRDefault="00AE5C07" w:rsidP="00AE5C07">
            <w:pPr>
              <w:spacing w:before="0" w:after="0" w:line="240" w:lineRule="auto"/>
              <w:rPr>
                <w:color w:val="000000"/>
                <w:sz w:val="16"/>
                <w:szCs w:val="16"/>
                <w:lang w:val="hr-HR" w:eastAsia="hr-HR"/>
              </w:rPr>
            </w:pPr>
          </w:p>
        </w:tc>
        <w:tc>
          <w:tcPr>
            <w:tcW w:w="205" w:type="pct"/>
            <w:vMerge/>
            <w:vAlign w:val="center"/>
            <w:hideMark/>
          </w:tcPr>
          <w:p w14:paraId="193664A4" w14:textId="77777777" w:rsidR="00AE5C07" w:rsidRPr="00AE5C07" w:rsidRDefault="00AE5C07" w:rsidP="00AE5C07">
            <w:pPr>
              <w:spacing w:before="0" w:after="0" w:line="240" w:lineRule="auto"/>
              <w:rPr>
                <w:color w:val="000000"/>
                <w:sz w:val="16"/>
                <w:szCs w:val="16"/>
                <w:lang w:val="hr-HR" w:eastAsia="hr-HR"/>
              </w:rPr>
            </w:pPr>
          </w:p>
        </w:tc>
        <w:tc>
          <w:tcPr>
            <w:tcW w:w="516" w:type="pct"/>
            <w:gridSpan w:val="2"/>
            <w:vMerge/>
            <w:vAlign w:val="center"/>
            <w:hideMark/>
          </w:tcPr>
          <w:p w14:paraId="56BFAF22" w14:textId="77777777" w:rsidR="00AE5C07" w:rsidRPr="00AE5C07" w:rsidRDefault="00AE5C07" w:rsidP="00AE5C07">
            <w:pPr>
              <w:spacing w:before="0" w:after="0" w:line="240" w:lineRule="auto"/>
              <w:rPr>
                <w:color w:val="000000"/>
                <w:sz w:val="16"/>
                <w:szCs w:val="16"/>
                <w:lang w:val="hr-HR" w:eastAsia="hr-HR"/>
              </w:rPr>
            </w:pPr>
          </w:p>
        </w:tc>
        <w:tc>
          <w:tcPr>
            <w:tcW w:w="458" w:type="pct"/>
            <w:shd w:val="clear" w:color="auto" w:fill="auto"/>
            <w:vAlign w:val="center"/>
            <w:hideMark/>
          </w:tcPr>
          <w:p w14:paraId="12AE971A"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Tranzicijske regije</w:t>
            </w:r>
          </w:p>
        </w:tc>
        <w:tc>
          <w:tcPr>
            <w:tcW w:w="314" w:type="pct"/>
            <w:shd w:val="clear" w:color="auto" w:fill="auto"/>
            <w:vAlign w:val="center"/>
            <w:hideMark/>
          </w:tcPr>
          <w:p w14:paraId="4EE77B90"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6" w:type="pct"/>
            <w:shd w:val="clear" w:color="auto" w:fill="auto"/>
            <w:vAlign w:val="center"/>
            <w:hideMark/>
          </w:tcPr>
          <w:p w14:paraId="217C2938"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1" w:type="pct"/>
            <w:shd w:val="clear" w:color="auto" w:fill="auto"/>
            <w:vAlign w:val="center"/>
            <w:hideMark/>
          </w:tcPr>
          <w:p w14:paraId="3345FE05"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3" w:type="pct"/>
            <w:shd w:val="clear" w:color="auto" w:fill="auto"/>
            <w:vAlign w:val="center"/>
            <w:hideMark/>
          </w:tcPr>
          <w:p w14:paraId="1F2ED3E5"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0" w:type="pct"/>
            <w:shd w:val="clear" w:color="auto" w:fill="auto"/>
            <w:vAlign w:val="center"/>
            <w:hideMark/>
          </w:tcPr>
          <w:p w14:paraId="6283B601"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66" w:type="pct"/>
            <w:shd w:val="clear" w:color="auto" w:fill="auto"/>
            <w:vAlign w:val="center"/>
            <w:hideMark/>
          </w:tcPr>
          <w:p w14:paraId="71EA3EF1"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78" w:type="pct"/>
            <w:shd w:val="clear" w:color="auto" w:fill="auto"/>
            <w:vAlign w:val="center"/>
            <w:hideMark/>
          </w:tcPr>
          <w:p w14:paraId="427DAA0C"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49" w:type="pct"/>
            <w:shd w:val="clear" w:color="auto" w:fill="auto"/>
            <w:vAlign w:val="center"/>
            <w:hideMark/>
          </w:tcPr>
          <w:p w14:paraId="69F169FF"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304" w:type="pct"/>
            <w:shd w:val="clear" w:color="auto" w:fill="auto"/>
            <w:vAlign w:val="center"/>
            <w:hideMark/>
          </w:tcPr>
          <w:p w14:paraId="6D7C3B18"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43" w:type="pct"/>
            <w:shd w:val="clear" w:color="auto" w:fill="auto"/>
            <w:vAlign w:val="center"/>
            <w:hideMark/>
          </w:tcPr>
          <w:p w14:paraId="51F3F14B"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r>
      <w:tr w:rsidR="00AE5C07" w:rsidRPr="00AE5C07" w14:paraId="0D681D5E" w14:textId="77777777" w:rsidTr="00236D46">
        <w:trPr>
          <w:trHeight w:val="300"/>
        </w:trPr>
        <w:tc>
          <w:tcPr>
            <w:tcW w:w="322" w:type="pct"/>
            <w:vMerge/>
            <w:vAlign w:val="center"/>
            <w:hideMark/>
          </w:tcPr>
          <w:p w14:paraId="464DF610"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37E58FDE" w14:textId="77777777" w:rsidR="00AE5C07" w:rsidRPr="00AE5C07" w:rsidRDefault="00AE5C07" w:rsidP="00AE5C07">
            <w:pPr>
              <w:spacing w:before="0" w:after="0" w:line="240" w:lineRule="auto"/>
              <w:rPr>
                <w:color w:val="000000"/>
                <w:sz w:val="16"/>
                <w:szCs w:val="16"/>
                <w:lang w:val="hr-HR" w:eastAsia="hr-HR"/>
              </w:rPr>
            </w:pPr>
          </w:p>
        </w:tc>
        <w:tc>
          <w:tcPr>
            <w:tcW w:w="205" w:type="pct"/>
            <w:vMerge/>
            <w:vAlign w:val="center"/>
            <w:hideMark/>
          </w:tcPr>
          <w:p w14:paraId="7CCCF922" w14:textId="77777777" w:rsidR="00AE5C07" w:rsidRPr="00AE5C07" w:rsidRDefault="00AE5C07" w:rsidP="00AE5C07">
            <w:pPr>
              <w:spacing w:before="0" w:after="0" w:line="240" w:lineRule="auto"/>
              <w:rPr>
                <w:color w:val="000000"/>
                <w:sz w:val="16"/>
                <w:szCs w:val="16"/>
                <w:lang w:val="hr-HR" w:eastAsia="hr-HR"/>
              </w:rPr>
            </w:pPr>
          </w:p>
        </w:tc>
        <w:tc>
          <w:tcPr>
            <w:tcW w:w="516" w:type="pct"/>
            <w:gridSpan w:val="2"/>
            <w:vMerge/>
            <w:vAlign w:val="center"/>
            <w:hideMark/>
          </w:tcPr>
          <w:p w14:paraId="5E7E841D" w14:textId="77777777" w:rsidR="00AE5C07" w:rsidRPr="00AE5C07" w:rsidRDefault="00AE5C07" w:rsidP="00AE5C07">
            <w:pPr>
              <w:spacing w:before="0" w:after="0" w:line="240" w:lineRule="auto"/>
              <w:rPr>
                <w:color w:val="000000"/>
                <w:sz w:val="16"/>
                <w:szCs w:val="16"/>
                <w:lang w:val="hr-HR" w:eastAsia="hr-HR"/>
              </w:rPr>
            </w:pPr>
          </w:p>
        </w:tc>
        <w:tc>
          <w:tcPr>
            <w:tcW w:w="458" w:type="pct"/>
            <w:shd w:val="clear" w:color="auto" w:fill="auto"/>
            <w:vAlign w:val="center"/>
            <w:hideMark/>
          </w:tcPr>
          <w:p w14:paraId="369F22A1"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Slabije razvijene regije</w:t>
            </w:r>
          </w:p>
        </w:tc>
        <w:tc>
          <w:tcPr>
            <w:tcW w:w="314" w:type="pct"/>
            <w:shd w:val="clear" w:color="auto" w:fill="auto"/>
            <w:vAlign w:val="center"/>
            <w:hideMark/>
          </w:tcPr>
          <w:p w14:paraId="12004904"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524.352.331,61</w:t>
            </w:r>
          </w:p>
        </w:tc>
        <w:tc>
          <w:tcPr>
            <w:tcW w:w="386" w:type="pct"/>
            <w:shd w:val="clear" w:color="auto" w:fill="auto"/>
            <w:vAlign w:val="center"/>
            <w:hideMark/>
          </w:tcPr>
          <w:p w14:paraId="2FFDDFB8"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428.629.903,14</w:t>
            </w:r>
          </w:p>
        </w:tc>
        <w:tc>
          <w:tcPr>
            <w:tcW w:w="381" w:type="pct"/>
            <w:shd w:val="clear" w:color="auto" w:fill="auto"/>
            <w:vAlign w:val="center"/>
            <w:hideMark/>
          </w:tcPr>
          <w:p w14:paraId="397C5156"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15.546.162,29</w:t>
            </w:r>
          </w:p>
        </w:tc>
        <w:tc>
          <w:tcPr>
            <w:tcW w:w="383" w:type="pct"/>
            <w:shd w:val="clear" w:color="auto" w:fill="auto"/>
            <w:vAlign w:val="center"/>
            <w:hideMark/>
          </w:tcPr>
          <w:p w14:paraId="7149329F"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77.370.096,86</w:t>
            </w:r>
          </w:p>
        </w:tc>
        <w:tc>
          <w:tcPr>
            <w:tcW w:w="380" w:type="pct"/>
            <w:shd w:val="clear" w:color="auto" w:fill="auto"/>
            <w:vAlign w:val="center"/>
            <w:hideMark/>
          </w:tcPr>
          <w:p w14:paraId="2027EA8F"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2.806.169,32</w:t>
            </w:r>
          </w:p>
        </w:tc>
        <w:tc>
          <w:tcPr>
            <w:tcW w:w="266" w:type="pct"/>
            <w:shd w:val="clear" w:color="auto" w:fill="auto"/>
            <w:vAlign w:val="center"/>
            <w:hideMark/>
          </w:tcPr>
          <w:p w14:paraId="365E3FE6"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92.532.764,40</w:t>
            </w:r>
          </w:p>
        </w:tc>
        <w:tc>
          <w:tcPr>
            <w:tcW w:w="278" w:type="pct"/>
            <w:shd w:val="clear" w:color="auto" w:fill="auto"/>
            <w:vAlign w:val="center"/>
            <w:hideMark/>
          </w:tcPr>
          <w:p w14:paraId="58C62D20"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0,00</w:t>
            </w:r>
          </w:p>
        </w:tc>
        <w:tc>
          <w:tcPr>
            <w:tcW w:w="249" w:type="pct"/>
            <w:shd w:val="clear" w:color="auto" w:fill="auto"/>
            <w:vAlign w:val="center"/>
            <w:hideMark/>
          </w:tcPr>
          <w:p w14:paraId="45BE04E8"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92.532.764,40</w:t>
            </w:r>
          </w:p>
        </w:tc>
        <w:tc>
          <w:tcPr>
            <w:tcW w:w="304" w:type="pct"/>
            <w:shd w:val="clear" w:color="auto" w:fill="auto"/>
            <w:vAlign w:val="center"/>
            <w:hideMark/>
          </w:tcPr>
          <w:p w14:paraId="25CF21C8"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616.885.096,01</w:t>
            </w:r>
          </w:p>
        </w:tc>
        <w:tc>
          <w:tcPr>
            <w:tcW w:w="243" w:type="pct"/>
            <w:shd w:val="clear" w:color="auto" w:fill="auto"/>
            <w:vAlign w:val="center"/>
            <w:hideMark/>
          </w:tcPr>
          <w:p w14:paraId="164FC5E8"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0,85</w:t>
            </w:r>
          </w:p>
        </w:tc>
      </w:tr>
      <w:tr w:rsidR="00AE5C07" w:rsidRPr="00AE5C07" w14:paraId="57B20AEF" w14:textId="77777777" w:rsidTr="00236D46">
        <w:trPr>
          <w:trHeight w:val="465"/>
        </w:trPr>
        <w:tc>
          <w:tcPr>
            <w:tcW w:w="322" w:type="pct"/>
            <w:vMerge/>
            <w:vAlign w:val="center"/>
            <w:hideMark/>
          </w:tcPr>
          <w:p w14:paraId="6E3B4895"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735C6720" w14:textId="77777777" w:rsidR="00AE5C07" w:rsidRPr="00AE5C07" w:rsidRDefault="00AE5C07" w:rsidP="00AE5C07">
            <w:pPr>
              <w:spacing w:before="0" w:after="0" w:line="240" w:lineRule="auto"/>
              <w:rPr>
                <w:color w:val="000000"/>
                <w:sz w:val="16"/>
                <w:szCs w:val="16"/>
                <w:lang w:val="hr-HR" w:eastAsia="hr-HR"/>
              </w:rPr>
            </w:pPr>
          </w:p>
        </w:tc>
        <w:tc>
          <w:tcPr>
            <w:tcW w:w="205" w:type="pct"/>
            <w:vMerge/>
            <w:vAlign w:val="center"/>
            <w:hideMark/>
          </w:tcPr>
          <w:p w14:paraId="3AED1F27" w14:textId="77777777" w:rsidR="00AE5C07" w:rsidRPr="00AE5C07" w:rsidRDefault="00AE5C07" w:rsidP="00AE5C07">
            <w:pPr>
              <w:spacing w:before="0" w:after="0" w:line="240" w:lineRule="auto"/>
              <w:rPr>
                <w:color w:val="000000"/>
                <w:sz w:val="16"/>
                <w:szCs w:val="16"/>
                <w:lang w:val="hr-HR" w:eastAsia="hr-HR"/>
              </w:rPr>
            </w:pPr>
          </w:p>
        </w:tc>
        <w:tc>
          <w:tcPr>
            <w:tcW w:w="516" w:type="pct"/>
            <w:gridSpan w:val="2"/>
            <w:vMerge/>
            <w:vAlign w:val="center"/>
            <w:hideMark/>
          </w:tcPr>
          <w:p w14:paraId="35D0DDA1" w14:textId="77777777" w:rsidR="00AE5C07" w:rsidRPr="00AE5C07" w:rsidRDefault="00AE5C07" w:rsidP="00AE5C07">
            <w:pPr>
              <w:spacing w:before="0" w:after="0" w:line="240" w:lineRule="auto"/>
              <w:rPr>
                <w:color w:val="000000"/>
                <w:sz w:val="16"/>
                <w:szCs w:val="16"/>
                <w:lang w:val="hr-HR" w:eastAsia="hr-HR"/>
              </w:rPr>
            </w:pPr>
          </w:p>
        </w:tc>
        <w:tc>
          <w:tcPr>
            <w:tcW w:w="458" w:type="pct"/>
            <w:shd w:val="clear" w:color="auto" w:fill="auto"/>
            <w:vAlign w:val="center"/>
            <w:hideMark/>
          </w:tcPr>
          <w:p w14:paraId="28D347C0"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Najudaljenije regije i sjeverne rijetko naseljene regije</w:t>
            </w:r>
          </w:p>
        </w:tc>
        <w:tc>
          <w:tcPr>
            <w:tcW w:w="314" w:type="pct"/>
            <w:shd w:val="clear" w:color="auto" w:fill="auto"/>
            <w:vAlign w:val="center"/>
            <w:hideMark/>
          </w:tcPr>
          <w:p w14:paraId="4C74578F"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6" w:type="pct"/>
            <w:shd w:val="clear" w:color="auto" w:fill="auto"/>
            <w:vAlign w:val="center"/>
            <w:hideMark/>
          </w:tcPr>
          <w:p w14:paraId="264FD561"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1" w:type="pct"/>
            <w:shd w:val="clear" w:color="auto" w:fill="auto"/>
            <w:vAlign w:val="center"/>
            <w:hideMark/>
          </w:tcPr>
          <w:p w14:paraId="5FB9A834"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3" w:type="pct"/>
            <w:shd w:val="clear" w:color="auto" w:fill="auto"/>
            <w:vAlign w:val="center"/>
            <w:hideMark/>
          </w:tcPr>
          <w:p w14:paraId="7076B50B"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0" w:type="pct"/>
            <w:shd w:val="clear" w:color="auto" w:fill="auto"/>
            <w:vAlign w:val="center"/>
            <w:hideMark/>
          </w:tcPr>
          <w:p w14:paraId="150C6541"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66" w:type="pct"/>
            <w:shd w:val="clear" w:color="auto" w:fill="auto"/>
            <w:vAlign w:val="center"/>
            <w:hideMark/>
          </w:tcPr>
          <w:p w14:paraId="179524A4"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78" w:type="pct"/>
            <w:shd w:val="clear" w:color="auto" w:fill="auto"/>
            <w:vAlign w:val="center"/>
            <w:hideMark/>
          </w:tcPr>
          <w:p w14:paraId="4FAB59A1"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49" w:type="pct"/>
            <w:shd w:val="clear" w:color="auto" w:fill="auto"/>
            <w:vAlign w:val="center"/>
            <w:hideMark/>
          </w:tcPr>
          <w:p w14:paraId="7B9A5C36"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304" w:type="pct"/>
            <w:shd w:val="clear" w:color="auto" w:fill="auto"/>
            <w:vAlign w:val="center"/>
            <w:hideMark/>
          </w:tcPr>
          <w:p w14:paraId="6BD084F1"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43" w:type="pct"/>
            <w:shd w:val="clear" w:color="auto" w:fill="auto"/>
            <w:vAlign w:val="center"/>
            <w:hideMark/>
          </w:tcPr>
          <w:p w14:paraId="3988FF2C"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r>
      <w:tr w:rsidR="00AE5C07" w:rsidRPr="00AE5C07" w14:paraId="7E1CB890" w14:textId="77777777" w:rsidTr="00236D46">
        <w:trPr>
          <w:trHeight w:val="315"/>
        </w:trPr>
        <w:tc>
          <w:tcPr>
            <w:tcW w:w="322" w:type="pct"/>
            <w:vMerge w:val="restart"/>
            <w:shd w:val="clear" w:color="auto" w:fill="auto"/>
            <w:vAlign w:val="center"/>
            <w:hideMark/>
          </w:tcPr>
          <w:p w14:paraId="645A4565"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xml:space="preserve">PO Europe </w:t>
            </w:r>
            <w:proofErr w:type="spellStart"/>
            <w:r w:rsidRPr="00AE5C07">
              <w:rPr>
                <w:color w:val="000000"/>
                <w:sz w:val="16"/>
                <w:szCs w:val="16"/>
                <w:lang w:val="hr-HR" w:eastAsia="hr-HR"/>
              </w:rPr>
              <w:t>closer</w:t>
            </w:r>
            <w:proofErr w:type="spellEnd"/>
            <w:r w:rsidRPr="00AE5C07">
              <w:rPr>
                <w:color w:val="000000"/>
                <w:sz w:val="16"/>
                <w:szCs w:val="16"/>
                <w:lang w:val="hr-HR" w:eastAsia="hr-HR"/>
              </w:rPr>
              <w:t xml:space="preserve"> to </w:t>
            </w:r>
            <w:proofErr w:type="spellStart"/>
            <w:r w:rsidRPr="00AE5C07">
              <w:rPr>
                <w:color w:val="000000"/>
                <w:sz w:val="16"/>
                <w:szCs w:val="16"/>
                <w:lang w:val="hr-HR" w:eastAsia="hr-HR"/>
              </w:rPr>
              <w:t>citizens</w:t>
            </w:r>
            <w:proofErr w:type="spellEnd"/>
          </w:p>
        </w:tc>
        <w:tc>
          <w:tcPr>
            <w:tcW w:w="314" w:type="pct"/>
            <w:vMerge w:val="restart"/>
            <w:shd w:val="clear" w:color="auto" w:fill="auto"/>
            <w:vAlign w:val="center"/>
            <w:hideMark/>
          </w:tcPr>
          <w:p w14:paraId="762513F9" w14:textId="77777777" w:rsidR="00AE5C07" w:rsidRPr="00AE5C07" w:rsidRDefault="00AE5C07" w:rsidP="00AE5C07">
            <w:pPr>
              <w:spacing w:before="0" w:after="0" w:line="240" w:lineRule="auto"/>
              <w:rPr>
                <w:color w:val="000000"/>
                <w:sz w:val="16"/>
                <w:szCs w:val="16"/>
                <w:lang w:val="hr-HR" w:eastAsia="hr-HR"/>
              </w:rPr>
            </w:pPr>
            <w:proofErr w:type="spellStart"/>
            <w:r w:rsidRPr="00AE5C07">
              <w:rPr>
                <w:color w:val="000000"/>
                <w:sz w:val="16"/>
                <w:szCs w:val="16"/>
                <w:lang w:val="hr-HR" w:eastAsia="hr-HR"/>
              </w:rPr>
              <w:t>Priority</w:t>
            </w:r>
            <w:proofErr w:type="spellEnd"/>
            <w:r w:rsidRPr="00AE5C07">
              <w:rPr>
                <w:color w:val="000000"/>
                <w:sz w:val="16"/>
                <w:szCs w:val="16"/>
                <w:lang w:val="hr-HR" w:eastAsia="hr-HR"/>
              </w:rPr>
              <w:t xml:space="preserve"> 2</w:t>
            </w:r>
          </w:p>
        </w:tc>
        <w:tc>
          <w:tcPr>
            <w:tcW w:w="205" w:type="pct"/>
            <w:vMerge w:val="restart"/>
            <w:shd w:val="clear" w:color="auto" w:fill="auto"/>
            <w:vAlign w:val="center"/>
            <w:hideMark/>
          </w:tcPr>
          <w:p w14:paraId="077C20F6"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516" w:type="pct"/>
            <w:gridSpan w:val="2"/>
            <w:vMerge w:val="restart"/>
            <w:shd w:val="clear" w:color="auto" w:fill="auto"/>
            <w:vAlign w:val="center"/>
            <w:hideMark/>
          </w:tcPr>
          <w:p w14:paraId="40092741"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ERDF</w:t>
            </w:r>
          </w:p>
        </w:tc>
        <w:tc>
          <w:tcPr>
            <w:tcW w:w="458" w:type="pct"/>
            <w:shd w:val="clear" w:color="auto" w:fill="auto"/>
            <w:vAlign w:val="center"/>
            <w:hideMark/>
          </w:tcPr>
          <w:p w14:paraId="3A33B0B2"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Razvijenije regije</w:t>
            </w:r>
          </w:p>
        </w:tc>
        <w:tc>
          <w:tcPr>
            <w:tcW w:w="314" w:type="pct"/>
            <w:shd w:val="clear" w:color="auto" w:fill="auto"/>
            <w:vAlign w:val="center"/>
            <w:hideMark/>
          </w:tcPr>
          <w:p w14:paraId="6C0E6C76"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6" w:type="pct"/>
            <w:shd w:val="clear" w:color="auto" w:fill="auto"/>
            <w:vAlign w:val="center"/>
            <w:hideMark/>
          </w:tcPr>
          <w:p w14:paraId="0063D5DE"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1" w:type="pct"/>
            <w:shd w:val="clear" w:color="auto" w:fill="auto"/>
            <w:vAlign w:val="center"/>
            <w:hideMark/>
          </w:tcPr>
          <w:p w14:paraId="111067D0"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3" w:type="pct"/>
            <w:shd w:val="clear" w:color="auto" w:fill="auto"/>
            <w:vAlign w:val="center"/>
            <w:hideMark/>
          </w:tcPr>
          <w:p w14:paraId="3D6B58F3"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0" w:type="pct"/>
            <w:shd w:val="clear" w:color="auto" w:fill="auto"/>
            <w:vAlign w:val="center"/>
            <w:hideMark/>
          </w:tcPr>
          <w:p w14:paraId="5A4047EF"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66" w:type="pct"/>
            <w:shd w:val="clear" w:color="auto" w:fill="auto"/>
            <w:vAlign w:val="center"/>
            <w:hideMark/>
          </w:tcPr>
          <w:p w14:paraId="6F14902F"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78" w:type="pct"/>
            <w:shd w:val="clear" w:color="auto" w:fill="auto"/>
            <w:vAlign w:val="center"/>
            <w:hideMark/>
          </w:tcPr>
          <w:p w14:paraId="02EC5EA7"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49" w:type="pct"/>
            <w:shd w:val="clear" w:color="auto" w:fill="auto"/>
            <w:vAlign w:val="center"/>
            <w:hideMark/>
          </w:tcPr>
          <w:p w14:paraId="40F7DEA5"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304" w:type="pct"/>
            <w:shd w:val="clear" w:color="auto" w:fill="auto"/>
            <w:vAlign w:val="center"/>
            <w:hideMark/>
          </w:tcPr>
          <w:p w14:paraId="00253FB5"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43" w:type="pct"/>
            <w:shd w:val="clear" w:color="auto" w:fill="auto"/>
            <w:vAlign w:val="center"/>
            <w:hideMark/>
          </w:tcPr>
          <w:p w14:paraId="3009AC1E"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r>
      <w:tr w:rsidR="00AE5C07" w:rsidRPr="00AE5C07" w14:paraId="36ED77AC" w14:textId="77777777" w:rsidTr="00236D46">
        <w:trPr>
          <w:trHeight w:val="315"/>
        </w:trPr>
        <w:tc>
          <w:tcPr>
            <w:tcW w:w="322" w:type="pct"/>
            <w:vMerge/>
            <w:vAlign w:val="center"/>
            <w:hideMark/>
          </w:tcPr>
          <w:p w14:paraId="2EE16759"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18467EB3" w14:textId="77777777" w:rsidR="00AE5C07" w:rsidRPr="00AE5C07" w:rsidRDefault="00AE5C07" w:rsidP="00AE5C07">
            <w:pPr>
              <w:spacing w:before="0" w:after="0" w:line="240" w:lineRule="auto"/>
              <w:rPr>
                <w:color w:val="000000"/>
                <w:sz w:val="16"/>
                <w:szCs w:val="16"/>
                <w:lang w:val="hr-HR" w:eastAsia="hr-HR"/>
              </w:rPr>
            </w:pPr>
          </w:p>
        </w:tc>
        <w:tc>
          <w:tcPr>
            <w:tcW w:w="205" w:type="pct"/>
            <w:vMerge/>
            <w:vAlign w:val="center"/>
            <w:hideMark/>
          </w:tcPr>
          <w:p w14:paraId="637769CC" w14:textId="77777777" w:rsidR="00AE5C07" w:rsidRPr="00AE5C07" w:rsidRDefault="00AE5C07" w:rsidP="00AE5C07">
            <w:pPr>
              <w:spacing w:before="0" w:after="0" w:line="240" w:lineRule="auto"/>
              <w:rPr>
                <w:color w:val="000000"/>
                <w:sz w:val="16"/>
                <w:szCs w:val="16"/>
                <w:lang w:val="hr-HR" w:eastAsia="hr-HR"/>
              </w:rPr>
            </w:pPr>
          </w:p>
        </w:tc>
        <w:tc>
          <w:tcPr>
            <w:tcW w:w="516" w:type="pct"/>
            <w:gridSpan w:val="2"/>
            <w:vMerge/>
            <w:vAlign w:val="center"/>
            <w:hideMark/>
          </w:tcPr>
          <w:p w14:paraId="7722AFF7" w14:textId="77777777" w:rsidR="00AE5C07" w:rsidRPr="00AE5C07" w:rsidRDefault="00AE5C07" w:rsidP="00AE5C07">
            <w:pPr>
              <w:spacing w:before="0" w:after="0" w:line="240" w:lineRule="auto"/>
              <w:rPr>
                <w:color w:val="000000"/>
                <w:sz w:val="16"/>
                <w:szCs w:val="16"/>
                <w:lang w:val="hr-HR" w:eastAsia="hr-HR"/>
              </w:rPr>
            </w:pPr>
          </w:p>
        </w:tc>
        <w:tc>
          <w:tcPr>
            <w:tcW w:w="458" w:type="pct"/>
            <w:shd w:val="clear" w:color="auto" w:fill="auto"/>
            <w:vAlign w:val="center"/>
            <w:hideMark/>
          </w:tcPr>
          <w:p w14:paraId="08C59669"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Tranzicijske regije</w:t>
            </w:r>
          </w:p>
        </w:tc>
        <w:tc>
          <w:tcPr>
            <w:tcW w:w="314" w:type="pct"/>
            <w:shd w:val="clear" w:color="auto" w:fill="auto"/>
            <w:vAlign w:val="center"/>
            <w:hideMark/>
          </w:tcPr>
          <w:p w14:paraId="1F280167"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6" w:type="pct"/>
            <w:shd w:val="clear" w:color="auto" w:fill="auto"/>
            <w:vAlign w:val="center"/>
            <w:hideMark/>
          </w:tcPr>
          <w:p w14:paraId="5CCA9C4A"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1" w:type="pct"/>
            <w:shd w:val="clear" w:color="auto" w:fill="auto"/>
            <w:vAlign w:val="center"/>
            <w:hideMark/>
          </w:tcPr>
          <w:p w14:paraId="63DAB4D9"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3" w:type="pct"/>
            <w:shd w:val="clear" w:color="auto" w:fill="auto"/>
            <w:vAlign w:val="center"/>
            <w:hideMark/>
          </w:tcPr>
          <w:p w14:paraId="5858CD3C"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0" w:type="pct"/>
            <w:shd w:val="clear" w:color="auto" w:fill="auto"/>
            <w:vAlign w:val="center"/>
            <w:hideMark/>
          </w:tcPr>
          <w:p w14:paraId="61C65FEB"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66" w:type="pct"/>
            <w:shd w:val="clear" w:color="auto" w:fill="auto"/>
            <w:vAlign w:val="center"/>
            <w:hideMark/>
          </w:tcPr>
          <w:p w14:paraId="125AB482"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78" w:type="pct"/>
            <w:shd w:val="clear" w:color="auto" w:fill="auto"/>
            <w:vAlign w:val="center"/>
            <w:hideMark/>
          </w:tcPr>
          <w:p w14:paraId="3CCB958D"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49" w:type="pct"/>
            <w:shd w:val="clear" w:color="auto" w:fill="auto"/>
            <w:vAlign w:val="center"/>
            <w:hideMark/>
          </w:tcPr>
          <w:p w14:paraId="69351025"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304" w:type="pct"/>
            <w:shd w:val="clear" w:color="auto" w:fill="auto"/>
            <w:vAlign w:val="center"/>
            <w:hideMark/>
          </w:tcPr>
          <w:p w14:paraId="33B9580C"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43" w:type="pct"/>
            <w:shd w:val="clear" w:color="auto" w:fill="auto"/>
            <w:vAlign w:val="center"/>
            <w:hideMark/>
          </w:tcPr>
          <w:p w14:paraId="6873A0D2"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r>
      <w:tr w:rsidR="00AE5C07" w:rsidRPr="00AE5C07" w14:paraId="69363FA5" w14:textId="77777777" w:rsidTr="00236D46">
        <w:trPr>
          <w:trHeight w:val="315"/>
        </w:trPr>
        <w:tc>
          <w:tcPr>
            <w:tcW w:w="322" w:type="pct"/>
            <w:vMerge/>
            <w:vAlign w:val="center"/>
            <w:hideMark/>
          </w:tcPr>
          <w:p w14:paraId="4F14E417"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6F7F21B1" w14:textId="77777777" w:rsidR="00AE5C07" w:rsidRPr="00AE5C07" w:rsidRDefault="00AE5C07" w:rsidP="00AE5C07">
            <w:pPr>
              <w:spacing w:before="0" w:after="0" w:line="240" w:lineRule="auto"/>
              <w:rPr>
                <w:color w:val="000000"/>
                <w:sz w:val="16"/>
                <w:szCs w:val="16"/>
                <w:lang w:val="hr-HR" w:eastAsia="hr-HR"/>
              </w:rPr>
            </w:pPr>
          </w:p>
        </w:tc>
        <w:tc>
          <w:tcPr>
            <w:tcW w:w="205" w:type="pct"/>
            <w:vMerge/>
            <w:vAlign w:val="center"/>
            <w:hideMark/>
          </w:tcPr>
          <w:p w14:paraId="7B3C6D3F" w14:textId="77777777" w:rsidR="00AE5C07" w:rsidRPr="00AE5C07" w:rsidRDefault="00AE5C07" w:rsidP="00AE5C07">
            <w:pPr>
              <w:spacing w:before="0" w:after="0" w:line="240" w:lineRule="auto"/>
              <w:rPr>
                <w:color w:val="000000"/>
                <w:sz w:val="16"/>
                <w:szCs w:val="16"/>
                <w:lang w:val="hr-HR" w:eastAsia="hr-HR"/>
              </w:rPr>
            </w:pPr>
          </w:p>
        </w:tc>
        <w:tc>
          <w:tcPr>
            <w:tcW w:w="516" w:type="pct"/>
            <w:gridSpan w:val="2"/>
            <w:vMerge/>
            <w:vAlign w:val="center"/>
            <w:hideMark/>
          </w:tcPr>
          <w:p w14:paraId="58380418" w14:textId="77777777" w:rsidR="00AE5C07" w:rsidRPr="00AE5C07" w:rsidRDefault="00AE5C07" w:rsidP="00AE5C07">
            <w:pPr>
              <w:spacing w:before="0" w:after="0" w:line="240" w:lineRule="auto"/>
              <w:rPr>
                <w:color w:val="000000"/>
                <w:sz w:val="16"/>
                <w:szCs w:val="16"/>
                <w:lang w:val="hr-HR" w:eastAsia="hr-HR"/>
              </w:rPr>
            </w:pPr>
          </w:p>
        </w:tc>
        <w:tc>
          <w:tcPr>
            <w:tcW w:w="458" w:type="pct"/>
            <w:shd w:val="clear" w:color="auto" w:fill="auto"/>
            <w:vAlign w:val="center"/>
            <w:hideMark/>
          </w:tcPr>
          <w:p w14:paraId="7801F072"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Slabije razvijene regije</w:t>
            </w:r>
          </w:p>
        </w:tc>
        <w:tc>
          <w:tcPr>
            <w:tcW w:w="314" w:type="pct"/>
            <w:shd w:val="clear" w:color="auto" w:fill="auto"/>
            <w:vAlign w:val="center"/>
            <w:hideMark/>
          </w:tcPr>
          <w:p w14:paraId="7D723C8C"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859.727.513,29</w:t>
            </w:r>
          </w:p>
        </w:tc>
        <w:tc>
          <w:tcPr>
            <w:tcW w:w="386" w:type="pct"/>
            <w:shd w:val="clear" w:color="auto" w:fill="auto"/>
            <w:vAlign w:val="center"/>
            <w:hideMark/>
          </w:tcPr>
          <w:p w14:paraId="2289BFDF"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702.781.123,56</w:t>
            </w:r>
          </w:p>
        </w:tc>
        <w:tc>
          <w:tcPr>
            <w:tcW w:w="381" w:type="pct"/>
            <w:shd w:val="clear" w:color="auto" w:fill="auto"/>
            <w:vAlign w:val="center"/>
            <w:hideMark/>
          </w:tcPr>
          <w:p w14:paraId="19928EFA"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25.489.470,80</w:t>
            </w:r>
          </w:p>
        </w:tc>
        <w:tc>
          <w:tcPr>
            <w:tcW w:w="383" w:type="pct"/>
            <w:shd w:val="clear" w:color="auto" w:fill="auto"/>
            <w:vAlign w:val="center"/>
            <w:hideMark/>
          </w:tcPr>
          <w:p w14:paraId="2683D2CE"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126.855.926,76</w:t>
            </w:r>
          </w:p>
        </w:tc>
        <w:tc>
          <w:tcPr>
            <w:tcW w:w="380" w:type="pct"/>
            <w:shd w:val="clear" w:color="auto" w:fill="auto"/>
            <w:vAlign w:val="center"/>
            <w:hideMark/>
          </w:tcPr>
          <w:p w14:paraId="2A3AF557"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4.600.992,16</w:t>
            </w:r>
          </w:p>
        </w:tc>
        <w:tc>
          <w:tcPr>
            <w:tcW w:w="266" w:type="pct"/>
            <w:shd w:val="clear" w:color="auto" w:fill="auto"/>
            <w:vAlign w:val="center"/>
            <w:hideMark/>
          </w:tcPr>
          <w:p w14:paraId="32E2CF8A"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151.716.619,99</w:t>
            </w:r>
          </w:p>
        </w:tc>
        <w:tc>
          <w:tcPr>
            <w:tcW w:w="278" w:type="pct"/>
            <w:shd w:val="clear" w:color="auto" w:fill="auto"/>
            <w:vAlign w:val="center"/>
            <w:hideMark/>
          </w:tcPr>
          <w:p w14:paraId="4240BF2B"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151.716.619,99</w:t>
            </w:r>
          </w:p>
        </w:tc>
        <w:tc>
          <w:tcPr>
            <w:tcW w:w="249" w:type="pct"/>
            <w:shd w:val="clear" w:color="auto" w:fill="auto"/>
            <w:vAlign w:val="center"/>
            <w:hideMark/>
          </w:tcPr>
          <w:p w14:paraId="48F2ACE3"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0,00</w:t>
            </w:r>
          </w:p>
        </w:tc>
        <w:tc>
          <w:tcPr>
            <w:tcW w:w="304" w:type="pct"/>
            <w:shd w:val="clear" w:color="auto" w:fill="auto"/>
            <w:vAlign w:val="center"/>
            <w:hideMark/>
          </w:tcPr>
          <w:p w14:paraId="20DF5942"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1.011.444.133,28</w:t>
            </w:r>
          </w:p>
        </w:tc>
        <w:tc>
          <w:tcPr>
            <w:tcW w:w="243" w:type="pct"/>
            <w:shd w:val="clear" w:color="auto" w:fill="auto"/>
            <w:vAlign w:val="center"/>
            <w:hideMark/>
          </w:tcPr>
          <w:p w14:paraId="336FF5D2"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0,85</w:t>
            </w:r>
          </w:p>
        </w:tc>
      </w:tr>
      <w:tr w:rsidR="00AE5C07" w:rsidRPr="00AE5C07" w14:paraId="7722C778" w14:textId="77777777" w:rsidTr="00236D46">
        <w:trPr>
          <w:trHeight w:val="465"/>
        </w:trPr>
        <w:tc>
          <w:tcPr>
            <w:tcW w:w="322" w:type="pct"/>
            <w:vMerge/>
            <w:vAlign w:val="center"/>
            <w:hideMark/>
          </w:tcPr>
          <w:p w14:paraId="61348C48"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37F6A336" w14:textId="77777777" w:rsidR="00AE5C07" w:rsidRPr="00AE5C07" w:rsidRDefault="00AE5C07" w:rsidP="00AE5C07">
            <w:pPr>
              <w:spacing w:before="0" w:after="0" w:line="240" w:lineRule="auto"/>
              <w:rPr>
                <w:color w:val="000000"/>
                <w:sz w:val="16"/>
                <w:szCs w:val="16"/>
                <w:lang w:val="hr-HR" w:eastAsia="hr-HR"/>
              </w:rPr>
            </w:pPr>
          </w:p>
        </w:tc>
        <w:tc>
          <w:tcPr>
            <w:tcW w:w="205" w:type="pct"/>
            <w:vMerge/>
            <w:vAlign w:val="center"/>
            <w:hideMark/>
          </w:tcPr>
          <w:p w14:paraId="0BE02E87" w14:textId="77777777" w:rsidR="00AE5C07" w:rsidRPr="00AE5C07" w:rsidRDefault="00AE5C07" w:rsidP="00AE5C07">
            <w:pPr>
              <w:spacing w:before="0" w:after="0" w:line="240" w:lineRule="auto"/>
              <w:rPr>
                <w:color w:val="000000"/>
                <w:sz w:val="16"/>
                <w:szCs w:val="16"/>
                <w:lang w:val="hr-HR" w:eastAsia="hr-HR"/>
              </w:rPr>
            </w:pPr>
          </w:p>
        </w:tc>
        <w:tc>
          <w:tcPr>
            <w:tcW w:w="516" w:type="pct"/>
            <w:gridSpan w:val="2"/>
            <w:vMerge/>
            <w:vAlign w:val="center"/>
            <w:hideMark/>
          </w:tcPr>
          <w:p w14:paraId="3265B7B4" w14:textId="77777777" w:rsidR="00AE5C07" w:rsidRPr="00AE5C07" w:rsidRDefault="00AE5C07" w:rsidP="00AE5C07">
            <w:pPr>
              <w:spacing w:before="0" w:after="0" w:line="240" w:lineRule="auto"/>
              <w:rPr>
                <w:color w:val="000000"/>
                <w:sz w:val="16"/>
                <w:szCs w:val="16"/>
                <w:lang w:val="hr-HR" w:eastAsia="hr-HR"/>
              </w:rPr>
            </w:pPr>
          </w:p>
        </w:tc>
        <w:tc>
          <w:tcPr>
            <w:tcW w:w="458" w:type="pct"/>
            <w:shd w:val="clear" w:color="auto" w:fill="auto"/>
            <w:vAlign w:val="center"/>
            <w:hideMark/>
          </w:tcPr>
          <w:p w14:paraId="034532E3"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Najudaljenije regije i sjeve</w:t>
            </w:r>
            <w:r w:rsidRPr="00AE5C07">
              <w:rPr>
                <w:color w:val="000000"/>
                <w:sz w:val="16"/>
                <w:szCs w:val="16"/>
                <w:lang w:val="hr-HR" w:eastAsia="hr-HR"/>
              </w:rPr>
              <w:lastRenderedPageBreak/>
              <w:t>rne rijetko naseljene regije</w:t>
            </w:r>
          </w:p>
        </w:tc>
        <w:tc>
          <w:tcPr>
            <w:tcW w:w="314" w:type="pct"/>
            <w:shd w:val="clear" w:color="auto" w:fill="auto"/>
            <w:vAlign w:val="center"/>
            <w:hideMark/>
          </w:tcPr>
          <w:p w14:paraId="10BDCE50"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lastRenderedPageBreak/>
              <w:t> </w:t>
            </w:r>
          </w:p>
        </w:tc>
        <w:tc>
          <w:tcPr>
            <w:tcW w:w="386" w:type="pct"/>
            <w:shd w:val="clear" w:color="auto" w:fill="auto"/>
            <w:vAlign w:val="center"/>
            <w:hideMark/>
          </w:tcPr>
          <w:p w14:paraId="5CA08E1B"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1" w:type="pct"/>
            <w:shd w:val="clear" w:color="auto" w:fill="auto"/>
            <w:vAlign w:val="center"/>
            <w:hideMark/>
          </w:tcPr>
          <w:p w14:paraId="167897C0"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3" w:type="pct"/>
            <w:shd w:val="clear" w:color="auto" w:fill="auto"/>
            <w:vAlign w:val="center"/>
            <w:hideMark/>
          </w:tcPr>
          <w:p w14:paraId="2B62507B"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0" w:type="pct"/>
            <w:shd w:val="clear" w:color="auto" w:fill="auto"/>
            <w:vAlign w:val="center"/>
            <w:hideMark/>
          </w:tcPr>
          <w:p w14:paraId="75B64D35"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66" w:type="pct"/>
            <w:shd w:val="clear" w:color="auto" w:fill="auto"/>
            <w:vAlign w:val="center"/>
            <w:hideMark/>
          </w:tcPr>
          <w:p w14:paraId="6DBCD1E1"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78" w:type="pct"/>
            <w:shd w:val="clear" w:color="auto" w:fill="auto"/>
            <w:vAlign w:val="center"/>
            <w:hideMark/>
          </w:tcPr>
          <w:p w14:paraId="7FCC86AA"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49" w:type="pct"/>
            <w:shd w:val="clear" w:color="auto" w:fill="auto"/>
            <w:vAlign w:val="center"/>
            <w:hideMark/>
          </w:tcPr>
          <w:p w14:paraId="6457378B"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304" w:type="pct"/>
            <w:shd w:val="clear" w:color="auto" w:fill="auto"/>
            <w:vAlign w:val="center"/>
            <w:hideMark/>
          </w:tcPr>
          <w:p w14:paraId="00FABF38"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43" w:type="pct"/>
            <w:shd w:val="clear" w:color="auto" w:fill="auto"/>
            <w:vAlign w:val="center"/>
            <w:hideMark/>
          </w:tcPr>
          <w:p w14:paraId="2E867427"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r>
      <w:tr w:rsidR="00AE5C07" w:rsidRPr="00AE5C07" w14:paraId="6CC086B1" w14:textId="77777777" w:rsidTr="00236D46">
        <w:trPr>
          <w:trHeight w:val="480"/>
        </w:trPr>
        <w:tc>
          <w:tcPr>
            <w:tcW w:w="322" w:type="pct"/>
            <w:vMerge w:val="restart"/>
            <w:shd w:val="clear" w:color="auto" w:fill="auto"/>
            <w:vAlign w:val="center"/>
            <w:hideMark/>
          </w:tcPr>
          <w:p w14:paraId="0C4B40FE" w14:textId="77777777" w:rsidR="00AE5C07" w:rsidRPr="00AE5C07" w:rsidRDefault="00AE5C07" w:rsidP="00AE5C07">
            <w:pPr>
              <w:spacing w:before="0" w:after="0" w:line="240" w:lineRule="auto"/>
              <w:rPr>
                <w:color w:val="000000"/>
                <w:sz w:val="16"/>
                <w:szCs w:val="16"/>
                <w:lang w:val="hr-HR" w:eastAsia="hr-HR"/>
              </w:rPr>
            </w:pPr>
            <w:proofErr w:type="spellStart"/>
            <w:r w:rsidRPr="00AE5C07">
              <w:rPr>
                <w:color w:val="000000"/>
                <w:sz w:val="16"/>
                <w:szCs w:val="16"/>
                <w:lang w:val="hr-HR" w:eastAsia="hr-HR"/>
              </w:rPr>
              <w:t>Just</w:t>
            </w:r>
            <w:proofErr w:type="spellEnd"/>
            <w:r w:rsidRPr="00AE5C07">
              <w:rPr>
                <w:color w:val="000000"/>
                <w:sz w:val="16"/>
                <w:szCs w:val="16"/>
                <w:lang w:val="hr-HR" w:eastAsia="hr-HR"/>
              </w:rPr>
              <w:t xml:space="preserve"> </w:t>
            </w:r>
            <w:proofErr w:type="spellStart"/>
            <w:r w:rsidRPr="00AE5C07">
              <w:rPr>
                <w:color w:val="000000"/>
                <w:sz w:val="16"/>
                <w:szCs w:val="16"/>
                <w:lang w:val="hr-HR" w:eastAsia="hr-HR"/>
              </w:rPr>
              <w:t>transition</w:t>
            </w:r>
            <w:proofErr w:type="spellEnd"/>
            <w:r w:rsidRPr="00AE5C07">
              <w:rPr>
                <w:color w:val="000000"/>
                <w:sz w:val="16"/>
                <w:szCs w:val="16"/>
                <w:lang w:val="hr-HR" w:eastAsia="hr-HR"/>
              </w:rPr>
              <w:t xml:space="preserve"> </w:t>
            </w:r>
            <w:proofErr w:type="spellStart"/>
            <w:r w:rsidRPr="00AE5C07">
              <w:rPr>
                <w:color w:val="000000"/>
                <w:sz w:val="16"/>
                <w:szCs w:val="16"/>
                <w:lang w:val="hr-HR" w:eastAsia="hr-HR"/>
              </w:rPr>
              <w:t>fund</w:t>
            </w:r>
            <w:proofErr w:type="spellEnd"/>
          </w:p>
        </w:tc>
        <w:tc>
          <w:tcPr>
            <w:tcW w:w="314" w:type="pct"/>
            <w:vMerge w:val="restart"/>
            <w:shd w:val="clear" w:color="auto" w:fill="auto"/>
            <w:vAlign w:val="center"/>
            <w:hideMark/>
          </w:tcPr>
          <w:p w14:paraId="3E090BD8" w14:textId="77777777" w:rsidR="00AE5C07" w:rsidRPr="00AE5C07" w:rsidRDefault="00AE5C07" w:rsidP="00AE5C07">
            <w:pPr>
              <w:spacing w:before="0" w:after="0" w:line="240" w:lineRule="auto"/>
              <w:rPr>
                <w:color w:val="000000"/>
                <w:sz w:val="16"/>
                <w:szCs w:val="16"/>
                <w:lang w:val="hr-HR" w:eastAsia="hr-HR"/>
              </w:rPr>
            </w:pPr>
            <w:proofErr w:type="spellStart"/>
            <w:r w:rsidRPr="00AE5C07">
              <w:rPr>
                <w:color w:val="000000"/>
                <w:sz w:val="16"/>
                <w:szCs w:val="16"/>
                <w:lang w:val="hr-HR" w:eastAsia="hr-HR"/>
              </w:rPr>
              <w:t>Priority</w:t>
            </w:r>
            <w:proofErr w:type="spellEnd"/>
            <w:r w:rsidRPr="00AE5C07">
              <w:rPr>
                <w:color w:val="000000"/>
                <w:sz w:val="16"/>
                <w:szCs w:val="16"/>
                <w:lang w:val="hr-HR" w:eastAsia="hr-HR"/>
              </w:rPr>
              <w:t xml:space="preserve"> 3</w:t>
            </w:r>
          </w:p>
        </w:tc>
        <w:tc>
          <w:tcPr>
            <w:tcW w:w="205" w:type="pct"/>
            <w:vMerge w:val="restart"/>
            <w:shd w:val="clear" w:color="auto" w:fill="auto"/>
            <w:vAlign w:val="center"/>
            <w:hideMark/>
          </w:tcPr>
          <w:p w14:paraId="7C182074"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199" w:type="pct"/>
            <w:shd w:val="clear" w:color="auto" w:fill="auto"/>
            <w:vAlign w:val="center"/>
            <w:hideMark/>
          </w:tcPr>
          <w:p w14:paraId="44A1EAD1"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JTF</w:t>
            </w:r>
          </w:p>
        </w:tc>
        <w:tc>
          <w:tcPr>
            <w:tcW w:w="318" w:type="pct"/>
            <w:shd w:val="clear" w:color="auto" w:fill="auto"/>
            <w:vAlign w:val="center"/>
            <w:hideMark/>
          </w:tcPr>
          <w:p w14:paraId="12BA2454"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Članak 3. JTF Regulative</w:t>
            </w:r>
          </w:p>
        </w:tc>
        <w:tc>
          <w:tcPr>
            <w:tcW w:w="458" w:type="pct"/>
            <w:shd w:val="clear" w:color="000000" w:fill="D9D9D9"/>
            <w:vAlign w:val="center"/>
            <w:hideMark/>
          </w:tcPr>
          <w:p w14:paraId="0A105A2C"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14" w:type="pct"/>
            <w:shd w:val="clear" w:color="auto" w:fill="auto"/>
            <w:vAlign w:val="center"/>
            <w:hideMark/>
          </w:tcPr>
          <w:p w14:paraId="3060118B"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81.394.890,00</w:t>
            </w:r>
          </w:p>
        </w:tc>
        <w:tc>
          <w:tcPr>
            <w:tcW w:w="386" w:type="pct"/>
            <w:shd w:val="clear" w:color="auto" w:fill="auto"/>
            <w:vAlign w:val="center"/>
            <w:hideMark/>
          </w:tcPr>
          <w:p w14:paraId="708DC6E1"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66.418.450,08</w:t>
            </w:r>
          </w:p>
        </w:tc>
        <w:tc>
          <w:tcPr>
            <w:tcW w:w="381" w:type="pct"/>
            <w:shd w:val="clear" w:color="auto" w:fill="auto"/>
            <w:vAlign w:val="center"/>
            <w:hideMark/>
          </w:tcPr>
          <w:p w14:paraId="0A138739"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2.408.959,33</w:t>
            </w:r>
          </w:p>
        </w:tc>
        <w:tc>
          <w:tcPr>
            <w:tcW w:w="383" w:type="pct"/>
            <w:shd w:val="clear" w:color="auto" w:fill="auto"/>
            <w:vAlign w:val="center"/>
            <w:hideMark/>
          </w:tcPr>
          <w:p w14:paraId="2A375553"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11.720.644,32</w:t>
            </w:r>
          </w:p>
        </w:tc>
        <w:tc>
          <w:tcPr>
            <w:tcW w:w="380" w:type="pct"/>
            <w:shd w:val="clear" w:color="auto" w:fill="auto"/>
            <w:vAlign w:val="center"/>
            <w:hideMark/>
          </w:tcPr>
          <w:p w14:paraId="27D10CCC"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846.836,27</w:t>
            </w:r>
          </w:p>
        </w:tc>
        <w:tc>
          <w:tcPr>
            <w:tcW w:w="266" w:type="pct"/>
            <w:shd w:val="clear" w:color="auto" w:fill="auto"/>
            <w:vAlign w:val="center"/>
            <w:hideMark/>
          </w:tcPr>
          <w:p w14:paraId="19E4B811"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14.363.804,12</w:t>
            </w:r>
          </w:p>
        </w:tc>
        <w:tc>
          <w:tcPr>
            <w:tcW w:w="278" w:type="pct"/>
            <w:shd w:val="clear" w:color="auto" w:fill="auto"/>
            <w:vAlign w:val="center"/>
            <w:hideMark/>
          </w:tcPr>
          <w:p w14:paraId="7676225D"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14.363.804,12</w:t>
            </w:r>
          </w:p>
        </w:tc>
        <w:tc>
          <w:tcPr>
            <w:tcW w:w="249" w:type="pct"/>
            <w:shd w:val="clear" w:color="auto" w:fill="auto"/>
            <w:vAlign w:val="center"/>
            <w:hideMark/>
          </w:tcPr>
          <w:p w14:paraId="2D1140D9"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0,00</w:t>
            </w:r>
          </w:p>
        </w:tc>
        <w:tc>
          <w:tcPr>
            <w:tcW w:w="304" w:type="pct"/>
            <w:shd w:val="clear" w:color="auto" w:fill="auto"/>
            <w:vAlign w:val="center"/>
            <w:hideMark/>
          </w:tcPr>
          <w:p w14:paraId="09F19070"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95.758.694,12</w:t>
            </w:r>
          </w:p>
        </w:tc>
        <w:tc>
          <w:tcPr>
            <w:tcW w:w="243" w:type="pct"/>
            <w:shd w:val="clear" w:color="auto" w:fill="auto"/>
            <w:vAlign w:val="center"/>
            <w:hideMark/>
          </w:tcPr>
          <w:p w14:paraId="133ED6BB"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0,85</w:t>
            </w:r>
          </w:p>
        </w:tc>
      </w:tr>
      <w:tr w:rsidR="00AE5C07" w:rsidRPr="00AE5C07" w14:paraId="166D610E" w14:textId="77777777" w:rsidTr="00236D46">
        <w:trPr>
          <w:trHeight w:val="915"/>
        </w:trPr>
        <w:tc>
          <w:tcPr>
            <w:tcW w:w="322" w:type="pct"/>
            <w:vMerge/>
            <w:vAlign w:val="center"/>
            <w:hideMark/>
          </w:tcPr>
          <w:p w14:paraId="30FC2E6F"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558E3529" w14:textId="77777777" w:rsidR="00AE5C07" w:rsidRPr="00AE5C07" w:rsidRDefault="00AE5C07" w:rsidP="00AE5C07">
            <w:pPr>
              <w:spacing w:before="0" w:after="0" w:line="240" w:lineRule="auto"/>
              <w:rPr>
                <w:color w:val="000000"/>
                <w:sz w:val="16"/>
                <w:szCs w:val="16"/>
                <w:lang w:val="hr-HR" w:eastAsia="hr-HR"/>
              </w:rPr>
            </w:pPr>
          </w:p>
        </w:tc>
        <w:tc>
          <w:tcPr>
            <w:tcW w:w="205" w:type="pct"/>
            <w:vMerge/>
            <w:vAlign w:val="center"/>
            <w:hideMark/>
          </w:tcPr>
          <w:p w14:paraId="4B9A41C2" w14:textId="77777777" w:rsidR="00AE5C07" w:rsidRPr="00AE5C07" w:rsidRDefault="00AE5C07" w:rsidP="00AE5C07">
            <w:pPr>
              <w:spacing w:before="0" w:after="0" w:line="240" w:lineRule="auto"/>
              <w:rPr>
                <w:color w:val="000000"/>
                <w:sz w:val="16"/>
                <w:szCs w:val="16"/>
                <w:lang w:val="hr-HR" w:eastAsia="hr-HR"/>
              </w:rPr>
            </w:pPr>
          </w:p>
        </w:tc>
        <w:tc>
          <w:tcPr>
            <w:tcW w:w="199" w:type="pct"/>
            <w:shd w:val="clear" w:color="auto" w:fill="auto"/>
            <w:vAlign w:val="center"/>
            <w:hideMark/>
          </w:tcPr>
          <w:p w14:paraId="77D97D79"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w:t>
            </w:r>
          </w:p>
        </w:tc>
        <w:tc>
          <w:tcPr>
            <w:tcW w:w="318" w:type="pct"/>
            <w:shd w:val="clear" w:color="auto" w:fill="auto"/>
            <w:vAlign w:val="center"/>
            <w:hideMark/>
          </w:tcPr>
          <w:p w14:paraId="6DAF8E87"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Članak 4. JTF Regulative</w:t>
            </w:r>
          </w:p>
        </w:tc>
        <w:tc>
          <w:tcPr>
            <w:tcW w:w="458" w:type="pct"/>
            <w:shd w:val="clear" w:color="000000" w:fill="D9D9D9"/>
            <w:vAlign w:val="center"/>
            <w:hideMark/>
          </w:tcPr>
          <w:p w14:paraId="02FBCFC0"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14" w:type="pct"/>
            <w:shd w:val="clear" w:color="auto" w:fill="auto"/>
            <w:vAlign w:val="center"/>
            <w:hideMark/>
          </w:tcPr>
          <w:p w14:paraId="115DB239"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104.491.797,00</w:t>
            </w:r>
          </w:p>
        </w:tc>
        <w:tc>
          <w:tcPr>
            <w:tcW w:w="386" w:type="pct"/>
            <w:shd w:val="clear" w:color="auto" w:fill="auto"/>
            <w:vAlign w:val="center"/>
            <w:hideMark/>
          </w:tcPr>
          <w:p w14:paraId="528AF466"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100.312.125,12</w:t>
            </w:r>
          </w:p>
        </w:tc>
        <w:tc>
          <w:tcPr>
            <w:tcW w:w="381" w:type="pct"/>
            <w:shd w:val="clear" w:color="auto" w:fill="auto"/>
            <w:vAlign w:val="center"/>
            <w:hideMark/>
          </w:tcPr>
          <w:p w14:paraId="37CEC6AB"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4.179.671,88</w:t>
            </w:r>
          </w:p>
        </w:tc>
        <w:tc>
          <w:tcPr>
            <w:tcW w:w="383" w:type="pct"/>
            <w:shd w:val="clear" w:color="000000" w:fill="D9D9D9"/>
            <w:vAlign w:val="center"/>
            <w:hideMark/>
          </w:tcPr>
          <w:p w14:paraId="12A87141"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0" w:type="pct"/>
            <w:shd w:val="clear" w:color="000000" w:fill="D9D9D9"/>
            <w:vAlign w:val="center"/>
            <w:hideMark/>
          </w:tcPr>
          <w:p w14:paraId="630D8A00"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66" w:type="pct"/>
            <w:shd w:val="clear" w:color="auto" w:fill="auto"/>
            <w:vAlign w:val="center"/>
            <w:hideMark/>
          </w:tcPr>
          <w:p w14:paraId="19741578"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18.439.728,88</w:t>
            </w:r>
          </w:p>
        </w:tc>
        <w:tc>
          <w:tcPr>
            <w:tcW w:w="278" w:type="pct"/>
            <w:shd w:val="clear" w:color="auto" w:fill="auto"/>
            <w:vAlign w:val="center"/>
            <w:hideMark/>
          </w:tcPr>
          <w:p w14:paraId="15684C8D"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18.439.728,88</w:t>
            </w:r>
          </w:p>
        </w:tc>
        <w:tc>
          <w:tcPr>
            <w:tcW w:w="249" w:type="pct"/>
            <w:shd w:val="clear" w:color="auto" w:fill="auto"/>
            <w:vAlign w:val="center"/>
            <w:hideMark/>
          </w:tcPr>
          <w:p w14:paraId="5D4D7A4A"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0,00</w:t>
            </w:r>
          </w:p>
        </w:tc>
        <w:tc>
          <w:tcPr>
            <w:tcW w:w="304" w:type="pct"/>
            <w:shd w:val="clear" w:color="auto" w:fill="auto"/>
            <w:vAlign w:val="center"/>
            <w:hideMark/>
          </w:tcPr>
          <w:p w14:paraId="00594426"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122.931.525,88</w:t>
            </w:r>
          </w:p>
        </w:tc>
        <w:tc>
          <w:tcPr>
            <w:tcW w:w="243" w:type="pct"/>
            <w:shd w:val="clear" w:color="auto" w:fill="auto"/>
            <w:vAlign w:val="center"/>
            <w:hideMark/>
          </w:tcPr>
          <w:p w14:paraId="7B98226B"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0,85</w:t>
            </w:r>
          </w:p>
        </w:tc>
      </w:tr>
      <w:tr w:rsidR="00AE5C07" w:rsidRPr="00AE5C07" w14:paraId="02A4EB45" w14:textId="77777777" w:rsidTr="00236D46">
        <w:trPr>
          <w:trHeight w:val="315"/>
        </w:trPr>
        <w:tc>
          <w:tcPr>
            <w:tcW w:w="322" w:type="pct"/>
            <w:vMerge/>
            <w:vAlign w:val="center"/>
            <w:hideMark/>
          </w:tcPr>
          <w:p w14:paraId="7D311373" w14:textId="77777777" w:rsidR="00AE5C07" w:rsidRPr="00AE5C07" w:rsidRDefault="00AE5C07" w:rsidP="00AE5C07">
            <w:pPr>
              <w:spacing w:before="0" w:after="0" w:line="240" w:lineRule="auto"/>
              <w:rPr>
                <w:color w:val="000000"/>
                <w:sz w:val="16"/>
                <w:szCs w:val="16"/>
                <w:lang w:val="hr-HR" w:eastAsia="hr-HR"/>
              </w:rPr>
            </w:pPr>
          </w:p>
        </w:tc>
        <w:tc>
          <w:tcPr>
            <w:tcW w:w="314" w:type="pct"/>
            <w:vMerge/>
            <w:vAlign w:val="center"/>
            <w:hideMark/>
          </w:tcPr>
          <w:p w14:paraId="5EC419E9" w14:textId="77777777" w:rsidR="00AE5C07" w:rsidRPr="00AE5C07" w:rsidRDefault="00AE5C07" w:rsidP="00AE5C07">
            <w:pPr>
              <w:spacing w:before="0" w:after="0" w:line="240" w:lineRule="auto"/>
              <w:rPr>
                <w:color w:val="000000"/>
                <w:sz w:val="16"/>
                <w:szCs w:val="16"/>
                <w:lang w:val="hr-HR" w:eastAsia="hr-HR"/>
              </w:rPr>
            </w:pPr>
          </w:p>
        </w:tc>
        <w:tc>
          <w:tcPr>
            <w:tcW w:w="205" w:type="pct"/>
            <w:vMerge/>
            <w:vAlign w:val="center"/>
            <w:hideMark/>
          </w:tcPr>
          <w:p w14:paraId="2422F8A8" w14:textId="77777777" w:rsidR="00AE5C07" w:rsidRPr="00AE5C07" w:rsidRDefault="00AE5C07" w:rsidP="00AE5C07">
            <w:pPr>
              <w:spacing w:before="0" w:after="0" w:line="240" w:lineRule="auto"/>
              <w:rPr>
                <w:color w:val="000000"/>
                <w:sz w:val="16"/>
                <w:szCs w:val="16"/>
                <w:lang w:val="hr-HR" w:eastAsia="hr-HR"/>
              </w:rPr>
            </w:pPr>
          </w:p>
        </w:tc>
        <w:tc>
          <w:tcPr>
            <w:tcW w:w="199" w:type="pct"/>
            <w:shd w:val="clear" w:color="auto" w:fill="auto"/>
            <w:hideMark/>
          </w:tcPr>
          <w:p w14:paraId="6CAA05EB" w14:textId="77777777" w:rsidR="00AE5C07" w:rsidRPr="00AE5C07" w:rsidRDefault="00AE5C07" w:rsidP="00AE5C07">
            <w:pPr>
              <w:spacing w:before="0" w:after="0" w:line="240" w:lineRule="auto"/>
              <w:rPr>
                <w:rFonts w:ascii="Calibri" w:hAnsi="Calibri" w:cs="Calibri"/>
                <w:color w:val="000000"/>
                <w:sz w:val="16"/>
                <w:szCs w:val="16"/>
                <w:lang w:val="hr-HR" w:eastAsia="hr-HR"/>
              </w:rPr>
            </w:pPr>
            <w:r w:rsidRPr="00AE5C07">
              <w:rPr>
                <w:rFonts w:ascii="Calibri" w:hAnsi="Calibri" w:cs="Calibri"/>
                <w:color w:val="000000"/>
                <w:sz w:val="16"/>
                <w:szCs w:val="16"/>
                <w:lang w:val="hr-HR" w:eastAsia="hr-HR"/>
              </w:rPr>
              <w:t> </w:t>
            </w:r>
          </w:p>
        </w:tc>
        <w:tc>
          <w:tcPr>
            <w:tcW w:w="318" w:type="pct"/>
            <w:shd w:val="clear" w:color="auto" w:fill="auto"/>
            <w:vAlign w:val="center"/>
            <w:hideMark/>
          </w:tcPr>
          <w:p w14:paraId="51B1EDC0"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Total</w:t>
            </w:r>
          </w:p>
        </w:tc>
        <w:tc>
          <w:tcPr>
            <w:tcW w:w="458" w:type="pct"/>
            <w:shd w:val="clear" w:color="000000" w:fill="D9D9D9"/>
            <w:vAlign w:val="center"/>
            <w:hideMark/>
          </w:tcPr>
          <w:p w14:paraId="31FAAF73"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14" w:type="pct"/>
            <w:shd w:val="clear" w:color="auto" w:fill="auto"/>
            <w:vAlign w:val="center"/>
            <w:hideMark/>
          </w:tcPr>
          <w:p w14:paraId="79299A4D"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185.886.687,00</w:t>
            </w:r>
          </w:p>
        </w:tc>
        <w:tc>
          <w:tcPr>
            <w:tcW w:w="386" w:type="pct"/>
            <w:shd w:val="clear" w:color="auto" w:fill="auto"/>
            <w:vAlign w:val="center"/>
            <w:hideMark/>
          </w:tcPr>
          <w:p w14:paraId="4C117FC5"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166.730.575,20</w:t>
            </w:r>
          </w:p>
        </w:tc>
        <w:tc>
          <w:tcPr>
            <w:tcW w:w="381" w:type="pct"/>
            <w:shd w:val="clear" w:color="auto" w:fill="auto"/>
            <w:vAlign w:val="center"/>
            <w:hideMark/>
          </w:tcPr>
          <w:p w14:paraId="565F95E3"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6.588.631,21</w:t>
            </w:r>
          </w:p>
        </w:tc>
        <w:tc>
          <w:tcPr>
            <w:tcW w:w="383" w:type="pct"/>
            <w:shd w:val="clear" w:color="auto" w:fill="auto"/>
            <w:vAlign w:val="center"/>
            <w:hideMark/>
          </w:tcPr>
          <w:p w14:paraId="2C05FFD4"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11.720.644,32</w:t>
            </w:r>
          </w:p>
        </w:tc>
        <w:tc>
          <w:tcPr>
            <w:tcW w:w="380" w:type="pct"/>
            <w:shd w:val="clear" w:color="auto" w:fill="auto"/>
            <w:vAlign w:val="center"/>
            <w:hideMark/>
          </w:tcPr>
          <w:p w14:paraId="7D344419"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846.836,27</w:t>
            </w:r>
          </w:p>
        </w:tc>
        <w:tc>
          <w:tcPr>
            <w:tcW w:w="266" w:type="pct"/>
            <w:shd w:val="clear" w:color="auto" w:fill="auto"/>
            <w:vAlign w:val="center"/>
            <w:hideMark/>
          </w:tcPr>
          <w:p w14:paraId="59257C59"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32.803.533,00</w:t>
            </w:r>
          </w:p>
        </w:tc>
        <w:tc>
          <w:tcPr>
            <w:tcW w:w="278" w:type="pct"/>
            <w:shd w:val="clear" w:color="auto" w:fill="auto"/>
            <w:vAlign w:val="center"/>
            <w:hideMark/>
          </w:tcPr>
          <w:p w14:paraId="0E20598C"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32.803.533,00</w:t>
            </w:r>
          </w:p>
        </w:tc>
        <w:tc>
          <w:tcPr>
            <w:tcW w:w="249" w:type="pct"/>
            <w:shd w:val="clear" w:color="auto" w:fill="auto"/>
            <w:vAlign w:val="center"/>
            <w:hideMark/>
          </w:tcPr>
          <w:p w14:paraId="0A1802F7"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0,00</w:t>
            </w:r>
          </w:p>
        </w:tc>
        <w:tc>
          <w:tcPr>
            <w:tcW w:w="304" w:type="pct"/>
            <w:shd w:val="clear" w:color="auto" w:fill="auto"/>
            <w:vAlign w:val="center"/>
            <w:hideMark/>
          </w:tcPr>
          <w:p w14:paraId="56366C8F"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218.690.220,00</w:t>
            </w:r>
          </w:p>
        </w:tc>
        <w:tc>
          <w:tcPr>
            <w:tcW w:w="243" w:type="pct"/>
            <w:shd w:val="clear" w:color="auto" w:fill="auto"/>
            <w:vAlign w:val="center"/>
            <w:hideMark/>
          </w:tcPr>
          <w:p w14:paraId="00EF97F3"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0,85</w:t>
            </w:r>
          </w:p>
        </w:tc>
      </w:tr>
      <w:tr w:rsidR="00AE5C07" w:rsidRPr="00AE5C07" w14:paraId="459337C2" w14:textId="77777777" w:rsidTr="00236D46">
        <w:trPr>
          <w:trHeight w:val="315"/>
        </w:trPr>
        <w:tc>
          <w:tcPr>
            <w:tcW w:w="636" w:type="pct"/>
            <w:gridSpan w:val="2"/>
            <w:vMerge w:val="restart"/>
            <w:shd w:val="clear" w:color="000000" w:fill="D9D9D9"/>
            <w:vAlign w:val="center"/>
            <w:hideMark/>
          </w:tcPr>
          <w:p w14:paraId="0BE26D12"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05" w:type="pct"/>
            <w:shd w:val="clear" w:color="000000" w:fill="D9D9D9"/>
            <w:vAlign w:val="center"/>
            <w:hideMark/>
          </w:tcPr>
          <w:p w14:paraId="087EF098"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516" w:type="pct"/>
            <w:gridSpan w:val="2"/>
            <w:vMerge w:val="restart"/>
            <w:shd w:val="clear" w:color="auto" w:fill="auto"/>
            <w:vAlign w:val="center"/>
            <w:hideMark/>
          </w:tcPr>
          <w:p w14:paraId="08E0A008"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Total ERDF</w:t>
            </w:r>
          </w:p>
        </w:tc>
        <w:tc>
          <w:tcPr>
            <w:tcW w:w="458" w:type="pct"/>
            <w:shd w:val="clear" w:color="auto" w:fill="auto"/>
            <w:vAlign w:val="center"/>
            <w:hideMark/>
          </w:tcPr>
          <w:p w14:paraId="2C67FEC0"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Razvijenije regije</w:t>
            </w:r>
          </w:p>
        </w:tc>
        <w:tc>
          <w:tcPr>
            <w:tcW w:w="314" w:type="pct"/>
            <w:shd w:val="clear" w:color="auto" w:fill="auto"/>
            <w:vAlign w:val="center"/>
            <w:hideMark/>
          </w:tcPr>
          <w:p w14:paraId="2CA4D873"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6" w:type="pct"/>
            <w:shd w:val="clear" w:color="auto" w:fill="auto"/>
            <w:vAlign w:val="center"/>
            <w:hideMark/>
          </w:tcPr>
          <w:p w14:paraId="4B108633"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1" w:type="pct"/>
            <w:shd w:val="clear" w:color="auto" w:fill="auto"/>
            <w:vAlign w:val="center"/>
            <w:hideMark/>
          </w:tcPr>
          <w:p w14:paraId="53F924DF"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3" w:type="pct"/>
            <w:shd w:val="clear" w:color="auto" w:fill="auto"/>
            <w:vAlign w:val="center"/>
            <w:hideMark/>
          </w:tcPr>
          <w:p w14:paraId="180870C1"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0" w:type="pct"/>
            <w:shd w:val="clear" w:color="auto" w:fill="auto"/>
            <w:vAlign w:val="center"/>
            <w:hideMark/>
          </w:tcPr>
          <w:p w14:paraId="16DA6B9D"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66" w:type="pct"/>
            <w:shd w:val="clear" w:color="auto" w:fill="auto"/>
            <w:vAlign w:val="center"/>
            <w:hideMark/>
          </w:tcPr>
          <w:p w14:paraId="545F3529"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78" w:type="pct"/>
            <w:shd w:val="clear" w:color="auto" w:fill="auto"/>
            <w:vAlign w:val="center"/>
            <w:hideMark/>
          </w:tcPr>
          <w:p w14:paraId="6387388A"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49" w:type="pct"/>
            <w:shd w:val="clear" w:color="auto" w:fill="auto"/>
            <w:vAlign w:val="center"/>
            <w:hideMark/>
          </w:tcPr>
          <w:p w14:paraId="5590ED62"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304" w:type="pct"/>
            <w:shd w:val="clear" w:color="auto" w:fill="auto"/>
            <w:vAlign w:val="center"/>
            <w:hideMark/>
          </w:tcPr>
          <w:p w14:paraId="33EFADFB"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43" w:type="pct"/>
            <w:shd w:val="clear" w:color="auto" w:fill="auto"/>
            <w:vAlign w:val="center"/>
            <w:hideMark/>
          </w:tcPr>
          <w:p w14:paraId="0CF246CF"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r>
      <w:tr w:rsidR="00AE5C07" w:rsidRPr="00AE5C07" w14:paraId="45D25773" w14:textId="77777777" w:rsidTr="00236D46">
        <w:trPr>
          <w:trHeight w:val="315"/>
        </w:trPr>
        <w:tc>
          <w:tcPr>
            <w:tcW w:w="636" w:type="pct"/>
            <w:gridSpan w:val="2"/>
            <w:vMerge/>
            <w:vAlign w:val="center"/>
            <w:hideMark/>
          </w:tcPr>
          <w:p w14:paraId="3BCEEF09" w14:textId="77777777" w:rsidR="00AE5C07" w:rsidRPr="00AE5C07" w:rsidRDefault="00AE5C07" w:rsidP="00AE5C07">
            <w:pPr>
              <w:spacing w:before="0" w:after="0" w:line="240" w:lineRule="auto"/>
              <w:rPr>
                <w:color w:val="000000"/>
                <w:sz w:val="16"/>
                <w:szCs w:val="16"/>
                <w:lang w:val="hr-HR" w:eastAsia="hr-HR"/>
              </w:rPr>
            </w:pPr>
          </w:p>
        </w:tc>
        <w:tc>
          <w:tcPr>
            <w:tcW w:w="205" w:type="pct"/>
            <w:shd w:val="clear" w:color="000000" w:fill="D9D9D9"/>
            <w:vAlign w:val="center"/>
            <w:hideMark/>
          </w:tcPr>
          <w:p w14:paraId="0CB4F2C8"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516" w:type="pct"/>
            <w:gridSpan w:val="2"/>
            <w:vMerge/>
            <w:vAlign w:val="center"/>
            <w:hideMark/>
          </w:tcPr>
          <w:p w14:paraId="14D29336" w14:textId="77777777" w:rsidR="00AE5C07" w:rsidRPr="00AE5C07" w:rsidRDefault="00AE5C07" w:rsidP="00AE5C07">
            <w:pPr>
              <w:spacing w:before="0" w:after="0" w:line="240" w:lineRule="auto"/>
              <w:rPr>
                <w:color w:val="000000"/>
                <w:sz w:val="16"/>
                <w:szCs w:val="16"/>
                <w:lang w:val="hr-HR" w:eastAsia="hr-HR"/>
              </w:rPr>
            </w:pPr>
          </w:p>
        </w:tc>
        <w:tc>
          <w:tcPr>
            <w:tcW w:w="458" w:type="pct"/>
            <w:shd w:val="clear" w:color="auto" w:fill="auto"/>
            <w:vAlign w:val="center"/>
            <w:hideMark/>
          </w:tcPr>
          <w:p w14:paraId="6D664D11"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Tranzicijske regije</w:t>
            </w:r>
          </w:p>
        </w:tc>
        <w:tc>
          <w:tcPr>
            <w:tcW w:w="314" w:type="pct"/>
            <w:shd w:val="clear" w:color="auto" w:fill="auto"/>
            <w:vAlign w:val="center"/>
            <w:hideMark/>
          </w:tcPr>
          <w:p w14:paraId="08A765D6"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6" w:type="pct"/>
            <w:shd w:val="clear" w:color="auto" w:fill="auto"/>
            <w:vAlign w:val="center"/>
            <w:hideMark/>
          </w:tcPr>
          <w:p w14:paraId="18FA8282"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1" w:type="pct"/>
            <w:shd w:val="clear" w:color="auto" w:fill="auto"/>
            <w:vAlign w:val="center"/>
            <w:hideMark/>
          </w:tcPr>
          <w:p w14:paraId="5D6D7ECE"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3" w:type="pct"/>
            <w:shd w:val="clear" w:color="auto" w:fill="auto"/>
            <w:vAlign w:val="center"/>
            <w:hideMark/>
          </w:tcPr>
          <w:p w14:paraId="4CA68CE9"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0" w:type="pct"/>
            <w:shd w:val="clear" w:color="auto" w:fill="auto"/>
            <w:vAlign w:val="center"/>
            <w:hideMark/>
          </w:tcPr>
          <w:p w14:paraId="2C78ABF3"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66" w:type="pct"/>
            <w:shd w:val="clear" w:color="auto" w:fill="auto"/>
            <w:vAlign w:val="center"/>
            <w:hideMark/>
          </w:tcPr>
          <w:p w14:paraId="2C6952EF"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78" w:type="pct"/>
            <w:shd w:val="clear" w:color="auto" w:fill="auto"/>
            <w:vAlign w:val="center"/>
            <w:hideMark/>
          </w:tcPr>
          <w:p w14:paraId="5F9F6381"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49" w:type="pct"/>
            <w:shd w:val="clear" w:color="auto" w:fill="auto"/>
            <w:vAlign w:val="center"/>
            <w:hideMark/>
          </w:tcPr>
          <w:p w14:paraId="00B92D0D"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304" w:type="pct"/>
            <w:shd w:val="clear" w:color="auto" w:fill="auto"/>
            <w:vAlign w:val="center"/>
            <w:hideMark/>
          </w:tcPr>
          <w:p w14:paraId="5B01EF63"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43" w:type="pct"/>
            <w:shd w:val="clear" w:color="auto" w:fill="auto"/>
            <w:vAlign w:val="center"/>
            <w:hideMark/>
          </w:tcPr>
          <w:p w14:paraId="7449947C"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r>
      <w:tr w:rsidR="00AE5C07" w:rsidRPr="00AE5C07" w14:paraId="4E7C0866" w14:textId="77777777" w:rsidTr="00236D46">
        <w:trPr>
          <w:trHeight w:val="315"/>
        </w:trPr>
        <w:tc>
          <w:tcPr>
            <w:tcW w:w="636" w:type="pct"/>
            <w:gridSpan w:val="2"/>
            <w:vMerge/>
            <w:vAlign w:val="center"/>
            <w:hideMark/>
          </w:tcPr>
          <w:p w14:paraId="3171C11A" w14:textId="77777777" w:rsidR="00AE5C07" w:rsidRPr="00AE5C07" w:rsidRDefault="00AE5C07" w:rsidP="00AE5C07">
            <w:pPr>
              <w:spacing w:before="0" w:after="0" w:line="240" w:lineRule="auto"/>
              <w:rPr>
                <w:color w:val="000000"/>
                <w:sz w:val="16"/>
                <w:szCs w:val="16"/>
                <w:lang w:val="hr-HR" w:eastAsia="hr-HR"/>
              </w:rPr>
            </w:pPr>
          </w:p>
        </w:tc>
        <w:tc>
          <w:tcPr>
            <w:tcW w:w="205" w:type="pct"/>
            <w:shd w:val="clear" w:color="000000" w:fill="D9D9D9"/>
            <w:vAlign w:val="center"/>
            <w:hideMark/>
          </w:tcPr>
          <w:p w14:paraId="7409D29E"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516" w:type="pct"/>
            <w:gridSpan w:val="2"/>
            <w:vMerge/>
            <w:vAlign w:val="center"/>
            <w:hideMark/>
          </w:tcPr>
          <w:p w14:paraId="37E1DEE0" w14:textId="77777777" w:rsidR="00AE5C07" w:rsidRPr="00AE5C07" w:rsidRDefault="00AE5C07" w:rsidP="00AE5C07">
            <w:pPr>
              <w:spacing w:before="0" w:after="0" w:line="240" w:lineRule="auto"/>
              <w:rPr>
                <w:color w:val="000000"/>
                <w:sz w:val="16"/>
                <w:szCs w:val="16"/>
                <w:lang w:val="hr-HR" w:eastAsia="hr-HR"/>
              </w:rPr>
            </w:pPr>
          </w:p>
        </w:tc>
        <w:tc>
          <w:tcPr>
            <w:tcW w:w="458" w:type="pct"/>
            <w:shd w:val="clear" w:color="auto" w:fill="auto"/>
            <w:vAlign w:val="center"/>
            <w:hideMark/>
          </w:tcPr>
          <w:p w14:paraId="6F300B5E"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Slabije razvijene regije</w:t>
            </w:r>
          </w:p>
        </w:tc>
        <w:tc>
          <w:tcPr>
            <w:tcW w:w="314" w:type="pct"/>
            <w:shd w:val="clear" w:color="auto" w:fill="auto"/>
            <w:vAlign w:val="center"/>
            <w:hideMark/>
          </w:tcPr>
          <w:p w14:paraId="213106BE"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1.384.079.844,90</w:t>
            </w:r>
          </w:p>
        </w:tc>
        <w:tc>
          <w:tcPr>
            <w:tcW w:w="386" w:type="pct"/>
            <w:shd w:val="clear" w:color="auto" w:fill="auto"/>
            <w:vAlign w:val="center"/>
            <w:hideMark/>
          </w:tcPr>
          <w:p w14:paraId="70DC6895"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1.131.411.026,71</w:t>
            </w:r>
          </w:p>
        </w:tc>
        <w:tc>
          <w:tcPr>
            <w:tcW w:w="381" w:type="pct"/>
            <w:shd w:val="clear" w:color="auto" w:fill="auto"/>
            <w:vAlign w:val="center"/>
            <w:hideMark/>
          </w:tcPr>
          <w:p w14:paraId="52A519DC"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41.035.633,09</w:t>
            </w:r>
          </w:p>
        </w:tc>
        <w:tc>
          <w:tcPr>
            <w:tcW w:w="383" w:type="pct"/>
            <w:shd w:val="clear" w:color="auto" w:fill="auto"/>
            <w:vAlign w:val="center"/>
            <w:hideMark/>
          </w:tcPr>
          <w:p w14:paraId="22DDDEF8"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204.226.023,62</w:t>
            </w:r>
          </w:p>
        </w:tc>
        <w:tc>
          <w:tcPr>
            <w:tcW w:w="380" w:type="pct"/>
            <w:shd w:val="clear" w:color="auto" w:fill="auto"/>
            <w:vAlign w:val="center"/>
            <w:hideMark/>
          </w:tcPr>
          <w:p w14:paraId="34BFA5F6"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7.407.161,48</w:t>
            </w:r>
          </w:p>
        </w:tc>
        <w:tc>
          <w:tcPr>
            <w:tcW w:w="266" w:type="pct"/>
            <w:shd w:val="clear" w:color="auto" w:fill="auto"/>
            <w:vAlign w:val="center"/>
            <w:hideMark/>
          </w:tcPr>
          <w:p w14:paraId="374EAE5A"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244.249.384,39</w:t>
            </w:r>
          </w:p>
        </w:tc>
        <w:tc>
          <w:tcPr>
            <w:tcW w:w="278" w:type="pct"/>
            <w:shd w:val="clear" w:color="auto" w:fill="auto"/>
            <w:vAlign w:val="center"/>
            <w:hideMark/>
          </w:tcPr>
          <w:p w14:paraId="60838052"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151.716.619,99</w:t>
            </w:r>
          </w:p>
        </w:tc>
        <w:tc>
          <w:tcPr>
            <w:tcW w:w="249" w:type="pct"/>
            <w:shd w:val="clear" w:color="auto" w:fill="auto"/>
            <w:vAlign w:val="center"/>
            <w:hideMark/>
          </w:tcPr>
          <w:p w14:paraId="2FDEAA86"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92.532.764,40</w:t>
            </w:r>
          </w:p>
        </w:tc>
        <w:tc>
          <w:tcPr>
            <w:tcW w:w="304" w:type="pct"/>
            <w:shd w:val="clear" w:color="auto" w:fill="auto"/>
            <w:vAlign w:val="center"/>
            <w:hideMark/>
          </w:tcPr>
          <w:p w14:paraId="0C409D44"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1.628.329.229,29</w:t>
            </w:r>
          </w:p>
        </w:tc>
        <w:tc>
          <w:tcPr>
            <w:tcW w:w="243" w:type="pct"/>
            <w:shd w:val="clear" w:color="auto" w:fill="auto"/>
            <w:vAlign w:val="center"/>
            <w:hideMark/>
          </w:tcPr>
          <w:p w14:paraId="25DDF13A"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0,85</w:t>
            </w:r>
          </w:p>
        </w:tc>
      </w:tr>
      <w:tr w:rsidR="00AE5C07" w:rsidRPr="00AE5C07" w14:paraId="61D42F66" w14:textId="77777777" w:rsidTr="00236D46">
        <w:trPr>
          <w:trHeight w:val="465"/>
        </w:trPr>
        <w:tc>
          <w:tcPr>
            <w:tcW w:w="636" w:type="pct"/>
            <w:gridSpan w:val="2"/>
            <w:vMerge/>
            <w:vAlign w:val="center"/>
            <w:hideMark/>
          </w:tcPr>
          <w:p w14:paraId="075B1217" w14:textId="77777777" w:rsidR="00AE5C07" w:rsidRPr="00AE5C07" w:rsidRDefault="00AE5C07" w:rsidP="00AE5C07">
            <w:pPr>
              <w:spacing w:before="0" w:after="0" w:line="240" w:lineRule="auto"/>
              <w:rPr>
                <w:color w:val="000000"/>
                <w:sz w:val="16"/>
                <w:szCs w:val="16"/>
                <w:lang w:val="hr-HR" w:eastAsia="hr-HR"/>
              </w:rPr>
            </w:pPr>
          </w:p>
        </w:tc>
        <w:tc>
          <w:tcPr>
            <w:tcW w:w="205" w:type="pct"/>
            <w:shd w:val="clear" w:color="000000" w:fill="D9D9D9"/>
            <w:vAlign w:val="center"/>
            <w:hideMark/>
          </w:tcPr>
          <w:p w14:paraId="4BD1B873"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516" w:type="pct"/>
            <w:gridSpan w:val="2"/>
            <w:vMerge/>
            <w:vAlign w:val="center"/>
            <w:hideMark/>
          </w:tcPr>
          <w:p w14:paraId="479DE12E" w14:textId="77777777" w:rsidR="00AE5C07" w:rsidRPr="00AE5C07" w:rsidRDefault="00AE5C07" w:rsidP="00AE5C07">
            <w:pPr>
              <w:spacing w:before="0" w:after="0" w:line="240" w:lineRule="auto"/>
              <w:rPr>
                <w:color w:val="000000"/>
                <w:sz w:val="16"/>
                <w:szCs w:val="16"/>
                <w:lang w:val="hr-HR" w:eastAsia="hr-HR"/>
              </w:rPr>
            </w:pPr>
          </w:p>
        </w:tc>
        <w:tc>
          <w:tcPr>
            <w:tcW w:w="458" w:type="pct"/>
            <w:shd w:val="clear" w:color="auto" w:fill="auto"/>
            <w:vAlign w:val="center"/>
            <w:hideMark/>
          </w:tcPr>
          <w:p w14:paraId="0ED46D8B"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Najudaljenije regije i sjeverne rijetko naseljene regije</w:t>
            </w:r>
          </w:p>
        </w:tc>
        <w:tc>
          <w:tcPr>
            <w:tcW w:w="314" w:type="pct"/>
            <w:shd w:val="clear" w:color="auto" w:fill="auto"/>
            <w:vAlign w:val="center"/>
            <w:hideMark/>
          </w:tcPr>
          <w:p w14:paraId="067B1A15"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6" w:type="pct"/>
            <w:shd w:val="clear" w:color="auto" w:fill="auto"/>
            <w:vAlign w:val="center"/>
            <w:hideMark/>
          </w:tcPr>
          <w:p w14:paraId="3BA44E07"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1" w:type="pct"/>
            <w:shd w:val="clear" w:color="auto" w:fill="auto"/>
            <w:vAlign w:val="center"/>
            <w:hideMark/>
          </w:tcPr>
          <w:p w14:paraId="29523770"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3" w:type="pct"/>
            <w:shd w:val="clear" w:color="auto" w:fill="auto"/>
            <w:vAlign w:val="center"/>
            <w:hideMark/>
          </w:tcPr>
          <w:p w14:paraId="522595CF"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0" w:type="pct"/>
            <w:shd w:val="clear" w:color="auto" w:fill="auto"/>
            <w:vAlign w:val="center"/>
            <w:hideMark/>
          </w:tcPr>
          <w:p w14:paraId="06F1030A"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66" w:type="pct"/>
            <w:shd w:val="clear" w:color="auto" w:fill="auto"/>
            <w:vAlign w:val="center"/>
            <w:hideMark/>
          </w:tcPr>
          <w:p w14:paraId="670E4C21"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78" w:type="pct"/>
            <w:shd w:val="clear" w:color="auto" w:fill="auto"/>
            <w:vAlign w:val="center"/>
            <w:hideMark/>
          </w:tcPr>
          <w:p w14:paraId="2A8B825B"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249" w:type="pct"/>
            <w:shd w:val="clear" w:color="auto" w:fill="auto"/>
            <w:vAlign w:val="center"/>
            <w:hideMark/>
          </w:tcPr>
          <w:p w14:paraId="451493E8" w14:textId="77777777" w:rsidR="00AE5C07" w:rsidRPr="00AE5C07" w:rsidRDefault="00AE5C07" w:rsidP="00AE5C07">
            <w:pPr>
              <w:spacing w:before="0" w:after="0" w:line="240" w:lineRule="auto"/>
              <w:jc w:val="center"/>
              <w:rPr>
                <w:color w:val="000000"/>
                <w:sz w:val="16"/>
                <w:szCs w:val="16"/>
                <w:lang w:val="hr-HR" w:eastAsia="hr-HR"/>
              </w:rPr>
            </w:pPr>
            <w:r w:rsidRPr="00AE5C07">
              <w:rPr>
                <w:color w:val="000000"/>
                <w:sz w:val="16"/>
                <w:szCs w:val="16"/>
                <w:lang w:val="hr-HR" w:eastAsia="hr-HR"/>
              </w:rPr>
              <w:t> </w:t>
            </w:r>
          </w:p>
        </w:tc>
        <w:tc>
          <w:tcPr>
            <w:tcW w:w="304" w:type="pct"/>
            <w:shd w:val="clear" w:color="auto" w:fill="auto"/>
            <w:vAlign w:val="center"/>
            <w:hideMark/>
          </w:tcPr>
          <w:p w14:paraId="417B039F"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43" w:type="pct"/>
            <w:shd w:val="clear" w:color="auto" w:fill="auto"/>
            <w:vAlign w:val="center"/>
            <w:hideMark/>
          </w:tcPr>
          <w:p w14:paraId="2746CA86"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r>
      <w:tr w:rsidR="00AE5C07" w:rsidRPr="00AE5C07" w14:paraId="370F77D6" w14:textId="77777777" w:rsidTr="00236D46">
        <w:trPr>
          <w:trHeight w:val="465"/>
        </w:trPr>
        <w:tc>
          <w:tcPr>
            <w:tcW w:w="636" w:type="pct"/>
            <w:gridSpan w:val="2"/>
            <w:shd w:val="clear" w:color="auto" w:fill="auto"/>
            <w:vAlign w:val="center"/>
            <w:hideMark/>
          </w:tcPr>
          <w:p w14:paraId="242B4927"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05" w:type="pct"/>
            <w:shd w:val="clear" w:color="auto" w:fill="auto"/>
            <w:vAlign w:val="center"/>
            <w:hideMark/>
          </w:tcPr>
          <w:p w14:paraId="2BA222A1"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199" w:type="pct"/>
            <w:vMerge w:val="restart"/>
            <w:shd w:val="clear" w:color="auto" w:fill="auto"/>
            <w:vAlign w:val="center"/>
            <w:hideMark/>
          </w:tcPr>
          <w:p w14:paraId="06173C94"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JTF**</w:t>
            </w:r>
          </w:p>
        </w:tc>
        <w:tc>
          <w:tcPr>
            <w:tcW w:w="318" w:type="pct"/>
            <w:shd w:val="clear" w:color="auto" w:fill="auto"/>
            <w:vAlign w:val="center"/>
            <w:hideMark/>
          </w:tcPr>
          <w:p w14:paraId="447BB52F"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Članak 3. JTF Regulative</w:t>
            </w:r>
          </w:p>
        </w:tc>
        <w:tc>
          <w:tcPr>
            <w:tcW w:w="458" w:type="pct"/>
            <w:shd w:val="clear" w:color="000000" w:fill="D9D9D9"/>
            <w:vAlign w:val="center"/>
            <w:hideMark/>
          </w:tcPr>
          <w:p w14:paraId="58E2A77C"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14" w:type="pct"/>
            <w:shd w:val="clear" w:color="auto" w:fill="auto"/>
            <w:vAlign w:val="center"/>
            <w:hideMark/>
          </w:tcPr>
          <w:p w14:paraId="0A4030F8"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81.394.890,00</w:t>
            </w:r>
          </w:p>
        </w:tc>
        <w:tc>
          <w:tcPr>
            <w:tcW w:w="386" w:type="pct"/>
            <w:shd w:val="clear" w:color="auto" w:fill="auto"/>
            <w:vAlign w:val="center"/>
            <w:hideMark/>
          </w:tcPr>
          <w:p w14:paraId="5BA3434E"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66.418.450,08</w:t>
            </w:r>
          </w:p>
        </w:tc>
        <w:tc>
          <w:tcPr>
            <w:tcW w:w="381" w:type="pct"/>
            <w:shd w:val="clear" w:color="auto" w:fill="auto"/>
            <w:vAlign w:val="center"/>
            <w:hideMark/>
          </w:tcPr>
          <w:p w14:paraId="2159DD6E"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2.408.959,33</w:t>
            </w:r>
          </w:p>
        </w:tc>
        <w:tc>
          <w:tcPr>
            <w:tcW w:w="383" w:type="pct"/>
            <w:shd w:val="clear" w:color="auto" w:fill="auto"/>
            <w:vAlign w:val="center"/>
            <w:hideMark/>
          </w:tcPr>
          <w:p w14:paraId="0F90937D"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11.720.644,32</w:t>
            </w:r>
          </w:p>
        </w:tc>
        <w:tc>
          <w:tcPr>
            <w:tcW w:w="380" w:type="pct"/>
            <w:shd w:val="clear" w:color="auto" w:fill="auto"/>
            <w:vAlign w:val="center"/>
            <w:hideMark/>
          </w:tcPr>
          <w:p w14:paraId="3876E3AC"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846.836,27</w:t>
            </w:r>
          </w:p>
        </w:tc>
        <w:tc>
          <w:tcPr>
            <w:tcW w:w="266" w:type="pct"/>
            <w:shd w:val="clear" w:color="auto" w:fill="auto"/>
            <w:vAlign w:val="center"/>
            <w:hideMark/>
          </w:tcPr>
          <w:p w14:paraId="44091F57"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14.363.804,12</w:t>
            </w:r>
          </w:p>
        </w:tc>
        <w:tc>
          <w:tcPr>
            <w:tcW w:w="278" w:type="pct"/>
            <w:shd w:val="clear" w:color="auto" w:fill="auto"/>
            <w:vAlign w:val="center"/>
            <w:hideMark/>
          </w:tcPr>
          <w:p w14:paraId="2D042EFD"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14.363.804,12</w:t>
            </w:r>
          </w:p>
        </w:tc>
        <w:tc>
          <w:tcPr>
            <w:tcW w:w="249" w:type="pct"/>
            <w:shd w:val="clear" w:color="auto" w:fill="auto"/>
            <w:vAlign w:val="center"/>
            <w:hideMark/>
          </w:tcPr>
          <w:p w14:paraId="148B6659"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0,00</w:t>
            </w:r>
          </w:p>
        </w:tc>
        <w:tc>
          <w:tcPr>
            <w:tcW w:w="304" w:type="pct"/>
            <w:shd w:val="clear" w:color="auto" w:fill="auto"/>
            <w:vAlign w:val="center"/>
            <w:hideMark/>
          </w:tcPr>
          <w:p w14:paraId="42E20DEB"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95.758.694,12</w:t>
            </w:r>
          </w:p>
        </w:tc>
        <w:tc>
          <w:tcPr>
            <w:tcW w:w="243" w:type="pct"/>
            <w:shd w:val="clear" w:color="auto" w:fill="auto"/>
            <w:vAlign w:val="center"/>
            <w:hideMark/>
          </w:tcPr>
          <w:p w14:paraId="753CC2F0"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0,85</w:t>
            </w:r>
          </w:p>
        </w:tc>
      </w:tr>
      <w:tr w:rsidR="00AE5C07" w:rsidRPr="00AE5C07" w14:paraId="739ECFF4" w14:textId="77777777" w:rsidTr="00236D46">
        <w:trPr>
          <w:trHeight w:val="465"/>
        </w:trPr>
        <w:tc>
          <w:tcPr>
            <w:tcW w:w="636" w:type="pct"/>
            <w:gridSpan w:val="2"/>
            <w:shd w:val="clear" w:color="auto" w:fill="auto"/>
            <w:vAlign w:val="center"/>
            <w:hideMark/>
          </w:tcPr>
          <w:p w14:paraId="67750FF3"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05" w:type="pct"/>
            <w:shd w:val="clear" w:color="auto" w:fill="auto"/>
            <w:vAlign w:val="center"/>
            <w:hideMark/>
          </w:tcPr>
          <w:p w14:paraId="10F1DADC"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199" w:type="pct"/>
            <w:vMerge/>
            <w:vAlign w:val="center"/>
            <w:hideMark/>
          </w:tcPr>
          <w:p w14:paraId="2965EDE2" w14:textId="77777777" w:rsidR="00AE5C07" w:rsidRPr="00AE5C07" w:rsidRDefault="00AE5C07" w:rsidP="00AE5C07">
            <w:pPr>
              <w:spacing w:before="0" w:after="0" w:line="240" w:lineRule="auto"/>
              <w:rPr>
                <w:color w:val="000000"/>
                <w:sz w:val="16"/>
                <w:szCs w:val="16"/>
                <w:lang w:val="hr-HR" w:eastAsia="hr-HR"/>
              </w:rPr>
            </w:pPr>
          </w:p>
        </w:tc>
        <w:tc>
          <w:tcPr>
            <w:tcW w:w="318" w:type="pct"/>
            <w:shd w:val="clear" w:color="auto" w:fill="auto"/>
            <w:vAlign w:val="center"/>
            <w:hideMark/>
          </w:tcPr>
          <w:p w14:paraId="4663C746"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Članak 4. JTF Regulative</w:t>
            </w:r>
          </w:p>
        </w:tc>
        <w:tc>
          <w:tcPr>
            <w:tcW w:w="458" w:type="pct"/>
            <w:shd w:val="clear" w:color="000000" w:fill="D9D9D9"/>
            <w:vAlign w:val="center"/>
            <w:hideMark/>
          </w:tcPr>
          <w:p w14:paraId="7CE0AFE7"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14" w:type="pct"/>
            <w:shd w:val="clear" w:color="auto" w:fill="auto"/>
            <w:vAlign w:val="center"/>
            <w:hideMark/>
          </w:tcPr>
          <w:p w14:paraId="52C92B33"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104.491.797,00</w:t>
            </w:r>
          </w:p>
        </w:tc>
        <w:tc>
          <w:tcPr>
            <w:tcW w:w="386" w:type="pct"/>
            <w:shd w:val="clear" w:color="auto" w:fill="auto"/>
            <w:vAlign w:val="center"/>
            <w:hideMark/>
          </w:tcPr>
          <w:p w14:paraId="0A8B2E27"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100.312.125,12</w:t>
            </w:r>
          </w:p>
        </w:tc>
        <w:tc>
          <w:tcPr>
            <w:tcW w:w="381" w:type="pct"/>
            <w:shd w:val="clear" w:color="auto" w:fill="auto"/>
            <w:vAlign w:val="center"/>
            <w:hideMark/>
          </w:tcPr>
          <w:p w14:paraId="187653DB"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4.179.671,88</w:t>
            </w:r>
          </w:p>
        </w:tc>
        <w:tc>
          <w:tcPr>
            <w:tcW w:w="383" w:type="pct"/>
            <w:shd w:val="clear" w:color="000000" w:fill="D9D9D9"/>
            <w:vAlign w:val="center"/>
            <w:hideMark/>
          </w:tcPr>
          <w:p w14:paraId="0E7BA931"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80" w:type="pct"/>
            <w:shd w:val="clear" w:color="000000" w:fill="D9D9D9"/>
            <w:vAlign w:val="center"/>
            <w:hideMark/>
          </w:tcPr>
          <w:p w14:paraId="39166BDB"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266" w:type="pct"/>
            <w:shd w:val="clear" w:color="auto" w:fill="auto"/>
            <w:vAlign w:val="center"/>
            <w:hideMark/>
          </w:tcPr>
          <w:p w14:paraId="2C348D19"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18.439.728,88</w:t>
            </w:r>
          </w:p>
        </w:tc>
        <w:tc>
          <w:tcPr>
            <w:tcW w:w="278" w:type="pct"/>
            <w:shd w:val="clear" w:color="auto" w:fill="auto"/>
            <w:vAlign w:val="center"/>
            <w:hideMark/>
          </w:tcPr>
          <w:p w14:paraId="7715B811"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18.439.728,88</w:t>
            </w:r>
          </w:p>
        </w:tc>
        <w:tc>
          <w:tcPr>
            <w:tcW w:w="249" w:type="pct"/>
            <w:shd w:val="clear" w:color="auto" w:fill="auto"/>
            <w:vAlign w:val="center"/>
            <w:hideMark/>
          </w:tcPr>
          <w:p w14:paraId="17436907"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0,00</w:t>
            </w:r>
          </w:p>
        </w:tc>
        <w:tc>
          <w:tcPr>
            <w:tcW w:w="304" w:type="pct"/>
            <w:shd w:val="clear" w:color="auto" w:fill="auto"/>
            <w:vAlign w:val="center"/>
            <w:hideMark/>
          </w:tcPr>
          <w:p w14:paraId="1020E6F8"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122.931.525,88</w:t>
            </w:r>
          </w:p>
        </w:tc>
        <w:tc>
          <w:tcPr>
            <w:tcW w:w="243" w:type="pct"/>
            <w:shd w:val="clear" w:color="auto" w:fill="auto"/>
            <w:vAlign w:val="center"/>
            <w:hideMark/>
          </w:tcPr>
          <w:p w14:paraId="59497F20"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0,85</w:t>
            </w:r>
          </w:p>
        </w:tc>
      </w:tr>
      <w:tr w:rsidR="00AE5C07" w:rsidRPr="00AE5C07" w14:paraId="2E0A614F" w14:textId="77777777" w:rsidTr="00236D46">
        <w:trPr>
          <w:trHeight w:val="315"/>
        </w:trPr>
        <w:tc>
          <w:tcPr>
            <w:tcW w:w="636" w:type="pct"/>
            <w:gridSpan w:val="2"/>
            <w:shd w:val="clear" w:color="auto" w:fill="auto"/>
            <w:vAlign w:val="center"/>
            <w:hideMark/>
          </w:tcPr>
          <w:p w14:paraId="2E9CC1F9"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Ukupno</w:t>
            </w:r>
          </w:p>
        </w:tc>
        <w:tc>
          <w:tcPr>
            <w:tcW w:w="205" w:type="pct"/>
            <w:shd w:val="clear" w:color="auto" w:fill="auto"/>
            <w:vAlign w:val="center"/>
            <w:hideMark/>
          </w:tcPr>
          <w:p w14:paraId="4ECA2A86"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516" w:type="pct"/>
            <w:gridSpan w:val="2"/>
            <w:shd w:val="clear" w:color="auto" w:fill="auto"/>
            <w:vAlign w:val="center"/>
            <w:hideMark/>
          </w:tcPr>
          <w:p w14:paraId="3CCE31F1"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458" w:type="pct"/>
            <w:shd w:val="clear" w:color="auto" w:fill="auto"/>
            <w:vAlign w:val="center"/>
            <w:hideMark/>
          </w:tcPr>
          <w:p w14:paraId="4D5ECD88" w14:textId="77777777" w:rsidR="00AE5C07" w:rsidRPr="00AE5C07" w:rsidRDefault="00AE5C07" w:rsidP="00AE5C07">
            <w:pPr>
              <w:spacing w:before="0" w:after="0" w:line="240" w:lineRule="auto"/>
              <w:rPr>
                <w:color w:val="000000"/>
                <w:sz w:val="16"/>
                <w:szCs w:val="16"/>
                <w:lang w:val="hr-HR" w:eastAsia="hr-HR"/>
              </w:rPr>
            </w:pPr>
            <w:r w:rsidRPr="00AE5C07">
              <w:rPr>
                <w:color w:val="000000"/>
                <w:sz w:val="16"/>
                <w:szCs w:val="16"/>
                <w:lang w:val="hr-HR" w:eastAsia="hr-HR"/>
              </w:rPr>
              <w:t> </w:t>
            </w:r>
          </w:p>
        </w:tc>
        <w:tc>
          <w:tcPr>
            <w:tcW w:w="314" w:type="pct"/>
            <w:shd w:val="clear" w:color="auto" w:fill="auto"/>
            <w:vAlign w:val="center"/>
            <w:hideMark/>
          </w:tcPr>
          <w:p w14:paraId="48FFB239"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1.569.966.531,90</w:t>
            </w:r>
          </w:p>
        </w:tc>
        <w:tc>
          <w:tcPr>
            <w:tcW w:w="386" w:type="pct"/>
            <w:shd w:val="clear" w:color="auto" w:fill="auto"/>
            <w:vAlign w:val="center"/>
            <w:hideMark/>
          </w:tcPr>
          <w:p w14:paraId="14650A0E"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1.298.141.601,91</w:t>
            </w:r>
          </w:p>
        </w:tc>
        <w:tc>
          <w:tcPr>
            <w:tcW w:w="381" w:type="pct"/>
            <w:shd w:val="clear" w:color="auto" w:fill="auto"/>
            <w:vAlign w:val="center"/>
            <w:hideMark/>
          </w:tcPr>
          <w:p w14:paraId="033F6A4B"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47.624.264,30</w:t>
            </w:r>
          </w:p>
        </w:tc>
        <w:tc>
          <w:tcPr>
            <w:tcW w:w="383" w:type="pct"/>
            <w:shd w:val="clear" w:color="auto" w:fill="auto"/>
            <w:vAlign w:val="center"/>
            <w:hideMark/>
          </w:tcPr>
          <w:p w14:paraId="32DD835B"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215.946.667,94</w:t>
            </w:r>
          </w:p>
        </w:tc>
        <w:tc>
          <w:tcPr>
            <w:tcW w:w="380" w:type="pct"/>
            <w:shd w:val="clear" w:color="auto" w:fill="auto"/>
            <w:vAlign w:val="center"/>
            <w:hideMark/>
          </w:tcPr>
          <w:p w14:paraId="7705182B"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8.253.997,75</w:t>
            </w:r>
          </w:p>
        </w:tc>
        <w:tc>
          <w:tcPr>
            <w:tcW w:w="266" w:type="pct"/>
            <w:shd w:val="clear" w:color="auto" w:fill="auto"/>
            <w:vAlign w:val="center"/>
            <w:hideMark/>
          </w:tcPr>
          <w:p w14:paraId="197D1FDC"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277.052.917,39</w:t>
            </w:r>
          </w:p>
        </w:tc>
        <w:tc>
          <w:tcPr>
            <w:tcW w:w="278" w:type="pct"/>
            <w:shd w:val="clear" w:color="auto" w:fill="auto"/>
            <w:vAlign w:val="center"/>
            <w:hideMark/>
          </w:tcPr>
          <w:p w14:paraId="703C06AC"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184.520.152,99</w:t>
            </w:r>
          </w:p>
        </w:tc>
        <w:tc>
          <w:tcPr>
            <w:tcW w:w="249" w:type="pct"/>
            <w:shd w:val="clear" w:color="auto" w:fill="auto"/>
            <w:vAlign w:val="center"/>
            <w:hideMark/>
          </w:tcPr>
          <w:p w14:paraId="49D8E6D3"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92.532.764,40</w:t>
            </w:r>
          </w:p>
        </w:tc>
        <w:tc>
          <w:tcPr>
            <w:tcW w:w="304" w:type="pct"/>
            <w:shd w:val="clear" w:color="auto" w:fill="auto"/>
            <w:vAlign w:val="center"/>
            <w:hideMark/>
          </w:tcPr>
          <w:p w14:paraId="211C0DB0"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1.847.019.449,29</w:t>
            </w:r>
          </w:p>
        </w:tc>
        <w:tc>
          <w:tcPr>
            <w:tcW w:w="243" w:type="pct"/>
            <w:shd w:val="clear" w:color="auto" w:fill="auto"/>
            <w:vAlign w:val="center"/>
            <w:hideMark/>
          </w:tcPr>
          <w:p w14:paraId="4C45D508" w14:textId="77777777" w:rsidR="00AE5C07" w:rsidRPr="00AE5C07" w:rsidRDefault="00AE5C07" w:rsidP="00AE5C07">
            <w:pPr>
              <w:spacing w:before="0" w:after="0" w:line="240" w:lineRule="auto"/>
              <w:jc w:val="right"/>
              <w:rPr>
                <w:color w:val="000000"/>
                <w:sz w:val="16"/>
                <w:szCs w:val="16"/>
                <w:lang w:val="hr-HR" w:eastAsia="hr-HR"/>
              </w:rPr>
            </w:pPr>
            <w:r w:rsidRPr="00AE5C07">
              <w:rPr>
                <w:color w:val="000000"/>
                <w:sz w:val="16"/>
                <w:szCs w:val="16"/>
                <w:lang w:val="hr-HR" w:eastAsia="hr-HR"/>
              </w:rPr>
              <w:t>0,85</w:t>
            </w:r>
          </w:p>
        </w:tc>
      </w:tr>
    </w:tbl>
    <w:p w14:paraId="0C3882D8" w14:textId="77777777" w:rsidR="00222DDE" w:rsidRDefault="00222DDE" w:rsidP="00F65EF3">
      <w:pPr>
        <w:rPr>
          <w:lang w:val="hr-HR"/>
        </w:rPr>
      </w:pPr>
    </w:p>
    <w:p w14:paraId="5C40097A" w14:textId="11B9E7B6" w:rsidR="00DF23FF" w:rsidRPr="00215B7E" w:rsidRDefault="00DF23FF" w:rsidP="00F65EF3">
      <w:pPr>
        <w:rPr>
          <w:lang w:val="hr-HR"/>
        </w:rPr>
      </w:pPr>
    </w:p>
    <w:p w14:paraId="5C400AFD" w14:textId="5D6FA84F" w:rsidR="00F65EF3" w:rsidRPr="00215B7E" w:rsidRDefault="00F65EF3" w:rsidP="004F34EA">
      <w:pPr>
        <w:pStyle w:val="Point0"/>
        <w:spacing w:before="0" w:after="0" w:line="240" w:lineRule="auto"/>
        <w:ind w:left="851" w:hanging="851"/>
        <w:jc w:val="both"/>
        <w:rPr>
          <w:lang w:val="hr-HR"/>
        </w:rPr>
      </w:pPr>
      <w:r w:rsidRPr="00215B7E">
        <w:rPr>
          <w:b/>
          <w:bCs/>
          <w:vertAlign w:val="superscript"/>
          <w:lang w:val="hr-HR"/>
        </w:rPr>
        <w:t>*</w:t>
      </w:r>
      <w:r w:rsidR="00DF23FF" w:rsidRPr="00215B7E">
        <w:rPr>
          <w:lang w:val="hr-HR"/>
        </w:rPr>
        <w:tab/>
      </w:r>
      <w:r w:rsidR="004F34EA" w:rsidRPr="004F34EA">
        <w:rPr>
          <w:lang w:val="hr-HR"/>
        </w:rPr>
        <w:t xml:space="preserve">Za EFRR: slabije razvijene, tranzicijske, razvijenije regije i, ako je primjenjivo, posebna dodjela najudaljenijim regijama i sjevernim rijetko naseljenim regijama. Za ESF+: slabije </w:t>
      </w:r>
      <w:r w:rsidR="004F34EA" w:rsidRPr="004F34EA">
        <w:rPr>
          <w:lang w:val="hr-HR"/>
        </w:rPr>
        <w:lastRenderedPageBreak/>
        <w:t>razvijene, tranzicijske, razvijenije regije i, ako je primjenjivo, dodatna dodjela najudaljenijim regijama. Za Kohezijski fond: nije primjenjivo. Kod tehničke pomoći primjena kategorije regije ovisi o odabiru fonda.</w:t>
      </w:r>
    </w:p>
    <w:p w14:paraId="5C400AFE" w14:textId="08A224D1" w:rsidR="00F65EF3" w:rsidRPr="00215B7E" w:rsidRDefault="00F65EF3" w:rsidP="004F34EA">
      <w:pPr>
        <w:pStyle w:val="Point0"/>
        <w:spacing w:before="0" w:after="360" w:line="240" w:lineRule="auto"/>
        <w:ind w:left="851" w:hanging="851"/>
        <w:jc w:val="both"/>
        <w:rPr>
          <w:lang w:val="hr-HR"/>
        </w:rPr>
      </w:pPr>
      <w:r w:rsidRPr="00215B7E">
        <w:rPr>
          <w:b/>
          <w:bCs/>
          <w:vertAlign w:val="superscript"/>
          <w:lang w:val="hr-HR"/>
        </w:rPr>
        <w:t>**</w:t>
      </w:r>
      <w:r w:rsidR="00DF23FF" w:rsidRPr="00215B7E">
        <w:rPr>
          <w:lang w:val="hr-HR"/>
        </w:rPr>
        <w:tab/>
      </w:r>
      <w:r w:rsidR="004F34EA" w:rsidRPr="004F34EA">
        <w:rPr>
          <w:lang w:val="hr-HR"/>
        </w:rPr>
        <w:t>Navesti ukupna sredstva FPT-a, uključujući dopunsku potporu prenesenu iz EFRR-a i fonda ESF+. Tablica ne uključuje iznose u skladu s člankom 7. Uredbe o FPT-u. U slučaju tehničke pomoći koja se financira iz FPT-a sredstva FPT-a trebala bi se podijeliti na sredstva povezana s člancima 3. i 4. Uredbe o FPT-u. Za članak 4. Uredbe o FPT-u ne postoji iznos fleksibilnosti.</w:t>
      </w:r>
      <w:r w:rsidRPr="00215B7E">
        <w:rPr>
          <w:lang w:val="hr-HR"/>
        </w:rPr>
        <w:t>.</w:t>
      </w:r>
    </w:p>
    <w:p w14:paraId="5C400DC9" w14:textId="6BDAA3D8" w:rsidR="00F65EF3" w:rsidRPr="00215B7E" w:rsidRDefault="00F65EF3" w:rsidP="008E6800">
      <w:pPr>
        <w:pStyle w:val="Heading1"/>
        <w:numPr>
          <w:ilvl w:val="0"/>
          <w:numId w:val="0"/>
        </w:numPr>
        <w:ind w:left="850"/>
        <w:rPr>
          <w:lang w:val="hr-HR"/>
        </w:rPr>
      </w:pPr>
      <w:r w:rsidRPr="00215B7E">
        <w:rPr>
          <w:lang w:val="hr-HR"/>
        </w:rPr>
        <w:lastRenderedPageBreak/>
        <w:t>4.</w:t>
      </w:r>
      <w:r w:rsidRPr="00215B7E">
        <w:rPr>
          <w:lang w:val="hr-HR"/>
        </w:rPr>
        <w:tab/>
      </w:r>
      <w:r w:rsidR="004E361A" w:rsidRPr="00215B7E">
        <w:rPr>
          <w:lang w:val="hr-HR"/>
        </w:rPr>
        <w:t xml:space="preserve">Uvjeti koji </w:t>
      </w:r>
      <w:r w:rsidR="00215B7E" w:rsidRPr="00215B7E">
        <w:rPr>
          <w:lang w:val="hr-HR"/>
        </w:rPr>
        <w:t>omogućavaju</w:t>
      </w:r>
      <w:r w:rsidR="004E361A" w:rsidRPr="00215B7E">
        <w:rPr>
          <w:lang w:val="hr-HR"/>
        </w:rPr>
        <w:t xml:space="preserve"> provedbu</w:t>
      </w:r>
    </w:p>
    <w:p w14:paraId="2E27DD80" w14:textId="5AC2A6BE" w:rsidR="00A71998" w:rsidRPr="00215B7E" w:rsidRDefault="00D75B60" w:rsidP="008E6800">
      <w:pPr>
        <w:pStyle w:val="Heading2"/>
        <w:numPr>
          <w:ilvl w:val="0"/>
          <w:numId w:val="0"/>
        </w:numPr>
        <w:ind w:left="850"/>
        <w:rPr>
          <w:lang w:val="hr-HR"/>
        </w:rPr>
      </w:pPr>
      <w:r w:rsidRPr="00215B7E">
        <w:rPr>
          <w:lang w:val="hr-HR"/>
        </w:rPr>
        <w:t>Tabl</w:t>
      </w:r>
      <w:r w:rsidR="009F5EEB" w:rsidRPr="00215B7E">
        <w:rPr>
          <w:lang w:val="hr-HR"/>
        </w:rPr>
        <w:t xml:space="preserve">ica </w:t>
      </w:r>
      <w:r w:rsidR="003E2BC1" w:rsidRPr="00215B7E">
        <w:rPr>
          <w:lang w:val="hr-HR"/>
        </w:rPr>
        <w:t>12</w:t>
      </w:r>
      <w:r w:rsidRPr="00215B7E">
        <w:rPr>
          <w:lang w:val="hr-HR"/>
        </w:rPr>
        <w:t xml:space="preserve">: </w:t>
      </w:r>
      <w:r w:rsidR="009F5EEB" w:rsidRPr="00215B7E">
        <w:rPr>
          <w:lang w:val="hr-HR"/>
        </w:rPr>
        <w:t>Uvjeti koji omogućavaju</w:t>
      </w:r>
      <w:r w:rsidR="00215B7E">
        <w:rPr>
          <w:lang w:val="hr-HR"/>
        </w:rPr>
        <w:t xml:space="preserve"> </w:t>
      </w:r>
      <w:r w:rsidR="009F5EEB" w:rsidRPr="00215B7E">
        <w:rPr>
          <w:lang w:val="hr-HR"/>
        </w:rPr>
        <w:t>provedbu</w:t>
      </w:r>
      <w:r w:rsidR="00E66171" w:rsidRPr="00215B7E">
        <w:rPr>
          <w:lang w:val="hr-HR"/>
        </w:rPr>
        <w:t xml:space="preserve"> ITP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6"/>
        <w:gridCol w:w="489"/>
        <w:gridCol w:w="973"/>
        <w:gridCol w:w="493"/>
        <w:gridCol w:w="1417"/>
        <w:gridCol w:w="426"/>
        <w:gridCol w:w="1700"/>
        <w:gridCol w:w="3255"/>
      </w:tblGrid>
      <w:tr w:rsidR="00A822B6" w:rsidRPr="00A62815" w14:paraId="52BF49A8" w14:textId="77777777" w:rsidTr="00236D46">
        <w:trPr>
          <w:tblHeader/>
        </w:trPr>
        <w:tc>
          <w:tcPr>
            <w:tcW w:w="455" w:type="pct"/>
            <w:shd w:val="clear" w:color="auto" w:fill="F2F2F2" w:themeFill="background1" w:themeFillShade="F2"/>
            <w:vAlign w:val="center"/>
          </w:tcPr>
          <w:p w14:paraId="519CE81C" w14:textId="77777777" w:rsidR="00700FBD" w:rsidRPr="00A62815" w:rsidRDefault="00700FBD" w:rsidP="006866F2">
            <w:pPr>
              <w:spacing w:before="0" w:after="0" w:line="240" w:lineRule="auto"/>
              <w:jc w:val="center"/>
              <w:textAlignment w:val="baseline"/>
              <w:rPr>
                <w:b/>
                <w:sz w:val="16"/>
                <w:szCs w:val="16"/>
                <w:lang w:val="hr-HR" w:eastAsia="hr-HR"/>
              </w:rPr>
            </w:pPr>
            <w:r w:rsidRPr="00A62815">
              <w:rPr>
                <w:b/>
                <w:sz w:val="16"/>
                <w:szCs w:val="16"/>
                <w:lang w:val="hr-HR" w:eastAsia="hr-HR"/>
              </w:rPr>
              <w:lastRenderedPageBreak/>
              <w:t>NAZIV UVJETA KOJI OMOGUĆUJE PROVEDBU</w:t>
            </w:r>
          </w:p>
        </w:tc>
        <w:tc>
          <w:tcPr>
            <w:tcW w:w="254" w:type="pct"/>
            <w:shd w:val="clear" w:color="auto" w:fill="F2F2F2" w:themeFill="background1" w:themeFillShade="F2"/>
            <w:vAlign w:val="center"/>
          </w:tcPr>
          <w:p w14:paraId="0B816BEB" w14:textId="77777777" w:rsidR="00700FBD" w:rsidRPr="00A62815" w:rsidRDefault="00700FBD" w:rsidP="006866F2">
            <w:pPr>
              <w:spacing w:before="0" w:after="0" w:line="240" w:lineRule="auto"/>
              <w:jc w:val="center"/>
              <w:textAlignment w:val="baseline"/>
              <w:rPr>
                <w:b/>
                <w:sz w:val="16"/>
                <w:szCs w:val="16"/>
                <w:lang w:val="hr-HR" w:eastAsia="hr-HR"/>
              </w:rPr>
            </w:pPr>
            <w:r w:rsidRPr="00A62815">
              <w:rPr>
                <w:b/>
                <w:sz w:val="16"/>
                <w:szCs w:val="16"/>
                <w:lang w:val="hr-HR" w:eastAsia="hr-HR"/>
              </w:rPr>
              <w:t>FOND</w:t>
            </w:r>
          </w:p>
        </w:tc>
        <w:tc>
          <w:tcPr>
            <w:tcW w:w="505" w:type="pct"/>
            <w:shd w:val="clear" w:color="auto" w:fill="F2F2F2" w:themeFill="background1" w:themeFillShade="F2"/>
            <w:vAlign w:val="center"/>
          </w:tcPr>
          <w:p w14:paraId="7F15BF81" w14:textId="77777777" w:rsidR="00700FBD" w:rsidRPr="00A62815" w:rsidRDefault="00700FBD" w:rsidP="006866F2">
            <w:pPr>
              <w:spacing w:before="0" w:after="0" w:line="240" w:lineRule="auto"/>
              <w:jc w:val="center"/>
              <w:textAlignment w:val="baseline"/>
              <w:rPr>
                <w:b/>
                <w:sz w:val="16"/>
                <w:szCs w:val="16"/>
                <w:lang w:val="hr-HR" w:eastAsia="hr-HR"/>
              </w:rPr>
            </w:pPr>
            <w:r w:rsidRPr="00A62815">
              <w:rPr>
                <w:b/>
                <w:sz w:val="16"/>
                <w:szCs w:val="16"/>
                <w:lang w:val="hr-HR" w:eastAsia="hr-HR"/>
              </w:rPr>
              <w:t>SPECIFIČNI CILJ</w:t>
            </w:r>
          </w:p>
        </w:tc>
        <w:tc>
          <w:tcPr>
            <w:tcW w:w="256" w:type="pct"/>
            <w:shd w:val="clear" w:color="auto" w:fill="F2F2F2" w:themeFill="background1" w:themeFillShade="F2"/>
            <w:vAlign w:val="center"/>
          </w:tcPr>
          <w:p w14:paraId="0060AD5B" w14:textId="77777777" w:rsidR="00700FBD" w:rsidRPr="00A62815" w:rsidRDefault="00700FBD">
            <w:pPr>
              <w:spacing w:before="0" w:after="0" w:line="240" w:lineRule="auto"/>
              <w:jc w:val="center"/>
              <w:textAlignment w:val="baseline"/>
              <w:rPr>
                <w:b/>
                <w:sz w:val="16"/>
                <w:szCs w:val="16"/>
                <w:lang w:val="hr-HR" w:eastAsia="hr-HR"/>
              </w:rPr>
            </w:pPr>
            <w:r w:rsidRPr="00A62815">
              <w:rPr>
                <w:b/>
                <w:sz w:val="16"/>
                <w:szCs w:val="16"/>
                <w:lang w:val="hr-HR" w:eastAsia="hr-HR"/>
              </w:rPr>
              <w:t>ISPUNJENJE UVJETA KOJI OMOGUĆUJE PROVEDBU</w:t>
            </w:r>
          </w:p>
        </w:tc>
        <w:tc>
          <w:tcPr>
            <w:tcW w:w="736" w:type="pct"/>
            <w:shd w:val="clear" w:color="auto" w:fill="F2F2F2" w:themeFill="background1" w:themeFillShade="F2"/>
            <w:vAlign w:val="center"/>
          </w:tcPr>
          <w:p w14:paraId="17E72858" w14:textId="77777777" w:rsidR="00700FBD" w:rsidRPr="00A62815" w:rsidRDefault="00700FBD">
            <w:pPr>
              <w:spacing w:before="0" w:after="0" w:line="240" w:lineRule="auto"/>
              <w:jc w:val="center"/>
              <w:textAlignment w:val="baseline"/>
              <w:rPr>
                <w:b/>
                <w:sz w:val="16"/>
                <w:szCs w:val="16"/>
                <w:lang w:val="hr-HR" w:eastAsia="hr-HR"/>
              </w:rPr>
            </w:pPr>
            <w:r w:rsidRPr="00A62815">
              <w:rPr>
                <w:b/>
                <w:sz w:val="16"/>
                <w:szCs w:val="16"/>
                <w:lang w:val="hr-HR" w:eastAsia="hr-HR"/>
              </w:rPr>
              <w:t>KRITERIJI ISPUNJENJA ZA UVJET KOJI OMOGUĆUJE PROVEDBU</w:t>
            </w:r>
          </w:p>
        </w:tc>
        <w:tc>
          <w:tcPr>
            <w:tcW w:w="221" w:type="pct"/>
            <w:shd w:val="clear" w:color="auto" w:fill="F2F2F2" w:themeFill="background1" w:themeFillShade="F2"/>
            <w:vAlign w:val="center"/>
          </w:tcPr>
          <w:p w14:paraId="1A0378DC" w14:textId="77777777" w:rsidR="00700FBD" w:rsidRPr="00A62815" w:rsidRDefault="00700FBD">
            <w:pPr>
              <w:spacing w:before="0" w:after="0" w:line="240" w:lineRule="auto"/>
              <w:jc w:val="center"/>
              <w:textAlignment w:val="baseline"/>
              <w:rPr>
                <w:b/>
                <w:sz w:val="16"/>
                <w:szCs w:val="16"/>
                <w:lang w:val="hr-HR" w:eastAsia="hr-HR"/>
              </w:rPr>
            </w:pPr>
            <w:r w:rsidRPr="00A62815">
              <w:rPr>
                <w:b/>
                <w:sz w:val="16"/>
                <w:szCs w:val="16"/>
                <w:lang w:val="hr-HR" w:eastAsia="hr-HR"/>
              </w:rPr>
              <w:t>ISPUNJENJE KRITERIJA ISPUNJENJA</w:t>
            </w:r>
          </w:p>
        </w:tc>
        <w:tc>
          <w:tcPr>
            <w:tcW w:w="883" w:type="pct"/>
            <w:shd w:val="clear" w:color="auto" w:fill="F2F2F2" w:themeFill="background1" w:themeFillShade="F2"/>
            <w:vAlign w:val="center"/>
          </w:tcPr>
          <w:p w14:paraId="12405D4F" w14:textId="77777777" w:rsidR="00700FBD" w:rsidRPr="00A62815" w:rsidRDefault="00700FBD">
            <w:pPr>
              <w:spacing w:before="0" w:after="0" w:line="240" w:lineRule="auto"/>
              <w:jc w:val="center"/>
              <w:textAlignment w:val="baseline"/>
              <w:rPr>
                <w:b/>
                <w:sz w:val="16"/>
                <w:szCs w:val="16"/>
                <w:lang w:val="hr-HR" w:eastAsia="hr-HR"/>
              </w:rPr>
            </w:pPr>
            <w:bookmarkStart w:id="7" w:name="_Hlk75436218"/>
            <w:r w:rsidRPr="00A62815">
              <w:rPr>
                <w:b/>
                <w:sz w:val="16"/>
                <w:szCs w:val="16"/>
                <w:lang w:val="hr-HR" w:eastAsia="hr-HR"/>
              </w:rPr>
              <w:t>REFERENCA NA RELEVANTNE DOKUMENTE</w:t>
            </w:r>
            <w:bookmarkEnd w:id="7"/>
          </w:p>
        </w:tc>
        <w:tc>
          <w:tcPr>
            <w:tcW w:w="1690" w:type="pct"/>
            <w:shd w:val="clear" w:color="auto" w:fill="F2F2F2" w:themeFill="background1" w:themeFillShade="F2"/>
            <w:vAlign w:val="center"/>
          </w:tcPr>
          <w:p w14:paraId="4A484D03" w14:textId="77777777" w:rsidR="00700FBD" w:rsidRPr="00A62815" w:rsidRDefault="00700FBD">
            <w:pPr>
              <w:spacing w:before="0" w:after="0" w:line="240" w:lineRule="auto"/>
              <w:jc w:val="center"/>
              <w:textAlignment w:val="baseline"/>
              <w:rPr>
                <w:b/>
                <w:sz w:val="16"/>
                <w:szCs w:val="16"/>
                <w:lang w:val="hr-HR" w:eastAsia="hr-HR"/>
              </w:rPr>
            </w:pPr>
            <w:r w:rsidRPr="00A62815">
              <w:rPr>
                <w:b/>
                <w:sz w:val="16"/>
                <w:szCs w:val="16"/>
                <w:lang w:val="hr-HR" w:eastAsia="hr-HR"/>
              </w:rPr>
              <w:t>OBRAZLOŽENJE</w:t>
            </w:r>
          </w:p>
        </w:tc>
      </w:tr>
      <w:tr w:rsidR="00B00137" w:rsidRPr="00175DA1" w14:paraId="665A9D89" w14:textId="77777777" w:rsidTr="00236D46">
        <w:trPr>
          <w:tblHeader/>
        </w:trPr>
        <w:tc>
          <w:tcPr>
            <w:tcW w:w="455" w:type="pct"/>
            <w:shd w:val="clear" w:color="auto" w:fill="auto"/>
          </w:tcPr>
          <w:p w14:paraId="0F798EB9"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Djelotvorni mehanizmi praćenja tržišta javne nabave</w:t>
            </w:r>
          </w:p>
        </w:tc>
        <w:tc>
          <w:tcPr>
            <w:tcW w:w="254" w:type="pct"/>
            <w:shd w:val="clear" w:color="auto" w:fill="auto"/>
          </w:tcPr>
          <w:p w14:paraId="4564F6C5"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EFRR</w:t>
            </w:r>
          </w:p>
          <w:p w14:paraId="4D5BB9CF"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KF</w:t>
            </w:r>
          </w:p>
        </w:tc>
        <w:tc>
          <w:tcPr>
            <w:tcW w:w="505" w:type="pct"/>
            <w:shd w:val="clear" w:color="auto" w:fill="auto"/>
          </w:tcPr>
          <w:p w14:paraId="52F416A9"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Svi</w:t>
            </w:r>
          </w:p>
        </w:tc>
        <w:tc>
          <w:tcPr>
            <w:tcW w:w="256" w:type="pct"/>
            <w:shd w:val="clear" w:color="auto" w:fill="auto"/>
          </w:tcPr>
          <w:p w14:paraId="791630C6"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tc>
        <w:tc>
          <w:tcPr>
            <w:tcW w:w="736" w:type="pct"/>
            <w:shd w:val="clear" w:color="auto" w:fill="auto"/>
          </w:tcPr>
          <w:p w14:paraId="635A24E6" w14:textId="30731AD6"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Uspostavljeni su mehanizmi praćenja koji obuhvaćaju sve javne ugovore i njihovu nabavu u okviru fondova u skladu sa zakonodavstvom Unije o javnoj nabavi. Taj zahtjev uključuje:</w:t>
            </w:r>
          </w:p>
          <w:p w14:paraId="144666E5" w14:textId="77777777" w:rsidR="00700FBD" w:rsidRPr="00BC4C87" w:rsidRDefault="00700FBD" w:rsidP="00BC4C87">
            <w:pPr>
              <w:spacing w:before="0" w:after="0" w:line="240" w:lineRule="auto"/>
              <w:jc w:val="both"/>
              <w:textAlignment w:val="baseline"/>
              <w:rPr>
                <w:sz w:val="16"/>
                <w:szCs w:val="16"/>
                <w:lang w:val="hr-HR" w:eastAsia="hr-HR"/>
              </w:rPr>
            </w:pPr>
          </w:p>
          <w:p w14:paraId="6BE622C6"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1. mehanizme kojima se osigurava prikupljanje djelotvornih i pouzdanih podataka o postupcima javne nabave iznad pragova Unije u skladu s obvezama izvješćivanja iz članaka 83. i 84. Direktive 2014/24/EU i članaka 99. i 100. Direktive 2014/25/EU.</w:t>
            </w:r>
          </w:p>
          <w:p w14:paraId="76D0FFFC" w14:textId="77777777" w:rsidR="00700FBD" w:rsidRPr="00BC4C87" w:rsidRDefault="00700FBD" w:rsidP="00BC4C87">
            <w:pPr>
              <w:spacing w:before="0" w:after="0" w:line="240" w:lineRule="auto"/>
              <w:jc w:val="both"/>
              <w:textAlignment w:val="baseline"/>
              <w:rPr>
                <w:sz w:val="16"/>
                <w:szCs w:val="16"/>
                <w:lang w:val="hr-HR" w:eastAsia="hr-HR"/>
              </w:rPr>
            </w:pPr>
          </w:p>
        </w:tc>
        <w:tc>
          <w:tcPr>
            <w:tcW w:w="221" w:type="pct"/>
            <w:shd w:val="clear" w:color="auto" w:fill="auto"/>
          </w:tcPr>
          <w:p w14:paraId="4AF962B4"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tc>
        <w:tc>
          <w:tcPr>
            <w:tcW w:w="883" w:type="pct"/>
            <w:shd w:val="clear" w:color="auto" w:fill="auto"/>
          </w:tcPr>
          <w:p w14:paraId="5C4C6C7B" w14:textId="77777777" w:rsidR="00700FBD" w:rsidRPr="00BC4C87" w:rsidRDefault="00081E00" w:rsidP="00BC4C87">
            <w:pPr>
              <w:spacing w:before="0" w:after="0" w:line="240" w:lineRule="auto"/>
              <w:jc w:val="both"/>
              <w:textAlignment w:val="baseline"/>
              <w:rPr>
                <w:sz w:val="16"/>
                <w:szCs w:val="16"/>
                <w:lang w:val="hr-HR" w:eastAsia="hr-HR"/>
              </w:rPr>
            </w:pPr>
            <w:hyperlink r:id="rId15" w:history="1">
              <w:r w:rsidR="00700FBD" w:rsidRPr="00BC4C87">
                <w:rPr>
                  <w:rStyle w:val="Hyperlink"/>
                  <w:sz w:val="16"/>
                  <w:szCs w:val="16"/>
                  <w:lang w:val="hr-HR" w:eastAsia="hr-HR"/>
                </w:rPr>
                <w:t>Zakon o javnoj nabavi (NN 120/2016)</w:t>
              </w:r>
            </w:hyperlink>
          </w:p>
          <w:p w14:paraId="7AEA8365" w14:textId="77777777" w:rsidR="00700FBD" w:rsidRPr="00BC4C87" w:rsidRDefault="00700FBD" w:rsidP="00BC4C87">
            <w:pPr>
              <w:spacing w:before="0" w:after="0" w:line="240" w:lineRule="auto"/>
              <w:jc w:val="both"/>
              <w:textAlignment w:val="baseline"/>
              <w:rPr>
                <w:sz w:val="16"/>
                <w:szCs w:val="16"/>
                <w:lang w:val="hr-HR" w:eastAsia="hr-HR"/>
              </w:rPr>
            </w:pPr>
          </w:p>
          <w:p w14:paraId="11BFBC4B" w14:textId="77777777" w:rsidR="00700FBD" w:rsidRPr="00BC4C87" w:rsidRDefault="00081E00" w:rsidP="00BC4C87">
            <w:pPr>
              <w:spacing w:before="0" w:after="0" w:line="240" w:lineRule="auto"/>
              <w:jc w:val="both"/>
              <w:textAlignment w:val="baseline"/>
              <w:rPr>
                <w:sz w:val="16"/>
                <w:szCs w:val="16"/>
                <w:lang w:val="hr-HR" w:eastAsia="hr-HR"/>
              </w:rPr>
            </w:pPr>
            <w:hyperlink r:id="rId16" w:history="1">
              <w:r w:rsidR="00700FBD" w:rsidRPr="00BC4C87">
                <w:rPr>
                  <w:rStyle w:val="Hyperlink"/>
                  <w:sz w:val="16"/>
                  <w:szCs w:val="16"/>
                  <w:lang w:val="hr-HR" w:eastAsia="hr-HR"/>
                </w:rPr>
                <w:t>Portal javne nabave - EOJN RH</w:t>
              </w:r>
            </w:hyperlink>
          </w:p>
          <w:p w14:paraId="03A753CE" w14:textId="77777777" w:rsidR="00700FBD" w:rsidRPr="00BC4C87" w:rsidRDefault="00700FBD" w:rsidP="00BC4C87">
            <w:pPr>
              <w:spacing w:before="0" w:after="0" w:line="240" w:lineRule="auto"/>
              <w:jc w:val="both"/>
              <w:textAlignment w:val="baseline"/>
              <w:rPr>
                <w:sz w:val="16"/>
                <w:szCs w:val="16"/>
                <w:lang w:val="hr-HR" w:eastAsia="hr-HR"/>
              </w:rPr>
            </w:pPr>
          </w:p>
          <w:p w14:paraId="4546AF0C" w14:textId="77777777" w:rsidR="00700FBD" w:rsidRPr="00BC4C87" w:rsidRDefault="00081E00" w:rsidP="00BC4C87">
            <w:pPr>
              <w:spacing w:before="0" w:after="0" w:line="240" w:lineRule="auto"/>
              <w:jc w:val="both"/>
              <w:textAlignment w:val="baseline"/>
              <w:rPr>
                <w:sz w:val="16"/>
                <w:szCs w:val="16"/>
                <w:lang w:val="hr-HR" w:eastAsia="hr-HR"/>
              </w:rPr>
            </w:pPr>
            <w:hyperlink r:id="rId17" w:history="1">
              <w:r w:rsidR="00700FBD" w:rsidRPr="00BC4C87">
                <w:rPr>
                  <w:rStyle w:val="Hyperlink"/>
                  <w:sz w:val="16"/>
                  <w:szCs w:val="16"/>
                  <w:lang w:val="hr-HR" w:eastAsia="hr-HR"/>
                </w:rPr>
                <w:t>Godišnje statističko izvješće o javnoj nabavi u Republici Hrvatskoj za prethodnu godinu</w:t>
              </w:r>
            </w:hyperlink>
          </w:p>
          <w:p w14:paraId="43B63574" w14:textId="77777777" w:rsidR="00700FBD" w:rsidRPr="00BC4C87" w:rsidRDefault="00700FBD" w:rsidP="00BC4C87">
            <w:pPr>
              <w:spacing w:before="0" w:after="0" w:line="240" w:lineRule="auto"/>
              <w:jc w:val="both"/>
              <w:textAlignment w:val="baseline"/>
              <w:rPr>
                <w:sz w:val="16"/>
                <w:szCs w:val="16"/>
                <w:lang w:val="hr-HR" w:eastAsia="hr-HR"/>
              </w:rPr>
            </w:pPr>
          </w:p>
          <w:p w14:paraId="402D71AA" w14:textId="77777777" w:rsidR="00700FBD" w:rsidRPr="00BC4C87" w:rsidRDefault="00081E00" w:rsidP="00BC4C87">
            <w:pPr>
              <w:spacing w:before="0" w:after="0" w:line="240" w:lineRule="auto"/>
              <w:jc w:val="both"/>
              <w:textAlignment w:val="baseline"/>
              <w:rPr>
                <w:sz w:val="16"/>
                <w:szCs w:val="16"/>
                <w:lang w:val="hr-HR" w:eastAsia="hr-HR"/>
              </w:rPr>
            </w:pPr>
            <w:hyperlink r:id="rId18" w:history="1">
              <w:r w:rsidR="00700FBD" w:rsidRPr="00BC4C87">
                <w:rPr>
                  <w:rStyle w:val="Hyperlink"/>
                  <w:sz w:val="16"/>
                  <w:szCs w:val="16"/>
                  <w:lang w:val="hr-HR" w:eastAsia="hr-HR"/>
                </w:rPr>
                <w:t>Pravilnik o planu nabave, registru ugovora, prethodnom savjetovanju i analizi tržišta u javnoj nabavi (NN 101/2017)</w:t>
              </w:r>
            </w:hyperlink>
          </w:p>
          <w:p w14:paraId="2A6E6E63" w14:textId="77777777" w:rsidR="00700FBD" w:rsidRPr="00BC4C87" w:rsidRDefault="00700FBD" w:rsidP="00BC4C87">
            <w:pPr>
              <w:spacing w:before="0" w:after="0" w:line="240" w:lineRule="auto"/>
              <w:jc w:val="both"/>
              <w:textAlignment w:val="baseline"/>
              <w:rPr>
                <w:sz w:val="16"/>
                <w:szCs w:val="16"/>
                <w:lang w:val="hr-HR" w:eastAsia="hr-HR"/>
              </w:rPr>
            </w:pPr>
          </w:p>
          <w:p w14:paraId="698D8775" w14:textId="77777777" w:rsidR="00700FBD" w:rsidRPr="00BC4C87" w:rsidRDefault="00081E00" w:rsidP="00BC4C87">
            <w:pPr>
              <w:spacing w:before="0" w:after="0" w:line="240" w:lineRule="auto"/>
              <w:jc w:val="both"/>
              <w:textAlignment w:val="baseline"/>
              <w:rPr>
                <w:sz w:val="16"/>
                <w:szCs w:val="16"/>
                <w:lang w:val="hr-HR" w:eastAsia="hr-HR"/>
              </w:rPr>
            </w:pPr>
            <w:hyperlink r:id="rId19" w:history="1">
              <w:r w:rsidR="00700FBD" w:rsidRPr="00BC4C87">
                <w:rPr>
                  <w:rStyle w:val="Hyperlink"/>
                  <w:sz w:val="16"/>
                  <w:szCs w:val="16"/>
                  <w:lang w:val="hr-HR" w:eastAsia="hr-HR"/>
                </w:rPr>
                <w:t>Pravilnik o izmjenama i dopunama Pravilnika o planu nabave, registru ugovora, prethodnom savjetovanju i analizi tržišta u javnoj nabavi (NN 144/2020)</w:t>
              </w:r>
            </w:hyperlink>
          </w:p>
          <w:p w14:paraId="759275E2" w14:textId="4AD9430E" w:rsidR="00700FBD" w:rsidRPr="00BC4C87" w:rsidRDefault="00700FBD" w:rsidP="00BC4C87">
            <w:pPr>
              <w:spacing w:before="0" w:after="0" w:line="240" w:lineRule="auto"/>
              <w:jc w:val="both"/>
              <w:textAlignment w:val="baseline"/>
              <w:rPr>
                <w:sz w:val="16"/>
                <w:szCs w:val="16"/>
                <w:lang w:val="hr-HR" w:eastAsia="hr-HR"/>
              </w:rPr>
            </w:pPr>
          </w:p>
          <w:p w14:paraId="0EC14BE7" w14:textId="77777777" w:rsidR="00700FBD" w:rsidRPr="00BC4C87" w:rsidRDefault="00700FBD" w:rsidP="00BC4C87">
            <w:pPr>
              <w:spacing w:before="0" w:after="0" w:line="240" w:lineRule="auto"/>
              <w:jc w:val="both"/>
              <w:textAlignment w:val="baseline"/>
              <w:rPr>
                <w:sz w:val="16"/>
                <w:szCs w:val="16"/>
                <w:lang w:val="hr-HR" w:eastAsia="hr-HR"/>
              </w:rPr>
            </w:pPr>
          </w:p>
          <w:p w14:paraId="28898681" w14:textId="77777777" w:rsidR="00700FBD" w:rsidRPr="00BC4C87" w:rsidRDefault="00700FBD" w:rsidP="00BC4C87">
            <w:pPr>
              <w:spacing w:before="0" w:after="0" w:line="240" w:lineRule="auto"/>
              <w:jc w:val="both"/>
              <w:textAlignment w:val="baseline"/>
              <w:rPr>
                <w:sz w:val="16"/>
                <w:szCs w:val="16"/>
                <w:lang w:val="hr-HR" w:eastAsia="hr-HR"/>
              </w:rPr>
            </w:pPr>
          </w:p>
          <w:p w14:paraId="3EF9D56F" w14:textId="77777777" w:rsidR="00700FBD" w:rsidRPr="00BC4C87" w:rsidRDefault="00700FBD" w:rsidP="00BC4C87">
            <w:pPr>
              <w:spacing w:before="0" w:after="0" w:line="240" w:lineRule="auto"/>
              <w:jc w:val="both"/>
              <w:textAlignment w:val="baseline"/>
              <w:rPr>
                <w:sz w:val="16"/>
                <w:szCs w:val="16"/>
                <w:lang w:val="hr-HR" w:eastAsia="hr-HR"/>
              </w:rPr>
            </w:pPr>
          </w:p>
          <w:p w14:paraId="117DE39C" w14:textId="77777777" w:rsidR="00700FBD" w:rsidRPr="00BC4C87" w:rsidRDefault="00700FBD" w:rsidP="00BC4C87">
            <w:pPr>
              <w:spacing w:before="0" w:after="0" w:line="240" w:lineRule="auto"/>
              <w:jc w:val="both"/>
              <w:textAlignment w:val="baseline"/>
              <w:rPr>
                <w:sz w:val="16"/>
                <w:szCs w:val="16"/>
                <w:lang w:val="hr-HR" w:eastAsia="hr-HR"/>
              </w:rPr>
            </w:pPr>
          </w:p>
          <w:p w14:paraId="25919ACF" w14:textId="77777777" w:rsidR="00700FBD" w:rsidRPr="00BC4C87" w:rsidRDefault="00700FBD" w:rsidP="00BC4C87">
            <w:pPr>
              <w:spacing w:before="0" w:after="0" w:line="240" w:lineRule="auto"/>
              <w:jc w:val="both"/>
              <w:textAlignment w:val="baseline"/>
              <w:rPr>
                <w:sz w:val="16"/>
                <w:szCs w:val="16"/>
                <w:lang w:val="hr-HR" w:eastAsia="hr-HR"/>
              </w:rPr>
            </w:pPr>
          </w:p>
          <w:p w14:paraId="5DECC772" w14:textId="77777777" w:rsidR="00700FBD" w:rsidRPr="00BC4C87" w:rsidRDefault="00700FBD" w:rsidP="00BC4C87">
            <w:pPr>
              <w:spacing w:before="0" w:after="0" w:line="240" w:lineRule="auto"/>
              <w:jc w:val="both"/>
              <w:textAlignment w:val="baseline"/>
              <w:rPr>
                <w:sz w:val="16"/>
                <w:szCs w:val="16"/>
                <w:lang w:val="hr-HR" w:eastAsia="hr-HR"/>
              </w:rPr>
            </w:pPr>
          </w:p>
          <w:p w14:paraId="5FAC4EDB" w14:textId="77777777" w:rsidR="00700FBD" w:rsidRPr="00BC4C87" w:rsidRDefault="00700FBD" w:rsidP="00BC4C87">
            <w:pPr>
              <w:spacing w:before="0" w:after="0" w:line="240" w:lineRule="auto"/>
              <w:jc w:val="both"/>
              <w:textAlignment w:val="baseline"/>
              <w:rPr>
                <w:sz w:val="16"/>
                <w:szCs w:val="16"/>
                <w:lang w:val="hr-HR" w:eastAsia="hr-HR"/>
              </w:rPr>
            </w:pPr>
          </w:p>
          <w:p w14:paraId="705A1DB8" w14:textId="77777777" w:rsidR="00700FBD" w:rsidRPr="00BC4C87" w:rsidRDefault="00700FBD" w:rsidP="00BC4C87">
            <w:pPr>
              <w:spacing w:before="0" w:after="0" w:line="240" w:lineRule="auto"/>
              <w:jc w:val="both"/>
              <w:textAlignment w:val="baseline"/>
              <w:rPr>
                <w:sz w:val="16"/>
                <w:szCs w:val="16"/>
                <w:lang w:val="hr-HR" w:eastAsia="hr-HR"/>
              </w:rPr>
            </w:pPr>
          </w:p>
          <w:p w14:paraId="4C3306D7" w14:textId="77777777" w:rsidR="00700FBD" w:rsidRPr="00BC4C87" w:rsidRDefault="00700FBD" w:rsidP="00BC4C87">
            <w:pPr>
              <w:spacing w:before="0" w:after="0" w:line="240" w:lineRule="auto"/>
              <w:jc w:val="both"/>
              <w:textAlignment w:val="baseline"/>
              <w:rPr>
                <w:sz w:val="16"/>
                <w:szCs w:val="16"/>
                <w:lang w:val="hr-HR" w:eastAsia="hr-HR"/>
              </w:rPr>
            </w:pPr>
          </w:p>
          <w:p w14:paraId="5C9A4EA1"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26C75F3D" w14:textId="0BEE5C96"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Zakon o javnoj nabavi je izmijenjen i na snazi je od 1. siječnja 2017. godine.</w:t>
            </w:r>
          </w:p>
          <w:p w14:paraId="499D7E74"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Uspostavljen je Portal javne nabave.</w:t>
            </w:r>
          </w:p>
          <w:p w14:paraId="3A08F312" w14:textId="77777777" w:rsidR="00700FBD" w:rsidRPr="00BC4C87" w:rsidRDefault="00700FBD" w:rsidP="00BC4C87">
            <w:pPr>
              <w:spacing w:before="0" w:after="0" w:line="240" w:lineRule="auto"/>
              <w:jc w:val="both"/>
              <w:textAlignment w:val="baseline"/>
              <w:rPr>
                <w:sz w:val="16"/>
                <w:szCs w:val="16"/>
                <w:lang w:val="hr-HR" w:eastAsia="hr-HR"/>
              </w:rPr>
            </w:pPr>
          </w:p>
          <w:p w14:paraId="0461C598"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Ministarstvo gospodarstva i održivog razvoja, Uprava za trgovinu i politiku javne nabave (Uprava MGOR-a) izrađuje godišnje statističko izvješće o javnoj nabavi u Republici Hrvatskoj koje se objavljuje u Elektroničkom oglasniku javne nabave  Republike Hrvatske (EOJN RH).</w:t>
            </w:r>
          </w:p>
          <w:p w14:paraId="35E619B5" w14:textId="77777777" w:rsidR="00700FBD" w:rsidRPr="00BC4C87" w:rsidRDefault="00700FBD" w:rsidP="00BC4C87">
            <w:pPr>
              <w:spacing w:before="0" w:after="0" w:line="240" w:lineRule="auto"/>
              <w:jc w:val="both"/>
              <w:textAlignment w:val="baseline"/>
              <w:rPr>
                <w:sz w:val="16"/>
                <w:szCs w:val="16"/>
                <w:lang w:val="hr-HR" w:eastAsia="hr-HR"/>
              </w:rPr>
            </w:pPr>
          </w:p>
          <w:p w14:paraId="57750527" w14:textId="52629A91"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Pravilnik o planu nabave, registru ugovora, prethodnom savjetovanju i analizi tržišta u javnoj nabavi  je stupio na snagu 1. siječnja 2018. godine.</w:t>
            </w:r>
          </w:p>
          <w:p w14:paraId="3F537F30" w14:textId="77777777" w:rsidR="00700FBD" w:rsidRPr="00BC4C87" w:rsidRDefault="00700FBD" w:rsidP="00BC4C87">
            <w:pPr>
              <w:spacing w:before="0" w:after="0" w:line="240" w:lineRule="auto"/>
              <w:jc w:val="both"/>
              <w:textAlignment w:val="baseline"/>
              <w:rPr>
                <w:sz w:val="16"/>
                <w:szCs w:val="16"/>
                <w:lang w:val="hr-HR" w:eastAsia="hr-HR"/>
              </w:rPr>
            </w:pPr>
          </w:p>
          <w:p w14:paraId="01431C00" w14:textId="2BD08FBC"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Pravilnikom o izmjenama i dopunama Pravilnika o planu nabave, registru ugovora, prethodnom savjetovanju i analizi tržišta u javnoj nabavi (NN br. 144/20) dopunjuju se plan nabave i registar ugovora.</w:t>
            </w:r>
          </w:p>
          <w:p w14:paraId="0695CB06" w14:textId="77777777" w:rsidR="00700FBD" w:rsidRPr="00BC4C87" w:rsidRDefault="00700FBD" w:rsidP="00BC4C87">
            <w:pPr>
              <w:spacing w:before="0" w:after="0" w:line="240" w:lineRule="auto"/>
              <w:jc w:val="both"/>
              <w:textAlignment w:val="baseline"/>
              <w:rPr>
                <w:sz w:val="16"/>
                <w:szCs w:val="16"/>
                <w:lang w:val="hr-HR" w:eastAsia="hr-HR"/>
              </w:rPr>
            </w:pPr>
          </w:p>
          <w:p w14:paraId="3B9A604D"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 plan nabave dodana je obveza navođenja podatka financira li se ugovor ili okvirni sporazum iz fondova EU, ako su podaci o izvoru financiranja poznati prilikom izrade plana nabave. Obveza se odnosi i na jednostavnu nabavu.</w:t>
            </w:r>
          </w:p>
          <w:p w14:paraId="2C6D3503"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 registar ugovora dodaje se obveza podatka o financiranju ugovora ili okvirnog sporazuma iz fondova EU.</w:t>
            </w:r>
          </w:p>
          <w:p w14:paraId="74976FCE" w14:textId="77777777" w:rsidR="00700FBD" w:rsidRPr="00BC4C87" w:rsidRDefault="00700FBD" w:rsidP="00BC4C87">
            <w:pPr>
              <w:spacing w:before="0" w:after="0" w:line="240" w:lineRule="auto"/>
              <w:jc w:val="both"/>
              <w:textAlignment w:val="baseline"/>
              <w:rPr>
                <w:sz w:val="16"/>
                <w:szCs w:val="16"/>
                <w:lang w:val="hr-HR" w:eastAsia="hr-HR"/>
              </w:rPr>
            </w:pPr>
          </w:p>
          <w:p w14:paraId="70A9291E"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Uprava MGOR-a  raspolaže podacima o sudjelovanju MSP-a kao izravnih ponuditelja i podacima o broju MSP-a koji sudjeluju u postupcima javne nabave.</w:t>
            </w:r>
          </w:p>
          <w:p w14:paraId="249B6AB2" w14:textId="77777777" w:rsidR="00700FBD" w:rsidRPr="00BC4C87" w:rsidRDefault="00700FBD" w:rsidP="00BC4C87">
            <w:pPr>
              <w:spacing w:before="0" w:after="0" w:line="240" w:lineRule="auto"/>
              <w:jc w:val="both"/>
              <w:textAlignment w:val="baseline"/>
              <w:rPr>
                <w:sz w:val="16"/>
                <w:szCs w:val="16"/>
                <w:lang w:val="hr-HR" w:eastAsia="hr-HR"/>
              </w:rPr>
            </w:pPr>
          </w:p>
          <w:p w14:paraId="7958FFCF" w14:textId="7B26D7B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Državna komisija za kontrolu postupaka javne nabave prikuplja i analizira podatke o žalbenim postupcima u javnoj nabavi na godišnjoj razini. Podaci se analiziraju i dostavljaju Hrvatskom saboru u Godišnjem izvješću. Godišnje izvješće sadrži procjenu stanja pravne zaštite i sustava javne nabave, pruža detaljnu analizu pojava i trendova pravne zaštite i sustava javne nabave. Godišnje izvješće posebno analizira postupke nabave financirane iz EU fondova. Godišnje izvješće, odluke i registar žalbenih slučajeva objavljeni su na web stranici </w:t>
            </w:r>
            <w:hyperlink r:id="rId20" w:history="1">
              <w:r w:rsidRPr="00BC4C87">
                <w:rPr>
                  <w:rStyle w:val="Hyperlink"/>
                  <w:sz w:val="16"/>
                  <w:szCs w:val="16"/>
                  <w:lang w:val="hr-HR" w:eastAsia="hr-HR"/>
                </w:rPr>
                <w:t>www.dkom.hr</w:t>
              </w:r>
            </w:hyperlink>
            <w:r w:rsidRPr="00BC4C87">
              <w:rPr>
                <w:sz w:val="16"/>
                <w:szCs w:val="16"/>
                <w:lang w:val="hr-HR" w:eastAsia="hr-HR"/>
              </w:rPr>
              <w:t>.</w:t>
            </w:r>
          </w:p>
        </w:tc>
      </w:tr>
      <w:tr w:rsidR="00B00137" w:rsidRPr="00175DA1" w14:paraId="3701D42C" w14:textId="77777777" w:rsidTr="00236D46">
        <w:trPr>
          <w:tblHeader/>
        </w:trPr>
        <w:tc>
          <w:tcPr>
            <w:tcW w:w="455" w:type="pct"/>
            <w:shd w:val="clear" w:color="auto" w:fill="auto"/>
          </w:tcPr>
          <w:p w14:paraId="3D5A7BFE" w14:textId="77777777" w:rsidR="00700FBD" w:rsidRPr="00BC4C87" w:rsidRDefault="00700FBD" w:rsidP="00BC4C87">
            <w:pPr>
              <w:spacing w:before="0" w:after="0" w:line="240" w:lineRule="auto"/>
              <w:jc w:val="both"/>
              <w:textAlignment w:val="baseline"/>
              <w:rPr>
                <w:sz w:val="16"/>
                <w:szCs w:val="16"/>
                <w:lang w:val="hr-HR" w:eastAsia="hr-HR"/>
              </w:rPr>
            </w:pPr>
          </w:p>
        </w:tc>
        <w:tc>
          <w:tcPr>
            <w:tcW w:w="254" w:type="pct"/>
            <w:shd w:val="clear" w:color="auto" w:fill="auto"/>
          </w:tcPr>
          <w:p w14:paraId="53539657" w14:textId="1C2E7F12" w:rsidR="00700FBD" w:rsidRPr="00BC4C87" w:rsidRDefault="00700FBD" w:rsidP="00BC4C87">
            <w:pPr>
              <w:spacing w:before="0" w:after="0" w:line="240" w:lineRule="auto"/>
              <w:jc w:val="both"/>
              <w:textAlignment w:val="baseline"/>
              <w:rPr>
                <w:sz w:val="16"/>
                <w:szCs w:val="16"/>
                <w:lang w:val="hr-HR" w:eastAsia="hr-HR"/>
              </w:rPr>
            </w:pPr>
          </w:p>
        </w:tc>
        <w:tc>
          <w:tcPr>
            <w:tcW w:w="505" w:type="pct"/>
            <w:shd w:val="clear" w:color="auto" w:fill="auto"/>
          </w:tcPr>
          <w:p w14:paraId="48BB63FE" w14:textId="3ECD851E" w:rsidR="00700FBD" w:rsidRPr="00BC4C87" w:rsidRDefault="00700FBD" w:rsidP="00BC4C87">
            <w:pPr>
              <w:spacing w:before="0" w:after="0" w:line="240" w:lineRule="auto"/>
              <w:jc w:val="both"/>
              <w:textAlignment w:val="baseline"/>
              <w:rPr>
                <w:sz w:val="16"/>
                <w:szCs w:val="16"/>
                <w:lang w:val="hr-HR" w:eastAsia="hr-HR"/>
              </w:rPr>
            </w:pPr>
          </w:p>
        </w:tc>
        <w:tc>
          <w:tcPr>
            <w:tcW w:w="256" w:type="pct"/>
            <w:shd w:val="clear" w:color="auto" w:fill="auto"/>
          </w:tcPr>
          <w:p w14:paraId="57F7DFB0" w14:textId="6D78B6D9" w:rsidR="00700FBD" w:rsidRPr="00BC4C87" w:rsidRDefault="00700FBD" w:rsidP="00BC4C87">
            <w:pPr>
              <w:spacing w:before="0" w:after="0" w:line="240" w:lineRule="auto"/>
              <w:jc w:val="both"/>
              <w:textAlignment w:val="baseline"/>
              <w:rPr>
                <w:sz w:val="16"/>
                <w:szCs w:val="16"/>
                <w:lang w:val="hr-HR" w:eastAsia="hr-HR"/>
              </w:rPr>
            </w:pPr>
          </w:p>
        </w:tc>
        <w:tc>
          <w:tcPr>
            <w:tcW w:w="736" w:type="pct"/>
            <w:shd w:val="clear" w:color="auto" w:fill="auto"/>
          </w:tcPr>
          <w:p w14:paraId="5B4D49AA"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2. mehanizme kojima se osigurava da su podacima obuhvaćeni barem sljedeći elementi:</w:t>
            </w:r>
          </w:p>
          <w:p w14:paraId="3F0FD9B9" w14:textId="77777777" w:rsidR="00700FBD" w:rsidRPr="00BC4C87" w:rsidRDefault="00700FBD" w:rsidP="00BC4C87">
            <w:pPr>
              <w:spacing w:before="0" w:after="0" w:line="240" w:lineRule="auto"/>
              <w:jc w:val="both"/>
              <w:textAlignment w:val="baseline"/>
              <w:rPr>
                <w:sz w:val="16"/>
                <w:szCs w:val="16"/>
                <w:lang w:val="hr-HR" w:eastAsia="hr-HR"/>
              </w:rPr>
            </w:pPr>
          </w:p>
          <w:p w14:paraId="5E205550"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(a) kvaliteta i intenzitet tržišnog natjecanja: imena odabranog ponuditelja, broj početnih ponuditelja i ugovorna vrijednost;</w:t>
            </w:r>
          </w:p>
          <w:p w14:paraId="1975C65E" w14:textId="77777777" w:rsidR="00700FBD" w:rsidRPr="00BC4C87" w:rsidRDefault="00700FBD" w:rsidP="00BC4C87">
            <w:pPr>
              <w:spacing w:before="0" w:after="0" w:line="240" w:lineRule="auto"/>
              <w:jc w:val="both"/>
              <w:textAlignment w:val="baseline"/>
              <w:rPr>
                <w:sz w:val="16"/>
                <w:szCs w:val="16"/>
                <w:lang w:val="hr-HR" w:eastAsia="hr-HR"/>
              </w:rPr>
            </w:pPr>
          </w:p>
          <w:p w14:paraId="5647B1A1"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(b) informacije o konačnoj cijeni nakon dovršetka i o sudjelovanju MSP-ova kao izravnih ponuditelja, ako</w:t>
            </w:r>
          </w:p>
          <w:p w14:paraId="17765125"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nacionalni sustavi pružaju takve informacije.</w:t>
            </w:r>
          </w:p>
        </w:tc>
        <w:tc>
          <w:tcPr>
            <w:tcW w:w="221" w:type="pct"/>
            <w:shd w:val="clear" w:color="auto" w:fill="auto"/>
          </w:tcPr>
          <w:p w14:paraId="3113C23F"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tc>
        <w:tc>
          <w:tcPr>
            <w:tcW w:w="883" w:type="pct"/>
            <w:shd w:val="clear" w:color="auto" w:fill="auto"/>
          </w:tcPr>
          <w:p w14:paraId="5E0FC181" w14:textId="77777777" w:rsidR="00700FBD" w:rsidRPr="00BC4C87" w:rsidRDefault="00081E00" w:rsidP="00BC4C87">
            <w:pPr>
              <w:spacing w:before="0" w:after="0" w:line="240" w:lineRule="auto"/>
              <w:jc w:val="both"/>
              <w:textAlignment w:val="baseline"/>
              <w:rPr>
                <w:sz w:val="16"/>
                <w:szCs w:val="16"/>
                <w:lang w:val="hr-HR" w:eastAsia="hr-HR"/>
              </w:rPr>
            </w:pPr>
            <w:hyperlink r:id="rId21" w:history="1">
              <w:r w:rsidR="00700FBD" w:rsidRPr="00BC4C87">
                <w:rPr>
                  <w:rStyle w:val="Hyperlink"/>
                  <w:sz w:val="16"/>
                  <w:szCs w:val="16"/>
                  <w:lang w:val="hr-HR" w:eastAsia="hr-HR"/>
                </w:rPr>
                <w:t>Portal javne nabave - EOJN RH</w:t>
              </w:r>
            </w:hyperlink>
          </w:p>
          <w:p w14:paraId="1D7F4ACE" w14:textId="77777777" w:rsidR="00700FBD" w:rsidRPr="00BC4C87" w:rsidRDefault="00700FBD" w:rsidP="00BC4C87">
            <w:pPr>
              <w:spacing w:before="0" w:after="0" w:line="240" w:lineRule="auto"/>
              <w:jc w:val="both"/>
              <w:textAlignment w:val="baseline"/>
              <w:rPr>
                <w:sz w:val="16"/>
                <w:szCs w:val="16"/>
                <w:lang w:val="hr-HR" w:eastAsia="hr-HR"/>
              </w:rPr>
            </w:pPr>
          </w:p>
          <w:p w14:paraId="37658B9D"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4DA9EA83" w14:textId="4B0B92B3"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Uprava MGOR-a je središnje tijelo državne uprave za politiku javne nabave, odgovorno za analitiku, izvještavanje, prikupljanje, evidentiranje, obradu i analizu općih podataka o javnoj nabavi; prikupljanje, bilježenje, obradu i analizu specifičnih podataka za javnu nabavu koji se odnose na europske strukturne i investicijske fondove, zelenu i inovativnu javnu nabavu;</w:t>
            </w:r>
          </w:p>
          <w:p w14:paraId="0A9693B0"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Provodi aktivnosti vezane uz mjerenje postignuća u javnoj nabavi, održava baze podataka koje se odnose na nadležnost, izrađuje statistička i druga relevantna izvješća.</w:t>
            </w:r>
          </w:p>
          <w:p w14:paraId="4DAC7039"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Prikupljeni podaci uključuju sve elemente navedene pod kriterijem.</w:t>
            </w:r>
          </w:p>
          <w:p w14:paraId="6B5A17C4" w14:textId="77777777" w:rsidR="00700FBD" w:rsidRPr="00BC4C87" w:rsidRDefault="00700FBD" w:rsidP="00BC4C87">
            <w:pPr>
              <w:spacing w:before="0" w:after="0" w:line="240" w:lineRule="auto"/>
              <w:jc w:val="both"/>
              <w:textAlignment w:val="baseline"/>
              <w:rPr>
                <w:sz w:val="16"/>
                <w:szCs w:val="16"/>
                <w:lang w:val="hr-HR" w:eastAsia="hr-HR"/>
              </w:rPr>
            </w:pPr>
          </w:p>
          <w:p w14:paraId="7A4EAAF8" w14:textId="77777777" w:rsidR="00700FBD" w:rsidRPr="00BC4C87" w:rsidRDefault="00700FBD" w:rsidP="00BC4C87">
            <w:pPr>
              <w:spacing w:before="0" w:after="0" w:line="240" w:lineRule="auto"/>
              <w:jc w:val="both"/>
              <w:textAlignment w:val="baseline"/>
              <w:rPr>
                <w:sz w:val="16"/>
                <w:szCs w:val="16"/>
                <w:lang w:val="hr-HR" w:eastAsia="hr-HR"/>
              </w:rPr>
            </w:pPr>
          </w:p>
        </w:tc>
      </w:tr>
      <w:tr w:rsidR="00B00137" w:rsidRPr="00175DA1" w14:paraId="65E16F2E" w14:textId="77777777" w:rsidTr="00236D46">
        <w:trPr>
          <w:tblHeader/>
        </w:trPr>
        <w:tc>
          <w:tcPr>
            <w:tcW w:w="455" w:type="pct"/>
            <w:shd w:val="clear" w:color="auto" w:fill="auto"/>
          </w:tcPr>
          <w:p w14:paraId="5C355AFF" w14:textId="77777777" w:rsidR="00700FBD" w:rsidRPr="00BC4C87" w:rsidRDefault="00700FBD" w:rsidP="00BC4C87">
            <w:pPr>
              <w:spacing w:before="0" w:after="0" w:line="240" w:lineRule="auto"/>
              <w:jc w:val="both"/>
              <w:textAlignment w:val="baseline"/>
              <w:rPr>
                <w:sz w:val="16"/>
                <w:szCs w:val="16"/>
                <w:lang w:val="hr-HR" w:eastAsia="hr-HR"/>
              </w:rPr>
            </w:pPr>
          </w:p>
        </w:tc>
        <w:tc>
          <w:tcPr>
            <w:tcW w:w="254" w:type="pct"/>
            <w:shd w:val="clear" w:color="auto" w:fill="auto"/>
          </w:tcPr>
          <w:p w14:paraId="05F0DFA0" w14:textId="77777777" w:rsidR="00700FBD" w:rsidRPr="00BC4C87" w:rsidRDefault="00700FBD" w:rsidP="00BC4C87">
            <w:pPr>
              <w:spacing w:before="0" w:after="0" w:line="240" w:lineRule="auto"/>
              <w:jc w:val="both"/>
              <w:textAlignment w:val="baseline"/>
              <w:rPr>
                <w:sz w:val="16"/>
                <w:szCs w:val="16"/>
                <w:lang w:val="hr-HR" w:eastAsia="hr-HR"/>
              </w:rPr>
            </w:pPr>
          </w:p>
        </w:tc>
        <w:tc>
          <w:tcPr>
            <w:tcW w:w="505" w:type="pct"/>
            <w:shd w:val="clear" w:color="auto" w:fill="auto"/>
          </w:tcPr>
          <w:p w14:paraId="04BFC1B0" w14:textId="77777777" w:rsidR="00700FBD" w:rsidRPr="00BC4C87" w:rsidRDefault="00700FBD" w:rsidP="00BC4C87">
            <w:pPr>
              <w:spacing w:before="0" w:after="0" w:line="240" w:lineRule="auto"/>
              <w:jc w:val="both"/>
              <w:textAlignment w:val="baseline"/>
              <w:rPr>
                <w:sz w:val="16"/>
                <w:szCs w:val="16"/>
                <w:lang w:val="hr-HR" w:eastAsia="hr-HR"/>
              </w:rPr>
            </w:pPr>
          </w:p>
        </w:tc>
        <w:tc>
          <w:tcPr>
            <w:tcW w:w="256" w:type="pct"/>
            <w:shd w:val="clear" w:color="auto" w:fill="auto"/>
          </w:tcPr>
          <w:p w14:paraId="4B763821" w14:textId="77777777" w:rsidR="00700FBD" w:rsidRPr="00BC4C87" w:rsidRDefault="00700FBD" w:rsidP="00BC4C87">
            <w:pPr>
              <w:spacing w:before="0" w:after="0" w:line="240" w:lineRule="auto"/>
              <w:jc w:val="both"/>
              <w:textAlignment w:val="baseline"/>
              <w:rPr>
                <w:sz w:val="16"/>
                <w:szCs w:val="16"/>
                <w:lang w:val="hr-HR" w:eastAsia="hr-HR"/>
              </w:rPr>
            </w:pPr>
          </w:p>
        </w:tc>
        <w:tc>
          <w:tcPr>
            <w:tcW w:w="736" w:type="pct"/>
            <w:shd w:val="clear" w:color="auto" w:fill="auto"/>
          </w:tcPr>
          <w:p w14:paraId="115436DD"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3. mehanizme kojima se osigurava praćenje i analiza podataka koje provode nadležna nacionalna tijela u skladu s člankom 83. stavkom 2. Direktive 2014/24/EU i člankom 99. stavkom 2. Direktive 2014/25/EU.</w:t>
            </w:r>
          </w:p>
        </w:tc>
        <w:tc>
          <w:tcPr>
            <w:tcW w:w="221" w:type="pct"/>
            <w:shd w:val="clear" w:color="auto" w:fill="auto"/>
          </w:tcPr>
          <w:p w14:paraId="66C96CD6"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p w14:paraId="5861428E" w14:textId="77777777" w:rsidR="00700FBD" w:rsidRPr="00BC4C87" w:rsidRDefault="00700FBD" w:rsidP="00BC4C87">
            <w:pPr>
              <w:spacing w:before="0" w:after="0" w:line="240" w:lineRule="auto"/>
              <w:jc w:val="both"/>
              <w:textAlignment w:val="baseline"/>
              <w:rPr>
                <w:sz w:val="16"/>
                <w:szCs w:val="16"/>
                <w:lang w:val="hr-HR" w:eastAsia="hr-HR"/>
              </w:rPr>
            </w:pPr>
          </w:p>
        </w:tc>
        <w:tc>
          <w:tcPr>
            <w:tcW w:w="883" w:type="pct"/>
            <w:shd w:val="clear" w:color="auto" w:fill="auto"/>
          </w:tcPr>
          <w:p w14:paraId="2643223F" w14:textId="77777777" w:rsidR="00700FBD" w:rsidRPr="00BC4C87" w:rsidRDefault="00081E00" w:rsidP="00BC4C87">
            <w:pPr>
              <w:spacing w:before="0" w:after="0" w:line="240" w:lineRule="auto"/>
              <w:jc w:val="both"/>
              <w:textAlignment w:val="baseline"/>
              <w:rPr>
                <w:sz w:val="16"/>
                <w:szCs w:val="16"/>
                <w:lang w:val="hr-HR" w:eastAsia="hr-HR"/>
              </w:rPr>
            </w:pPr>
            <w:hyperlink r:id="rId22" w:history="1">
              <w:r w:rsidR="00700FBD" w:rsidRPr="00BC4C87">
                <w:rPr>
                  <w:rStyle w:val="Hyperlink"/>
                  <w:sz w:val="16"/>
                  <w:szCs w:val="16"/>
                  <w:lang w:val="hr-HR" w:eastAsia="hr-HR"/>
                </w:rPr>
                <w:t>Portal javne nabave - EOJN RH</w:t>
              </w:r>
            </w:hyperlink>
          </w:p>
          <w:p w14:paraId="78858A7F"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361F3282" w14:textId="1607BE36"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Uprava MGOR-a izrađuje godišnja statistička izvješća koja se objavljuju na Portalu javne nabave.</w:t>
            </w:r>
          </w:p>
        </w:tc>
      </w:tr>
      <w:tr w:rsidR="00B00137" w:rsidRPr="00175DA1" w14:paraId="08A24DC1" w14:textId="77777777" w:rsidTr="00236D46">
        <w:trPr>
          <w:tblHeader/>
        </w:trPr>
        <w:tc>
          <w:tcPr>
            <w:tcW w:w="455" w:type="pct"/>
            <w:shd w:val="clear" w:color="auto" w:fill="auto"/>
          </w:tcPr>
          <w:p w14:paraId="14731C45" w14:textId="77777777" w:rsidR="00700FBD" w:rsidRPr="00BC4C87" w:rsidRDefault="00700FBD" w:rsidP="00BC4C87">
            <w:pPr>
              <w:spacing w:before="0" w:after="0" w:line="240" w:lineRule="auto"/>
              <w:jc w:val="both"/>
              <w:textAlignment w:val="baseline"/>
              <w:rPr>
                <w:sz w:val="16"/>
                <w:szCs w:val="16"/>
                <w:lang w:val="hr-HR" w:eastAsia="hr-HR"/>
              </w:rPr>
            </w:pPr>
          </w:p>
        </w:tc>
        <w:tc>
          <w:tcPr>
            <w:tcW w:w="254" w:type="pct"/>
            <w:shd w:val="clear" w:color="auto" w:fill="auto"/>
          </w:tcPr>
          <w:p w14:paraId="1F102D67" w14:textId="77777777" w:rsidR="00700FBD" w:rsidRPr="00BC4C87" w:rsidRDefault="00700FBD" w:rsidP="00BC4C87">
            <w:pPr>
              <w:spacing w:before="0" w:after="0" w:line="240" w:lineRule="auto"/>
              <w:jc w:val="both"/>
              <w:textAlignment w:val="baseline"/>
              <w:rPr>
                <w:sz w:val="16"/>
                <w:szCs w:val="16"/>
                <w:lang w:val="hr-HR" w:eastAsia="hr-HR"/>
              </w:rPr>
            </w:pPr>
          </w:p>
        </w:tc>
        <w:tc>
          <w:tcPr>
            <w:tcW w:w="505" w:type="pct"/>
            <w:shd w:val="clear" w:color="auto" w:fill="auto"/>
          </w:tcPr>
          <w:p w14:paraId="4AAA93F2" w14:textId="77777777" w:rsidR="00700FBD" w:rsidRPr="00BC4C87" w:rsidRDefault="00700FBD" w:rsidP="00BC4C87">
            <w:pPr>
              <w:spacing w:before="0" w:after="0" w:line="240" w:lineRule="auto"/>
              <w:jc w:val="both"/>
              <w:textAlignment w:val="baseline"/>
              <w:rPr>
                <w:sz w:val="16"/>
                <w:szCs w:val="16"/>
                <w:lang w:val="hr-HR" w:eastAsia="hr-HR"/>
              </w:rPr>
            </w:pPr>
          </w:p>
        </w:tc>
        <w:tc>
          <w:tcPr>
            <w:tcW w:w="256" w:type="pct"/>
            <w:shd w:val="clear" w:color="auto" w:fill="auto"/>
          </w:tcPr>
          <w:p w14:paraId="0CFA885A" w14:textId="77777777" w:rsidR="00700FBD" w:rsidRPr="00BC4C87" w:rsidRDefault="00700FBD" w:rsidP="00BC4C87">
            <w:pPr>
              <w:spacing w:before="0" w:after="0" w:line="240" w:lineRule="auto"/>
              <w:jc w:val="both"/>
              <w:textAlignment w:val="baseline"/>
              <w:rPr>
                <w:sz w:val="16"/>
                <w:szCs w:val="16"/>
                <w:lang w:val="hr-HR" w:eastAsia="hr-HR"/>
              </w:rPr>
            </w:pPr>
          </w:p>
        </w:tc>
        <w:tc>
          <w:tcPr>
            <w:tcW w:w="736" w:type="pct"/>
            <w:shd w:val="clear" w:color="auto" w:fill="auto"/>
          </w:tcPr>
          <w:p w14:paraId="024DAB95"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4. mehanizme kojima bi rezultati analize bili dostupni javnosti u skladu s člankom 83. stavkom 3. Direktive 2014/24/EU i člankom 99. stavkom 3. Direktive 2014/25/EU</w:t>
            </w:r>
          </w:p>
          <w:p w14:paraId="78BC2028" w14:textId="77777777" w:rsidR="00700FBD" w:rsidRPr="00BC4C87" w:rsidRDefault="00700FBD" w:rsidP="00BC4C87">
            <w:pPr>
              <w:spacing w:before="0" w:after="0" w:line="240" w:lineRule="auto"/>
              <w:jc w:val="both"/>
              <w:textAlignment w:val="baseline"/>
              <w:rPr>
                <w:sz w:val="16"/>
                <w:szCs w:val="16"/>
                <w:lang w:val="hr-HR" w:eastAsia="hr-HR"/>
              </w:rPr>
            </w:pPr>
          </w:p>
        </w:tc>
        <w:tc>
          <w:tcPr>
            <w:tcW w:w="221" w:type="pct"/>
            <w:shd w:val="clear" w:color="auto" w:fill="auto"/>
          </w:tcPr>
          <w:p w14:paraId="642AA51A"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p w14:paraId="530CD00E" w14:textId="77777777" w:rsidR="00700FBD" w:rsidRPr="00BC4C87" w:rsidRDefault="00700FBD" w:rsidP="00BC4C87">
            <w:pPr>
              <w:spacing w:before="0" w:after="0" w:line="240" w:lineRule="auto"/>
              <w:jc w:val="both"/>
              <w:textAlignment w:val="baseline"/>
              <w:rPr>
                <w:sz w:val="16"/>
                <w:szCs w:val="16"/>
                <w:lang w:val="hr-HR" w:eastAsia="hr-HR"/>
              </w:rPr>
            </w:pPr>
          </w:p>
        </w:tc>
        <w:tc>
          <w:tcPr>
            <w:tcW w:w="883" w:type="pct"/>
            <w:shd w:val="clear" w:color="auto" w:fill="auto"/>
          </w:tcPr>
          <w:p w14:paraId="2D967B5C" w14:textId="77777777" w:rsidR="00700FBD" w:rsidRPr="00BC4C87" w:rsidRDefault="00081E00" w:rsidP="00BC4C87">
            <w:pPr>
              <w:spacing w:before="0" w:after="0" w:line="240" w:lineRule="auto"/>
              <w:jc w:val="both"/>
              <w:textAlignment w:val="baseline"/>
              <w:rPr>
                <w:sz w:val="16"/>
                <w:szCs w:val="16"/>
                <w:lang w:val="hr-HR" w:eastAsia="hr-HR"/>
              </w:rPr>
            </w:pPr>
            <w:hyperlink r:id="rId23" w:history="1">
              <w:r w:rsidR="00700FBD" w:rsidRPr="00BC4C87">
                <w:rPr>
                  <w:rStyle w:val="Hyperlink"/>
                  <w:sz w:val="16"/>
                  <w:szCs w:val="16"/>
                  <w:lang w:val="hr-HR" w:eastAsia="hr-HR"/>
                </w:rPr>
                <w:t>Portal javne nabave - EOJN RH</w:t>
              </w:r>
            </w:hyperlink>
          </w:p>
          <w:p w14:paraId="01073CD6"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0DB58B01" w14:textId="4218E7A6"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Članak 68. stavak 7. Zakona o javnoj nabavi  propisuje da EOJN RH upravlja cjelokupnom bazom podataka objavljenih obavijesti javne nabave te javno objavljuje te podatke u strojno čitljivom format u tekućem mjesecu za prethodni, kako bi zainteresirana javnost mogla preuzeti podatke o javnoj nabavi.</w:t>
            </w:r>
          </w:p>
        </w:tc>
      </w:tr>
      <w:tr w:rsidR="00B00137" w:rsidRPr="00175DA1" w14:paraId="3749357C" w14:textId="77777777" w:rsidTr="00236D46">
        <w:trPr>
          <w:tblHeader/>
        </w:trPr>
        <w:tc>
          <w:tcPr>
            <w:tcW w:w="455" w:type="pct"/>
            <w:shd w:val="clear" w:color="auto" w:fill="auto"/>
          </w:tcPr>
          <w:p w14:paraId="558DA06B" w14:textId="77777777" w:rsidR="00700FBD" w:rsidRPr="00BC4C87" w:rsidRDefault="00700FBD" w:rsidP="00BC4C87">
            <w:pPr>
              <w:spacing w:before="0" w:after="0" w:line="240" w:lineRule="auto"/>
              <w:jc w:val="both"/>
              <w:textAlignment w:val="baseline"/>
              <w:rPr>
                <w:sz w:val="16"/>
                <w:szCs w:val="16"/>
                <w:lang w:val="hr-HR" w:eastAsia="hr-HR"/>
              </w:rPr>
            </w:pPr>
          </w:p>
        </w:tc>
        <w:tc>
          <w:tcPr>
            <w:tcW w:w="254" w:type="pct"/>
            <w:shd w:val="clear" w:color="auto" w:fill="auto"/>
          </w:tcPr>
          <w:p w14:paraId="35500D04" w14:textId="77777777" w:rsidR="00700FBD" w:rsidRPr="00BC4C87" w:rsidRDefault="00700FBD" w:rsidP="00BC4C87">
            <w:pPr>
              <w:spacing w:before="0" w:after="0" w:line="240" w:lineRule="auto"/>
              <w:jc w:val="both"/>
              <w:textAlignment w:val="baseline"/>
              <w:rPr>
                <w:sz w:val="16"/>
                <w:szCs w:val="16"/>
                <w:lang w:val="hr-HR" w:eastAsia="hr-HR"/>
              </w:rPr>
            </w:pPr>
          </w:p>
        </w:tc>
        <w:tc>
          <w:tcPr>
            <w:tcW w:w="505" w:type="pct"/>
            <w:shd w:val="clear" w:color="auto" w:fill="auto"/>
          </w:tcPr>
          <w:p w14:paraId="5B10100B" w14:textId="77777777" w:rsidR="00700FBD" w:rsidRPr="00BC4C87" w:rsidRDefault="00700FBD" w:rsidP="00BC4C87">
            <w:pPr>
              <w:spacing w:before="0" w:after="0" w:line="240" w:lineRule="auto"/>
              <w:jc w:val="both"/>
              <w:textAlignment w:val="baseline"/>
              <w:rPr>
                <w:sz w:val="16"/>
                <w:szCs w:val="16"/>
                <w:lang w:val="hr-HR" w:eastAsia="hr-HR"/>
              </w:rPr>
            </w:pPr>
          </w:p>
        </w:tc>
        <w:tc>
          <w:tcPr>
            <w:tcW w:w="256" w:type="pct"/>
            <w:shd w:val="clear" w:color="auto" w:fill="auto"/>
          </w:tcPr>
          <w:p w14:paraId="12445BAD" w14:textId="77777777" w:rsidR="00700FBD" w:rsidRPr="00BC4C87" w:rsidRDefault="00700FBD" w:rsidP="00BC4C87">
            <w:pPr>
              <w:spacing w:before="0" w:after="0" w:line="240" w:lineRule="auto"/>
              <w:jc w:val="both"/>
              <w:textAlignment w:val="baseline"/>
              <w:rPr>
                <w:sz w:val="16"/>
                <w:szCs w:val="16"/>
                <w:lang w:val="hr-HR" w:eastAsia="hr-HR"/>
              </w:rPr>
            </w:pPr>
          </w:p>
        </w:tc>
        <w:tc>
          <w:tcPr>
            <w:tcW w:w="736" w:type="pct"/>
            <w:shd w:val="clear" w:color="auto" w:fill="auto"/>
          </w:tcPr>
          <w:p w14:paraId="637DC1FB"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5. mehanizme kojima se osigurava da se sve informacije koje upućuju na sumnju na namještanje natječaja priopćuju nadležnim nacionalnim tijelima u skladu s člankom 83. stavkom 2. Direktive 2014/24/EU i člankom 99. stavkom 2. Direktive 2014/25/EU.</w:t>
            </w:r>
          </w:p>
        </w:tc>
        <w:tc>
          <w:tcPr>
            <w:tcW w:w="221" w:type="pct"/>
            <w:shd w:val="clear" w:color="auto" w:fill="auto"/>
          </w:tcPr>
          <w:p w14:paraId="6A87949F"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p w14:paraId="6E5D7AD0" w14:textId="77777777" w:rsidR="00700FBD" w:rsidRPr="00BC4C87" w:rsidRDefault="00700FBD" w:rsidP="00BC4C87">
            <w:pPr>
              <w:spacing w:before="0" w:after="0" w:line="240" w:lineRule="auto"/>
              <w:jc w:val="both"/>
              <w:textAlignment w:val="baseline"/>
              <w:rPr>
                <w:sz w:val="16"/>
                <w:szCs w:val="16"/>
                <w:lang w:val="hr-HR" w:eastAsia="hr-HR"/>
              </w:rPr>
            </w:pPr>
          </w:p>
        </w:tc>
        <w:tc>
          <w:tcPr>
            <w:tcW w:w="883" w:type="pct"/>
            <w:shd w:val="clear" w:color="auto" w:fill="auto"/>
          </w:tcPr>
          <w:p w14:paraId="133D82B7" w14:textId="77777777" w:rsidR="00700FBD" w:rsidRPr="00BC4C87" w:rsidRDefault="00081E00" w:rsidP="00BC4C87">
            <w:pPr>
              <w:spacing w:before="0" w:after="0" w:line="240" w:lineRule="auto"/>
              <w:jc w:val="both"/>
              <w:textAlignment w:val="baseline"/>
              <w:rPr>
                <w:sz w:val="16"/>
                <w:szCs w:val="16"/>
                <w:lang w:val="hr-HR" w:eastAsia="hr-HR"/>
              </w:rPr>
            </w:pPr>
            <w:hyperlink r:id="rId24" w:history="1">
              <w:r w:rsidR="00700FBD" w:rsidRPr="00BC4C87">
                <w:rPr>
                  <w:rStyle w:val="Hyperlink"/>
                  <w:sz w:val="16"/>
                  <w:szCs w:val="16"/>
                  <w:lang w:val="hr-HR" w:eastAsia="hr-HR"/>
                </w:rPr>
                <w:t>Vodič za naručitelje u otkrivanju i prijavi kartela u javnoj nabavi</w:t>
              </w:r>
            </w:hyperlink>
          </w:p>
          <w:p w14:paraId="39CC516A" w14:textId="77777777" w:rsidR="00700FBD" w:rsidRPr="00BC4C87" w:rsidRDefault="00700FBD" w:rsidP="00BC4C87">
            <w:pPr>
              <w:spacing w:before="0" w:after="0" w:line="240" w:lineRule="auto"/>
              <w:jc w:val="both"/>
              <w:textAlignment w:val="baseline"/>
              <w:rPr>
                <w:sz w:val="16"/>
                <w:szCs w:val="16"/>
                <w:lang w:val="hr-HR" w:eastAsia="hr-HR"/>
              </w:rPr>
            </w:pPr>
          </w:p>
          <w:p w14:paraId="6E5C2C6B" w14:textId="77777777" w:rsidR="00700FBD" w:rsidRPr="00BC4C87" w:rsidRDefault="00081E00" w:rsidP="00BC4C87">
            <w:pPr>
              <w:spacing w:before="0" w:after="0" w:line="240" w:lineRule="auto"/>
              <w:jc w:val="both"/>
              <w:textAlignment w:val="baseline"/>
              <w:rPr>
                <w:sz w:val="16"/>
                <w:szCs w:val="16"/>
                <w:lang w:val="hr-HR" w:eastAsia="hr-HR"/>
              </w:rPr>
            </w:pPr>
            <w:hyperlink r:id="rId25" w:history="1">
              <w:r w:rsidR="00700FBD" w:rsidRPr="00BC4C87">
                <w:rPr>
                  <w:rStyle w:val="Hyperlink"/>
                  <w:sz w:val="16"/>
                  <w:szCs w:val="16"/>
                  <w:lang w:val="hr-HR" w:eastAsia="hr-HR"/>
                </w:rPr>
                <w:t>https://eojn.nn.hr/SPIN/application/ipn/Oglasnik/PreuzimanjeObavijesti.aspx</w:t>
              </w:r>
            </w:hyperlink>
          </w:p>
          <w:p w14:paraId="6120E7B3" w14:textId="77777777" w:rsidR="00700FBD" w:rsidRPr="00BC4C87" w:rsidRDefault="00700FBD" w:rsidP="00BC4C87">
            <w:pPr>
              <w:spacing w:before="0" w:after="0" w:line="240" w:lineRule="auto"/>
              <w:jc w:val="both"/>
              <w:textAlignment w:val="baseline"/>
              <w:rPr>
                <w:sz w:val="16"/>
                <w:szCs w:val="16"/>
                <w:lang w:val="hr-HR" w:eastAsia="hr-HR"/>
              </w:rPr>
            </w:pPr>
          </w:p>
          <w:p w14:paraId="4665AE58"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Primjeri suradnje:</w:t>
            </w:r>
          </w:p>
          <w:p w14:paraId="45DE4A86" w14:textId="77777777" w:rsidR="00700FBD" w:rsidRPr="00BC4C87" w:rsidRDefault="00081E00" w:rsidP="00BC4C87">
            <w:pPr>
              <w:spacing w:before="0" w:after="0" w:line="240" w:lineRule="auto"/>
              <w:jc w:val="both"/>
              <w:textAlignment w:val="baseline"/>
              <w:rPr>
                <w:sz w:val="16"/>
                <w:szCs w:val="16"/>
                <w:lang w:val="hr-HR" w:eastAsia="hr-HR"/>
              </w:rPr>
            </w:pPr>
            <w:hyperlink r:id="rId26" w:history="1">
              <w:r w:rsidR="00700FBD" w:rsidRPr="00BC4C87">
                <w:rPr>
                  <w:rStyle w:val="Hyperlink"/>
                  <w:sz w:val="16"/>
                  <w:szCs w:val="16"/>
                  <w:lang w:val="hr-HR" w:eastAsia="hr-HR"/>
                </w:rPr>
                <w:t>http://www.aztn.hr/narusava-li-se-trzisno-natjecanje-ukoliko-u-postupku-javne-nabave-sudjeluju-samo-dva-ponuditelja-od-kojih-je-jedan-ujedno-i-jedini-osnivac-drugog-ponuditelja/</w:t>
              </w:r>
            </w:hyperlink>
          </w:p>
          <w:p w14:paraId="7BDDC760" w14:textId="77777777" w:rsidR="00700FBD" w:rsidRPr="00BC4C87" w:rsidRDefault="00081E00" w:rsidP="00BC4C87">
            <w:pPr>
              <w:spacing w:before="0" w:after="0" w:line="240" w:lineRule="auto"/>
              <w:jc w:val="both"/>
              <w:textAlignment w:val="baseline"/>
              <w:rPr>
                <w:sz w:val="16"/>
                <w:szCs w:val="16"/>
                <w:lang w:val="hr-HR" w:eastAsia="hr-HR"/>
              </w:rPr>
            </w:pPr>
            <w:hyperlink r:id="rId27" w:history="1">
              <w:r w:rsidR="00700FBD" w:rsidRPr="00BC4C87">
                <w:rPr>
                  <w:rStyle w:val="Hyperlink"/>
                  <w:sz w:val="16"/>
                  <w:szCs w:val="16"/>
                  <w:lang w:val="hr-HR" w:eastAsia="hr-HR"/>
                </w:rPr>
                <w:t>http://www.aztn.hr/pribavljanje-potvrde-proizvodaca-kao-uvjet-za-sudjelovanje-u-postupcima-javne-nabave/</w:t>
              </w:r>
            </w:hyperlink>
          </w:p>
          <w:p w14:paraId="06369FC5" w14:textId="77777777" w:rsidR="00700FBD" w:rsidRPr="00BC4C87" w:rsidRDefault="00081E00" w:rsidP="00BC4C87">
            <w:pPr>
              <w:spacing w:before="0" w:after="0" w:line="240" w:lineRule="auto"/>
              <w:jc w:val="both"/>
              <w:textAlignment w:val="baseline"/>
              <w:rPr>
                <w:sz w:val="16"/>
                <w:szCs w:val="16"/>
                <w:lang w:val="hr-HR" w:eastAsia="hr-HR"/>
              </w:rPr>
            </w:pPr>
            <w:hyperlink r:id="rId28" w:history="1">
              <w:r w:rsidR="00700FBD" w:rsidRPr="00BC4C87">
                <w:rPr>
                  <w:rStyle w:val="Hyperlink"/>
                  <w:sz w:val="16"/>
                  <w:szCs w:val="16"/>
                  <w:lang w:val="hr-HR" w:eastAsia="hr-HR"/>
                </w:rPr>
                <w:t>http://www.aztn.hr/6944/</w:t>
              </w:r>
            </w:hyperlink>
          </w:p>
          <w:p w14:paraId="789BFFA3" w14:textId="77777777" w:rsidR="00700FBD" w:rsidRPr="00BC4C87" w:rsidRDefault="00081E00" w:rsidP="00BC4C87">
            <w:pPr>
              <w:spacing w:before="0" w:after="0" w:line="240" w:lineRule="auto"/>
              <w:jc w:val="both"/>
              <w:textAlignment w:val="baseline"/>
              <w:rPr>
                <w:sz w:val="16"/>
                <w:szCs w:val="16"/>
                <w:lang w:val="hr-HR" w:eastAsia="hr-HR"/>
              </w:rPr>
            </w:pPr>
            <w:hyperlink r:id="rId29" w:history="1">
              <w:r w:rsidR="00700FBD" w:rsidRPr="00BC4C87">
                <w:rPr>
                  <w:rStyle w:val="Hyperlink"/>
                  <w:sz w:val="16"/>
                  <w:szCs w:val="16"/>
                  <w:lang w:val="hr-HR" w:eastAsia="hr-HR"/>
                </w:rPr>
                <w:t>http://www.aztn.hr/aztnclanstvo-u-uhpa-i-ne-moze-biti-uvjet-za-sudjelovanje-u-postupcima-javne-nabave/</w:t>
              </w:r>
            </w:hyperlink>
          </w:p>
          <w:p w14:paraId="13AAFD77" w14:textId="77777777" w:rsidR="00700FBD" w:rsidRPr="00BC4C87" w:rsidRDefault="00700FBD" w:rsidP="00BC4C87">
            <w:pPr>
              <w:spacing w:before="0" w:after="0" w:line="240" w:lineRule="auto"/>
              <w:jc w:val="both"/>
              <w:textAlignment w:val="baseline"/>
              <w:rPr>
                <w:sz w:val="16"/>
                <w:szCs w:val="16"/>
                <w:lang w:val="hr-HR" w:eastAsia="hr-HR"/>
              </w:rPr>
            </w:pPr>
          </w:p>
          <w:p w14:paraId="21CA6B6A"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6D878949"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Agencija za zaštitu tržišnog natjecanja (AZTN) zadužena je za stvaranje i održavanje poštene tržišne konkurencije. Vezano uz to postoji Vodič za naručitelje u otkrivanju i prijavi kartela u javnoj nabavi.</w:t>
            </w:r>
          </w:p>
          <w:p w14:paraId="03AAB62D" w14:textId="77777777" w:rsidR="00700FBD" w:rsidRPr="00BC4C87" w:rsidRDefault="00700FBD" w:rsidP="00BC4C87">
            <w:pPr>
              <w:spacing w:before="0" w:after="0" w:line="240" w:lineRule="auto"/>
              <w:jc w:val="both"/>
              <w:textAlignment w:val="baseline"/>
              <w:rPr>
                <w:sz w:val="16"/>
                <w:szCs w:val="16"/>
                <w:lang w:val="hr-HR" w:eastAsia="hr-HR"/>
              </w:rPr>
            </w:pPr>
          </w:p>
          <w:p w14:paraId="471B8B2E"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Suradnja s Agencijom za zaštitu tržišnog natjecanja te omogućavanje jasnog razumijevanja rizika od manipulacije ponudama i zajedničkog rada na adresiranju tih rizika provodi se elektroničkom zaštitom ponuda za sve postupke iznad pragova, te objavljivanjem posebnog vodiča svim naručiteljima o sprečavanju i otkrivanju manipulacije ponudama i ugovorima.</w:t>
            </w:r>
          </w:p>
          <w:p w14:paraId="06B72B59" w14:textId="77777777" w:rsidR="00700FBD" w:rsidRPr="00BC4C87" w:rsidRDefault="00700FBD" w:rsidP="00BC4C87">
            <w:pPr>
              <w:spacing w:before="0" w:after="0" w:line="240" w:lineRule="auto"/>
              <w:jc w:val="both"/>
              <w:textAlignment w:val="baseline"/>
              <w:rPr>
                <w:sz w:val="16"/>
                <w:szCs w:val="16"/>
                <w:lang w:val="hr-HR" w:eastAsia="hr-HR"/>
              </w:rPr>
            </w:pPr>
          </w:p>
          <w:p w14:paraId="3C069B52"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AZTN ima adresu e-pošte na svojim internetskim stranicama (</w:t>
            </w:r>
            <w:hyperlink r:id="rId30" w:history="1">
              <w:r w:rsidRPr="00BC4C87">
                <w:rPr>
                  <w:rStyle w:val="Hyperlink"/>
                  <w:sz w:val="16"/>
                  <w:szCs w:val="16"/>
                  <w:lang w:val="hr-HR" w:eastAsia="hr-HR"/>
                </w:rPr>
                <w:t>https://www.aztn.hr</w:t>
              </w:r>
            </w:hyperlink>
            <w:r w:rsidRPr="00BC4C87">
              <w:rPr>
                <w:sz w:val="16"/>
                <w:szCs w:val="16"/>
                <w:lang w:val="hr-HR" w:eastAsia="hr-HR"/>
              </w:rPr>
              <w:t xml:space="preserve">, </w:t>
            </w:r>
            <w:hyperlink r:id="rId31" w:history="1">
              <w:r w:rsidRPr="00BC4C87">
                <w:rPr>
                  <w:rStyle w:val="Hyperlink"/>
                  <w:sz w:val="16"/>
                  <w:szCs w:val="16"/>
                  <w:lang w:val="hr-HR" w:eastAsia="hr-HR"/>
                </w:rPr>
                <w:t>agencija.ztn@aztn.gov.hr</w:t>
              </w:r>
            </w:hyperlink>
            <w:r w:rsidRPr="00BC4C87">
              <w:rPr>
                <w:sz w:val="16"/>
                <w:szCs w:val="16"/>
                <w:lang w:val="hr-HR" w:eastAsia="hr-HR"/>
              </w:rPr>
              <w:t>) putem koje dobiva razne upite i inicijative poduzetnika i ostale zainteresirane javnosti.</w:t>
            </w:r>
          </w:p>
          <w:p w14:paraId="64817626" w14:textId="507B9076"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Na internetskim stranicama AZTN-a u tijeku je aktivacija adrese e-pošte na koju će se moći prijavljivati možebitna namještanja postupaka javne nabave i ponuda (</w:t>
            </w:r>
            <w:proofErr w:type="spellStart"/>
            <w:r w:rsidRPr="00BC4C87">
              <w:rPr>
                <w:sz w:val="16"/>
                <w:szCs w:val="16"/>
                <w:lang w:val="hr-HR" w:eastAsia="hr-HR"/>
              </w:rPr>
              <w:t>bid-rigging</w:t>
            </w:r>
            <w:proofErr w:type="spellEnd"/>
            <w:r w:rsidRPr="00BC4C87">
              <w:rPr>
                <w:sz w:val="16"/>
                <w:szCs w:val="16"/>
                <w:lang w:val="hr-HR" w:eastAsia="hr-HR"/>
              </w:rPr>
              <w:t>). Na portalu javne nabave (</w:t>
            </w:r>
            <w:hyperlink r:id="rId32" w:history="1">
              <w:r w:rsidRPr="00BC4C87">
                <w:rPr>
                  <w:rStyle w:val="Hyperlink"/>
                  <w:sz w:val="16"/>
                  <w:szCs w:val="16"/>
                  <w:lang w:val="hr-HR" w:eastAsia="hr-HR"/>
                </w:rPr>
                <w:t>www.javnanabava.hr</w:t>
              </w:r>
            </w:hyperlink>
            <w:r w:rsidRPr="00BC4C87">
              <w:rPr>
                <w:sz w:val="16"/>
                <w:szCs w:val="16"/>
                <w:lang w:val="hr-HR" w:eastAsia="hr-HR"/>
              </w:rPr>
              <w:t>) će se objaviti poveznica na navedenu adresu e-pošte.</w:t>
            </w:r>
          </w:p>
          <w:p w14:paraId="559E7615" w14:textId="2F61F1CF"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Vezano za suradnju između institucija, AZTN najviše surađuje s DKOM-om. U 2021. godini AZTN je održao dva sastanka s DKOM-om te su zaprimljena dva predmeta koji se trenutno rješavaju u AZTN. Također AZTN ima neke predmete koje nije zaprimio od DKOM-a, a vezani su za DKOM-ove odluke.</w:t>
            </w:r>
          </w:p>
          <w:p w14:paraId="3B24DB25"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 tijeku je priprema i potpisivanje Sporazuma o suradnji između AZTN-a i DKOM-a.</w:t>
            </w:r>
          </w:p>
          <w:p w14:paraId="0FF7FA47"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Planiraju se godišnji sastanci MGOR i AZTN-a, a po potrebi i češće.</w:t>
            </w:r>
          </w:p>
        </w:tc>
      </w:tr>
      <w:tr w:rsidR="00B00137" w:rsidRPr="00175DA1" w14:paraId="547CC13A" w14:textId="77777777" w:rsidTr="00236D46">
        <w:trPr>
          <w:tblHeader/>
        </w:trPr>
        <w:tc>
          <w:tcPr>
            <w:tcW w:w="455" w:type="pct"/>
            <w:shd w:val="clear" w:color="auto" w:fill="auto"/>
          </w:tcPr>
          <w:p w14:paraId="0E9598A9" w14:textId="5B865E1A"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lastRenderedPageBreak/>
              <w:t>Alati i kapaciteti za djelotvornu primjenu pravila o državnim potporama</w:t>
            </w:r>
          </w:p>
        </w:tc>
        <w:tc>
          <w:tcPr>
            <w:tcW w:w="254" w:type="pct"/>
            <w:shd w:val="clear" w:color="auto" w:fill="auto"/>
          </w:tcPr>
          <w:p w14:paraId="1C0E513B"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EFRR</w:t>
            </w:r>
          </w:p>
          <w:p w14:paraId="6C4F02FF"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KF</w:t>
            </w:r>
          </w:p>
        </w:tc>
        <w:tc>
          <w:tcPr>
            <w:tcW w:w="505" w:type="pct"/>
            <w:shd w:val="clear" w:color="auto" w:fill="auto"/>
          </w:tcPr>
          <w:p w14:paraId="2E32E42D"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Svi</w:t>
            </w:r>
          </w:p>
        </w:tc>
        <w:tc>
          <w:tcPr>
            <w:tcW w:w="256" w:type="pct"/>
            <w:shd w:val="clear" w:color="auto" w:fill="auto"/>
          </w:tcPr>
          <w:p w14:paraId="71686FC8"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tc>
        <w:tc>
          <w:tcPr>
            <w:tcW w:w="736" w:type="pct"/>
            <w:shd w:val="clear" w:color="auto" w:fill="auto"/>
          </w:tcPr>
          <w:p w14:paraId="4E9538E7" w14:textId="4CD4E55C"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Upravljačka tijela imaju alate i kapacitet za provjeru usklađenosti s pravilima o državnim potporama:</w:t>
            </w:r>
          </w:p>
          <w:p w14:paraId="4DB4C976" w14:textId="77777777" w:rsidR="00700FBD" w:rsidRPr="00BC4C87" w:rsidRDefault="00700FBD" w:rsidP="00BC4C87">
            <w:pPr>
              <w:spacing w:before="0" w:after="0" w:line="240" w:lineRule="auto"/>
              <w:jc w:val="both"/>
              <w:textAlignment w:val="baseline"/>
              <w:rPr>
                <w:sz w:val="16"/>
                <w:szCs w:val="16"/>
                <w:lang w:val="hr-HR" w:eastAsia="hr-HR"/>
              </w:rPr>
            </w:pPr>
          </w:p>
          <w:p w14:paraId="2BA1A203"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1. za poduzeća u poteškoćama i poduzeća od kojih se zahtijeva povrat sredstava.</w:t>
            </w:r>
          </w:p>
          <w:p w14:paraId="72D12760" w14:textId="77777777" w:rsidR="00700FBD" w:rsidRPr="00BC4C87" w:rsidRDefault="00700FBD" w:rsidP="00BC4C87">
            <w:pPr>
              <w:spacing w:before="0" w:after="0" w:line="240" w:lineRule="auto"/>
              <w:jc w:val="both"/>
              <w:textAlignment w:val="baseline"/>
              <w:rPr>
                <w:sz w:val="16"/>
                <w:szCs w:val="16"/>
                <w:lang w:val="hr-HR" w:eastAsia="hr-HR"/>
              </w:rPr>
            </w:pPr>
          </w:p>
          <w:p w14:paraId="5CE0895B" w14:textId="77777777" w:rsidR="00700FBD" w:rsidRPr="00BC4C87" w:rsidRDefault="00700FBD" w:rsidP="00BC4C87">
            <w:pPr>
              <w:spacing w:before="0" w:after="0" w:line="240" w:lineRule="auto"/>
              <w:jc w:val="both"/>
              <w:textAlignment w:val="baseline"/>
              <w:rPr>
                <w:sz w:val="16"/>
                <w:szCs w:val="16"/>
                <w:lang w:val="hr-HR" w:eastAsia="hr-HR"/>
              </w:rPr>
            </w:pPr>
          </w:p>
        </w:tc>
        <w:tc>
          <w:tcPr>
            <w:tcW w:w="221" w:type="pct"/>
            <w:shd w:val="clear" w:color="auto" w:fill="auto"/>
          </w:tcPr>
          <w:p w14:paraId="2D024F16"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p w14:paraId="4CA0CF77" w14:textId="77777777" w:rsidR="00700FBD" w:rsidRPr="00BC4C87" w:rsidRDefault="00700FBD" w:rsidP="00BC4C87">
            <w:pPr>
              <w:spacing w:before="0" w:after="0" w:line="240" w:lineRule="auto"/>
              <w:jc w:val="both"/>
              <w:textAlignment w:val="baseline"/>
              <w:rPr>
                <w:sz w:val="16"/>
                <w:szCs w:val="16"/>
                <w:lang w:val="hr-HR" w:eastAsia="hr-HR"/>
              </w:rPr>
            </w:pPr>
          </w:p>
        </w:tc>
        <w:tc>
          <w:tcPr>
            <w:tcW w:w="883" w:type="pct"/>
            <w:shd w:val="clear" w:color="auto" w:fill="auto"/>
          </w:tcPr>
          <w:p w14:paraId="5043E537" w14:textId="77777777" w:rsidR="00700FBD" w:rsidRPr="00BC4C87" w:rsidRDefault="00081E00" w:rsidP="00BC4C87">
            <w:pPr>
              <w:spacing w:before="0" w:after="0" w:line="240" w:lineRule="auto"/>
              <w:jc w:val="both"/>
              <w:textAlignment w:val="baseline"/>
              <w:rPr>
                <w:sz w:val="16"/>
                <w:szCs w:val="16"/>
                <w:lang w:val="hr-HR" w:eastAsia="hr-HR"/>
              </w:rPr>
            </w:pPr>
            <w:hyperlink r:id="rId33" w:history="1">
              <w:r w:rsidR="00700FBD" w:rsidRPr="00BC4C87">
                <w:rPr>
                  <w:rStyle w:val="Hyperlink"/>
                  <w:sz w:val="16"/>
                  <w:szCs w:val="16"/>
                  <w:lang w:val="hr-HR" w:eastAsia="hr-HR"/>
                </w:rPr>
                <w:t>Financijska agencija (FINA) – obrasci financijskih izvještaja</w:t>
              </w:r>
            </w:hyperlink>
          </w:p>
          <w:p w14:paraId="57BD58C7" w14:textId="77777777" w:rsidR="00700FBD" w:rsidRPr="00BC4C87" w:rsidRDefault="00700FBD" w:rsidP="00BC4C87">
            <w:pPr>
              <w:spacing w:before="0" w:after="0" w:line="240" w:lineRule="auto"/>
              <w:jc w:val="both"/>
              <w:textAlignment w:val="baseline"/>
              <w:rPr>
                <w:sz w:val="16"/>
                <w:szCs w:val="16"/>
                <w:lang w:val="hr-HR" w:eastAsia="hr-HR"/>
              </w:rPr>
            </w:pPr>
          </w:p>
          <w:p w14:paraId="1603B66B"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Izjava o usklađenosti sadržana u Uputama za prijavitelje u sklopu Poziva na dostavu projektnog prijedloga: </w:t>
            </w:r>
            <w:hyperlink r:id="rId34" w:history="1">
              <w:r w:rsidRPr="00BC4C87">
                <w:rPr>
                  <w:rStyle w:val="Hyperlink"/>
                  <w:sz w:val="16"/>
                  <w:szCs w:val="16"/>
                  <w:lang w:val="hr-HR" w:eastAsia="hr-HR"/>
                </w:rPr>
                <w:t>https://efondovi.mrrfeu.hr/MISCms/Pozivi/Poziv?id=297eaffc-ee30-4c87-ae50-4743f6f685d2</w:t>
              </w:r>
            </w:hyperlink>
            <w:r w:rsidRPr="00BC4C87">
              <w:rPr>
                <w:sz w:val="16"/>
                <w:szCs w:val="16"/>
                <w:lang w:val="hr-HR" w:eastAsia="hr-HR"/>
              </w:rPr>
              <w:t xml:space="preserve"> (</w:t>
            </w:r>
            <w:proofErr w:type="spellStart"/>
            <w:r w:rsidRPr="00BC4C87">
              <w:rPr>
                <w:sz w:val="16"/>
                <w:szCs w:val="16"/>
                <w:lang w:val="hr-HR" w:eastAsia="hr-HR"/>
              </w:rPr>
              <w:t>points</w:t>
            </w:r>
            <w:proofErr w:type="spellEnd"/>
            <w:r w:rsidRPr="00BC4C87">
              <w:rPr>
                <w:sz w:val="16"/>
                <w:szCs w:val="16"/>
                <w:lang w:val="hr-HR" w:eastAsia="hr-HR"/>
              </w:rPr>
              <w:t xml:space="preserve"> 15 </w:t>
            </w:r>
            <w:proofErr w:type="spellStart"/>
            <w:r w:rsidRPr="00BC4C87">
              <w:rPr>
                <w:sz w:val="16"/>
                <w:szCs w:val="16"/>
                <w:lang w:val="hr-HR" w:eastAsia="hr-HR"/>
              </w:rPr>
              <w:t>and</w:t>
            </w:r>
            <w:proofErr w:type="spellEnd"/>
            <w:r w:rsidRPr="00BC4C87">
              <w:rPr>
                <w:sz w:val="16"/>
                <w:szCs w:val="16"/>
                <w:lang w:val="hr-HR" w:eastAsia="hr-HR"/>
              </w:rPr>
              <w:t xml:space="preserve"> 16 </w:t>
            </w:r>
            <w:proofErr w:type="spellStart"/>
            <w:r w:rsidRPr="00BC4C87">
              <w:rPr>
                <w:sz w:val="16"/>
                <w:szCs w:val="16"/>
                <w:lang w:val="hr-HR" w:eastAsia="hr-HR"/>
              </w:rPr>
              <w:t>of</w:t>
            </w:r>
            <w:proofErr w:type="spellEnd"/>
            <w:r w:rsidRPr="00BC4C87">
              <w:rPr>
                <w:sz w:val="16"/>
                <w:szCs w:val="16"/>
                <w:lang w:val="hr-HR" w:eastAsia="hr-HR"/>
              </w:rPr>
              <w:t xml:space="preserve"> </w:t>
            </w:r>
            <w:proofErr w:type="spellStart"/>
            <w:r w:rsidRPr="00BC4C87">
              <w:rPr>
                <w:sz w:val="16"/>
                <w:szCs w:val="16"/>
                <w:lang w:val="hr-HR" w:eastAsia="hr-HR"/>
              </w:rPr>
              <w:t>the</w:t>
            </w:r>
            <w:proofErr w:type="spellEnd"/>
            <w:r w:rsidRPr="00BC4C87">
              <w:rPr>
                <w:sz w:val="16"/>
                <w:szCs w:val="16"/>
                <w:lang w:val="hr-HR" w:eastAsia="hr-HR"/>
              </w:rPr>
              <w:t xml:space="preserve"> </w:t>
            </w:r>
            <w:proofErr w:type="spellStart"/>
            <w:r w:rsidRPr="00BC4C87">
              <w:rPr>
                <w:sz w:val="16"/>
                <w:szCs w:val="16"/>
                <w:lang w:val="hr-HR" w:eastAsia="hr-HR"/>
              </w:rPr>
              <w:t>Form</w:t>
            </w:r>
            <w:proofErr w:type="spellEnd"/>
            <w:r w:rsidRPr="00BC4C87">
              <w:rPr>
                <w:sz w:val="16"/>
                <w:szCs w:val="16"/>
                <w:lang w:val="hr-HR" w:eastAsia="hr-HR"/>
              </w:rPr>
              <w:t>).</w:t>
            </w:r>
          </w:p>
          <w:p w14:paraId="2779DE78" w14:textId="77777777" w:rsidR="00700FBD" w:rsidRPr="00BC4C87" w:rsidRDefault="00700FBD" w:rsidP="00BC4C87">
            <w:pPr>
              <w:spacing w:before="0" w:after="0" w:line="240" w:lineRule="auto"/>
              <w:jc w:val="both"/>
              <w:textAlignment w:val="baseline"/>
              <w:rPr>
                <w:sz w:val="16"/>
                <w:szCs w:val="16"/>
                <w:lang w:val="hr-HR" w:eastAsia="hr-HR"/>
              </w:rPr>
            </w:pPr>
          </w:p>
          <w:p w14:paraId="095872E5" w14:textId="77777777" w:rsidR="00700FBD" w:rsidRPr="00BC4C87" w:rsidRDefault="00081E00" w:rsidP="00BC4C87">
            <w:pPr>
              <w:spacing w:before="0" w:after="0" w:line="240" w:lineRule="auto"/>
              <w:jc w:val="both"/>
              <w:textAlignment w:val="baseline"/>
              <w:rPr>
                <w:sz w:val="16"/>
                <w:szCs w:val="16"/>
                <w:lang w:val="hr-HR" w:eastAsia="hr-HR"/>
              </w:rPr>
            </w:pPr>
            <w:hyperlink r:id="rId35" w:history="1">
              <w:r w:rsidR="00700FBD" w:rsidRPr="00BC4C87">
                <w:rPr>
                  <w:rStyle w:val="Hyperlink"/>
                  <w:sz w:val="16"/>
                  <w:szCs w:val="16"/>
                  <w:lang w:val="hr-HR" w:eastAsia="hr-HR"/>
                </w:rPr>
                <w:t>Sudski registar RH</w:t>
              </w:r>
            </w:hyperlink>
          </w:p>
          <w:p w14:paraId="213C71BE" w14:textId="77777777" w:rsidR="00700FBD" w:rsidRPr="00BC4C87" w:rsidRDefault="00700FBD" w:rsidP="00BC4C87">
            <w:pPr>
              <w:spacing w:before="0" w:after="0" w:line="240" w:lineRule="auto"/>
              <w:jc w:val="both"/>
              <w:textAlignment w:val="baseline"/>
              <w:rPr>
                <w:sz w:val="16"/>
                <w:szCs w:val="16"/>
                <w:lang w:val="hr-HR" w:eastAsia="hr-HR"/>
              </w:rPr>
            </w:pPr>
          </w:p>
          <w:p w14:paraId="26E4427E"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Službena stranica EU: </w:t>
            </w:r>
            <w:hyperlink r:id="rId36" w:history="1">
              <w:r w:rsidRPr="00BC4C87">
                <w:rPr>
                  <w:rStyle w:val="Hyperlink"/>
                  <w:sz w:val="16"/>
                  <w:szCs w:val="16"/>
                  <w:lang w:val="hr-HR" w:eastAsia="hr-HR"/>
                </w:rPr>
                <w:t>https://eur-lex.europa.eu/oj/direct-access.html</w:t>
              </w:r>
            </w:hyperlink>
          </w:p>
          <w:p w14:paraId="1DD7A5A8" w14:textId="77777777" w:rsidR="00700FBD" w:rsidRPr="00BC4C87" w:rsidRDefault="00700FBD" w:rsidP="00BC4C87">
            <w:pPr>
              <w:spacing w:before="0" w:after="0" w:line="240" w:lineRule="auto"/>
              <w:jc w:val="both"/>
              <w:textAlignment w:val="baseline"/>
              <w:rPr>
                <w:sz w:val="16"/>
                <w:szCs w:val="16"/>
                <w:lang w:val="hr-HR" w:eastAsia="hr-HR"/>
              </w:rPr>
            </w:pPr>
          </w:p>
          <w:p w14:paraId="74FAD540" w14:textId="77777777" w:rsidR="00700FBD" w:rsidRPr="00BC4C87" w:rsidRDefault="00081E00" w:rsidP="00BC4C87">
            <w:pPr>
              <w:spacing w:before="0" w:after="0" w:line="240" w:lineRule="auto"/>
              <w:jc w:val="both"/>
              <w:textAlignment w:val="baseline"/>
              <w:rPr>
                <w:sz w:val="16"/>
                <w:szCs w:val="16"/>
                <w:lang w:val="hr-HR" w:eastAsia="hr-HR"/>
              </w:rPr>
            </w:pPr>
            <w:hyperlink r:id="rId37" w:anchor="!udruge" w:history="1">
              <w:r w:rsidR="00700FBD" w:rsidRPr="00BC4C87">
                <w:rPr>
                  <w:rStyle w:val="Hyperlink"/>
                  <w:sz w:val="16"/>
                  <w:szCs w:val="16"/>
                  <w:lang w:val="hr-HR" w:eastAsia="hr-HR"/>
                </w:rPr>
                <w:t>Registar udruga RH</w:t>
              </w:r>
            </w:hyperlink>
          </w:p>
          <w:p w14:paraId="55D3F36E" w14:textId="77777777" w:rsidR="00700FBD" w:rsidRPr="00BC4C87" w:rsidRDefault="00700FBD" w:rsidP="00BC4C87">
            <w:pPr>
              <w:spacing w:before="0" w:after="0" w:line="240" w:lineRule="auto"/>
              <w:jc w:val="both"/>
              <w:textAlignment w:val="baseline"/>
              <w:rPr>
                <w:sz w:val="16"/>
                <w:szCs w:val="16"/>
                <w:lang w:val="hr-HR" w:eastAsia="hr-HR"/>
              </w:rPr>
            </w:pPr>
          </w:p>
          <w:p w14:paraId="3F2EB47A" w14:textId="77777777" w:rsidR="00700FBD" w:rsidRPr="00BC4C87" w:rsidRDefault="00081E00" w:rsidP="00BC4C87">
            <w:pPr>
              <w:spacing w:before="0" w:after="0" w:line="240" w:lineRule="auto"/>
              <w:jc w:val="both"/>
              <w:textAlignment w:val="baseline"/>
              <w:rPr>
                <w:sz w:val="16"/>
                <w:szCs w:val="16"/>
                <w:lang w:val="hr-HR" w:eastAsia="hr-HR"/>
              </w:rPr>
            </w:pPr>
            <w:hyperlink r:id="rId38" w:history="1">
              <w:r w:rsidR="00700FBD" w:rsidRPr="00BC4C87">
                <w:rPr>
                  <w:rStyle w:val="Hyperlink"/>
                  <w:sz w:val="16"/>
                  <w:szCs w:val="16"/>
                  <w:lang w:val="hr-HR" w:eastAsia="hr-HR"/>
                </w:rPr>
                <w:t>Baza podataka Obrtnog registra</w:t>
              </w:r>
            </w:hyperlink>
          </w:p>
          <w:p w14:paraId="7DCE8D46" w14:textId="77777777" w:rsidR="00700FBD" w:rsidRPr="00BC4C87" w:rsidRDefault="00700FBD" w:rsidP="00BC4C87">
            <w:pPr>
              <w:spacing w:before="0" w:after="0" w:line="240" w:lineRule="auto"/>
              <w:jc w:val="both"/>
              <w:textAlignment w:val="baseline"/>
              <w:rPr>
                <w:sz w:val="16"/>
                <w:szCs w:val="16"/>
                <w:lang w:val="hr-HR" w:eastAsia="hr-HR"/>
              </w:rPr>
            </w:pPr>
          </w:p>
          <w:p w14:paraId="780EB847"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Evidencija zadruga (u nadležnosti MGOR-a): https://www.zakon.hr/z/458/Zakon-o-zadrugama</w:t>
            </w:r>
          </w:p>
          <w:p w14:paraId="67C073C0" w14:textId="77777777" w:rsidR="00700FBD" w:rsidRPr="00BC4C87" w:rsidRDefault="00700FBD" w:rsidP="00BC4C87">
            <w:pPr>
              <w:spacing w:before="0" w:after="0" w:line="240" w:lineRule="auto"/>
              <w:jc w:val="both"/>
              <w:textAlignment w:val="baseline"/>
              <w:rPr>
                <w:sz w:val="16"/>
                <w:szCs w:val="16"/>
                <w:lang w:val="hr-HR" w:eastAsia="hr-HR"/>
              </w:rPr>
            </w:pPr>
          </w:p>
          <w:p w14:paraId="5D25859C" w14:textId="77777777" w:rsidR="00700FBD" w:rsidRPr="00BC4C87" w:rsidRDefault="00700FBD" w:rsidP="00BC4C87">
            <w:pPr>
              <w:spacing w:before="0" w:after="0" w:line="240" w:lineRule="auto"/>
              <w:jc w:val="both"/>
              <w:textAlignment w:val="baseline"/>
              <w:rPr>
                <w:sz w:val="16"/>
                <w:szCs w:val="16"/>
                <w:lang w:val="hr-HR" w:eastAsia="hr-HR"/>
              </w:rPr>
            </w:pPr>
          </w:p>
          <w:p w14:paraId="03838AFE" w14:textId="1E6FD310"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Evidencija o braniteljskim socijalno-radnim zadrugama </w:t>
            </w:r>
            <w:hyperlink r:id="rId39" w:history="1">
              <w:r w:rsidRPr="00BC4C87">
                <w:rPr>
                  <w:rStyle w:val="Hyperlink"/>
                  <w:sz w:val="16"/>
                  <w:szCs w:val="16"/>
                  <w:lang w:val="hr-HR" w:eastAsia="hr-HR"/>
                </w:rPr>
                <w:t>https://branitelji.gov.hr/evidencija-o-braniteljskim-socijalno-radnim-zadrugama/2282</w:t>
              </w:r>
            </w:hyperlink>
          </w:p>
          <w:p w14:paraId="6877D32A" w14:textId="77777777" w:rsidR="00700FBD" w:rsidRPr="00BC4C87" w:rsidRDefault="00700FBD" w:rsidP="00BC4C87">
            <w:pPr>
              <w:spacing w:before="0" w:after="0" w:line="240" w:lineRule="auto"/>
              <w:jc w:val="both"/>
              <w:textAlignment w:val="baseline"/>
              <w:rPr>
                <w:sz w:val="16"/>
                <w:szCs w:val="16"/>
                <w:lang w:val="hr-HR" w:eastAsia="hr-HR"/>
              </w:rPr>
            </w:pPr>
          </w:p>
          <w:p w14:paraId="57ECE87E"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Registar državnih potpora (nadležno Ministarstvo financija, pristup pomoću </w:t>
            </w:r>
            <w:proofErr w:type="spellStart"/>
            <w:r w:rsidRPr="00BC4C87">
              <w:rPr>
                <w:sz w:val="16"/>
                <w:szCs w:val="16"/>
                <w:lang w:val="hr-HR" w:eastAsia="hr-HR"/>
              </w:rPr>
              <w:t>tokena</w:t>
            </w:r>
            <w:proofErr w:type="spellEnd"/>
            <w:r w:rsidRPr="00BC4C87">
              <w:rPr>
                <w:sz w:val="16"/>
                <w:szCs w:val="16"/>
                <w:lang w:val="hr-HR" w:eastAsia="hr-HR"/>
              </w:rPr>
              <w:t>):</w:t>
            </w:r>
          </w:p>
          <w:p w14:paraId="36A01BBE" w14:textId="77777777" w:rsidR="00700FBD" w:rsidRPr="00BC4C87" w:rsidRDefault="00081E00" w:rsidP="00BC4C87">
            <w:pPr>
              <w:spacing w:before="0" w:after="0" w:line="240" w:lineRule="auto"/>
              <w:jc w:val="both"/>
              <w:textAlignment w:val="baseline"/>
              <w:rPr>
                <w:sz w:val="16"/>
                <w:szCs w:val="16"/>
                <w:lang w:val="hr-HR" w:eastAsia="hr-HR"/>
              </w:rPr>
            </w:pPr>
            <w:hyperlink r:id="rId40" w:history="1">
              <w:r w:rsidR="00700FBD" w:rsidRPr="00BC4C87">
                <w:rPr>
                  <w:rStyle w:val="Hyperlink"/>
                  <w:sz w:val="16"/>
                  <w:szCs w:val="16"/>
                  <w:lang w:val="hr-HR" w:eastAsia="hr-HR"/>
                </w:rPr>
                <w:t>https://mfin.gov.hr/istaknute-teme/koncesije-i-drzavne-potpore/drzavne-potpore/propisi-461/461</w:t>
              </w:r>
            </w:hyperlink>
          </w:p>
          <w:p w14:paraId="37550611"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53D67CF0"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Tijekom postupka dodjele bespovratnih sredstava, a prije sporazuma o dodjeli bespovratnih sredstava koji je sufinanciran iz ESIF-a (koji može predstavljati državnu potporu), posrednička tijela (kao dio njihove delegirane funkcije pod upravljanjem OPKK) provjeravaju da li je poduzeće u poteškoćama i je li pod uvjetom povrata.</w:t>
            </w:r>
          </w:p>
          <w:p w14:paraId="6683D6F5"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Provjera se vrši putem javno dostupnih izvora podataka i na temelju Izjave o usklađenosti sa Uputama za prijavitelje pojedinog poziva.</w:t>
            </w:r>
          </w:p>
          <w:p w14:paraId="6ADA51B0" w14:textId="77777777" w:rsidR="00700FBD" w:rsidRPr="00BC4C87" w:rsidRDefault="00700FBD" w:rsidP="00BC4C87">
            <w:pPr>
              <w:spacing w:before="0" w:after="0" w:line="240" w:lineRule="auto"/>
              <w:jc w:val="both"/>
              <w:textAlignment w:val="baseline"/>
              <w:rPr>
                <w:sz w:val="16"/>
                <w:szCs w:val="16"/>
                <w:lang w:val="hr-HR" w:eastAsia="hr-HR"/>
              </w:rPr>
            </w:pPr>
          </w:p>
        </w:tc>
      </w:tr>
      <w:tr w:rsidR="00B00137" w:rsidRPr="00175DA1" w14:paraId="1307A55D" w14:textId="77777777" w:rsidTr="00236D46">
        <w:trPr>
          <w:tblHeader/>
        </w:trPr>
        <w:tc>
          <w:tcPr>
            <w:tcW w:w="455" w:type="pct"/>
            <w:shd w:val="clear" w:color="auto" w:fill="auto"/>
          </w:tcPr>
          <w:p w14:paraId="510DA450" w14:textId="77777777" w:rsidR="00700FBD" w:rsidRPr="00BC4C87" w:rsidRDefault="00700FBD" w:rsidP="00BC4C87">
            <w:pPr>
              <w:spacing w:before="0" w:after="0" w:line="240" w:lineRule="auto"/>
              <w:jc w:val="both"/>
              <w:textAlignment w:val="baseline"/>
              <w:rPr>
                <w:sz w:val="16"/>
                <w:szCs w:val="16"/>
                <w:lang w:val="hr-HR" w:eastAsia="hr-HR"/>
              </w:rPr>
            </w:pPr>
          </w:p>
        </w:tc>
        <w:tc>
          <w:tcPr>
            <w:tcW w:w="254" w:type="pct"/>
            <w:shd w:val="clear" w:color="auto" w:fill="auto"/>
          </w:tcPr>
          <w:p w14:paraId="13656D87" w14:textId="77777777" w:rsidR="00700FBD" w:rsidRPr="00BC4C87" w:rsidRDefault="00700FBD" w:rsidP="00BC4C87">
            <w:pPr>
              <w:spacing w:before="0" w:after="0" w:line="240" w:lineRule="auto"/>
              <w:jc w:val="both"/>
              <w:textAlignment w:val="baseline"/>
              <w:rPr>
                <w:sz w:val="16"/>
                <w:szCs w:val="16"/>
                <w:lang w:val="hr-HR" w:eastAsia="hr-HR"/>
              </w:rPr>
            </w:pPr>
          </w:p>
        </w:tc>
        <w:tc>
          <w:tcPr>
            <w:tcW w:w="505" w:type="pct"/>
            <w:shd w:val="clear" w:color="auto" w:fill="auto"/>
          </w:tcPr>
          <w:p w14:paraId="35278D10" w14:textId="77777777" w:rsidR="00700FBD" w:rsidRPr="00BC4C87" w:rsidRDefault="00700FBD" w:rsidP="00BC4C87">
            <w:pPr>
              <w:spacing w:before="0" w:after="0" w:line="240" w:lineRule="auto"/>
              <w:jc w:val="both"/>
              <w:textAlignment w:val="baseline"/>
              <w:rPr>
                <w:sz w:val="16"/>
                <w:szCs w:val="16"/>
                <w:lang w:val="hr-HR" w:eastAsia="hr-HR"/>
              </w:rPr>
            </w:pPr>
          </w:p>
        </w:tc>
        <w:tc>
          <w:tcPr>
            <w:tcW w:w="256" w:type="pct"/>
            <w:shd w:val="clear" w:color="auto" w:fill="auto"/>
          </w:tcPr>
          <w:p w14:paraId="495B816B" w14:textId="77777777" w:rsidR="00700FBD" w:rsidRPr="00BC4C87" w:rsidRDefault="00700FBD" w:rsidP="00BC4C87">
            <w:pPr>
              <w:spacing w:before="0" w:after="0" w:line="240" w:lineRule="auto"/>
              <w:jc w:val="both"/>
              <w:textAlignment w:val="baseline"/>
              <w:rPr>
                <w:sz w:val="16"/>
                <w:szCs w:val="16"/>
                <w:lang w:val="hr-HR" w:eastAsia="hr-HR"/>
              </w:rPr>
            </w:pPr>
          </w:p>
        </w:tc>
        <w:tc>
          <w:tcPr>
            <w:tcW w:w="736" w:type="pct"/>
            <w:shd w:val="clear" w:color="auto" w:fill="auto"/>
          </w:tcPr>
          <w:p w14:paraId="5680C135"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2. pristupom stručnim savjetima i usmjeravanju o pitanjima državne potpore koje pružaju stručnjaci za državnu potporu lokalnih ili nacionalnih tijela.</w:t>
            </w:r>
          </w:p>
        </w:tc>
        <w:tc>
          <w:tcPr>
            <w:tcW w:w="221" w:type="pct"/>
            <w:shd w:val="clear" w:color="auto" w:fill="auto"/>
          </w:tcPr>
          <w:p w14:paraId="2480F834"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tc>
        <w:tc>
          <w:tcPr>
            <w:tcW w:w="883" w:type="pct"/>
            <w:shd w:val="clear" w:color="auto" w:fill="auto"/>
          </w:tcPr>
          <w:p w14:paraId="02BEB697"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696F6E35" w14:textId="4300E215"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Stručni savjeti pružaju se kroz različite edukacije i stručne pomoći u skladu s člancima 3. i 5. stavak 2 Zakona o državnim potporama (NN 47/14, 69/17).</w:t>
            </w:r>
          </w:p>
          <w:p w14:paraId="72E3DFAA" w14:textId="77777777" w:rsidR="00700FBD" w:rsidRPr="00BC4C87" w:rsidRDefault="00700FBD" w:rsidP="00BC4C87">
            <w:pPr>
              <w:spacing w:before="0" w:after="0" w:line="240" w:lineRule="auto"/>
              <w:jc w:val="both"/>
              <w:textAlignment w:val="baseline"/>
              <w:rPr>
                <w:sz w:val="16"/>
                <w:szCs w:val="16"/>
                <w:lang w:val="hr-HR" w:eastAsia="hr-HR"/>
              </w:rPr>
            </w:pPr>
          </w:p>
          <w:p w14:paraId="2B0869A1" w14:textId="13EE0E3B"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U skladu s člankom 3. Zakona o državnim potporama, Ministarstvo financija provodi edukacije za davatelje državnih potpora i de </w:t>
            </w:r>
            <w:proofErr w:type="spellStart"/>
            <w:r w:rsidRPr="00BC4C87">
              <w:rPr>
                <w:sz w:val="16"/>
                <w:szCs w:val="16"/>
                <w:lang w:val="hr-HR" w:eastAsia="hr-HR"/>
              </w:rPr>
              <w:t>minimis</w:t>
            </w:r>
            <w:proofErr w:type="spellEnd"/>
            <w:r w:rsidRPr="00BC4C87">
              <w:rPr>
                <w:sz w:val="16"/>
                <w:szCs w:val="16"/>
                <w:lang w:val="hr-HR" w:eastAsia="hr-HR"/>
              </w:rPr>
              <w:t xml:space="preserve"> potpora (na nacionalnoj i na lokalnoj razini), dok u skladu s člankom 5. stavkom 2 Zakona o državnim potporama, Ministarstvo financija pruža stručnu pomoć davateljima i/ili korisnicima državnih potpora i de </w:t>
            </w:r>
            <w:proofErr w:type="spellStart"/>
            <w:r w:rsidRPr="00BC4C87">
              <w:rPr>
                <w:sz w:val="16"/>
                <w:szCs w:val="16"/>
                <w:lang w:val="hr-HR" w:eastAsia="hr-HR"/>
              </w:rPr>
              <w:t>minimis</w:t>
            </w:r>
            <w:proofErr w:type="spellEnd"/>
            <w:r w:rsidRPr="00BC4C87">
              <w:rPr>
                <w:sz w:val="16"/>
                <w:szCs w:val="16"/>
                <w:lang w:val="hr-HR" w:eastAsia="hr-HR"/>
              </w:rPr>
              <w:t xml:space="preserve"> potpora radi ispravne pripreme i razumijevanja propisa i pravila o državnim potporama i de </w:t>
            </w:r>
            <w:proofErr w:type="spellStart"/>
            <w:r w:rsidRPr="00BC4C87">
              <w:rPr>
                <w:sz w:val="16"/>
                <w:szCs w:val="16"/>
                <w:lang w:val="hr-HR" w:eastAsia="hr-HR"/>
              </w:rPr>
              <w:t>minimis</w:t>
            </w:r>
            <w:proofErr w:type="spellEnd"/>
            <w:r w:rsidRPr="00BC4C87">
              <w:rPr>
                <w:sz w:val="16"/>
                <w:szCs w:val="16"/>
                <w:lang w:val="hr-HR" w:eastAsia="hr-HR"/>
              </w:rPr>
              <w:t xml:space="preserve"> potporama te pripreme prijedloga programa državnih potpora i de </w:t>
            </w:r>
            <w:proofErr w:type="spellStart"/>
            <w:r w:rsidRPr="00BC4C87">
              <w:rPr>
                <w:sz w:val="16"/>
                <w:szCs w:val="16"/>
                <w:lang w:val="hr-HR" w:eastAsia="hr-HR"/>
              </w:rPr>
              <w:t>minimis</w:t>
            </w:r>
            <w:proofErr w:type="spellEnd"/>
            <w:r w:rsidRPr="00BC4C87">
              <w:rPr>
                <w:sz w:val="16"/>
                <w:szCs w:val="16"/>
                <w:lang w:val="hr-HR" w:eastAsia="hr-HR"/>
              </w:rPr>
              <w:t xml:space="preserve"> potpora, prijedloge shema i pojedinačnih državnih potpora i de </w:t>
            </w:r>
            <w:proofErr w:type="spellStart"/>
            <w:r w:rsidRPr="00BC4C87">
              <w:rPr>
                <w:sz w:val="16"/>
                <w:szCs w:val="16"/>
                <w:lang w:val="hr-HR" w:eastAsia="hr-HR"/>
              </w:rPr>
              <w:t>minimis</w:t>
            </w:r>
            <w:proofErr w:type="spellEnd"/>
            <w:r w:rsidRPr="00BC4C87">
              <w:rPr>
                <w:sz w:val="16"/>
                <w:szCs w:val="16"/>
                <w:lang w:val="hr-HR" w:eastAsia="hr-HR"/>
              </w:rPr>
              <w:t xml:space="preserve"> potpora, te akata koji čine pravnu osnovu za usvajanje državnih potpora i de </w:t>
            </w:r>
            <w:proofErr w:type="spellStart"/>
            <w:r w:rsidRPr="00BC4C87">
              <w:rPr>
                <w:sz w:val="16"/>
                <w:szCs w:val="16"/>
                <w:lang w:val="hr-HR" w:eastAsia="hr-HR"/>
              </w:rPr>
              <w:t>minimis</w:t>
            </w:r>
            <w:proofErr w:type="spellEnd"/>
            <w:r w:rsidRPr="00BC4C87">
              <w:rPr>
                <w:sz w:val="16"/>
                <w:szCs w:val="16"/>
                <w:lang w:val="hr-HR" w:eastAsia="hr-HR"/>
              </w:rPr>
              <w:t xml:space="preserve"> potpora.</w:t>
            </w:r>
          </w:p>
          <w:p w14:paraId="7CC91C7A" w14:textId="77777777" w:rsidR="00700FBD" w:rsidRPr="00BC4C87" w:rsidRDefault="00700FBD" w:rsidP="00BC4C87">
            <w:pPr>
              <w:spacing w:before="0" w:after="0" w:line="240" w:lineRule="auto"/>
              <w:jc w:val="both"/>
              <w:textAlignment w:val="baseline"/>
              <w:rPr>
                <w:sz w:val="16"/>
                <w:szCs w:val="16"/>
                <w:lang w:val="hr-HR" w:eastAsia="hr-HR"/>
              </w:rPr>
            </w:pPr>
          </w:p>
          <w:p w14:paraId="4A56701A"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Nadalje,  u veljači 2015. godine Ministarstvo regionalnoga razvoja i fondova Europske unije je uspostavilo mrežu koordinatora za državne potpore. Mreža je zamišljena kao radna skupina stručnog osoblja iz nadležnih tijela ESIF-a koja su angažirana u izradi shema državnih potpora (uključujući Ministarstvo poljoprivrede, stručnjake za državne potpore iz Ministarstva financija, stručnjake zadužene za Nacionalni fond (MFIN), reviziju i sprečavanje prijevara (Agencija za reviziju sustava provedbe programa Europske unije).</w:t>
            </w:r>
          </w:p>
          <w:p w14:paraId="711771FB" w14:textId="77777777" w:rsidR="00700FBD" w:rsidRPr="00BC4C87" w:rsidRDefault="00700FBD" w:rsidP="00BC4C87">
            <w:pPr>
              <w:spacing w:before="0" w:after="0" w:line="240" w:lineRule="auto"/>
              <w:jc w:val="both"/>
              <w:textAlignment w:val="baseline"/>
              <w:rPr>
                <w:sz w:val="16"/>
                <w:szCs w:val="16"/>
                <w:lang w:val="hr-HR" w:eastAsia="hr-HR"/>
              </w:rPr>
            </w:pPr>
          </w:p>
          <w:p w14:paraId="2B7C908A" w14:textId="77777777" w:rsidR="00700FBD" w:rsidRPr="00BC4C87" w:rsidRDefault="00700FBD" w:rsidP="00BC4C87">
            <w:pPr>
              <w:spacing w:before="0" w:after="0" w:line="240" w:lineRule="auto"/>
              <w:jc w:val="both"/>
              <w:textAlignment w:val="baseline"/>
              <w:rPr>
                <w:sz w:val="16"/>
                <w:szCs w:val="16"/>
                <w:lang w:val="hr-HR" w:eastAsia="hr-HR"/>
              </w:rPr>
            </w:pPr>
          </w:p>
          <w:p w14:paraId="64C1B667" w14:textId="77777777" w:rsidR="00700FBD" w:rsidRPr="00BC4C87" w:rsidRDefault="00700FBD" w:rsidP="00BC4C87">
            <w:pPr>
              <w:spacing w:before="0" w:after="0" w:line="240" w:lineRule="auto"/>
              <w:jc w:val="both"/>
              <w:textAlignment w:val="baseline"/>
              <w:rPr>
                <w:sz w:val="16"/>
                <w:szCs w:val="16"/>
                <w:lang w:val="hr-HR" w:eastAsia="hr-HR"/>
              </w:rPr>
            </w:pPr>
          </w:p>
          <w:p w14:paraId="767F7710" w14:textId="77777777" w:rsidR="00700FBD" w:rsidRPr="00BC4C87" w:rsidRDefault="00700FBD" w:rsidP="00BC4C87">
            <w:pPr>
              <w:spacing w:before="0" w:after="0" w:line="240" w:lineRule="auto"/>
              <w:jc w:val="both"/>
              <w:textAlignment w:val="baseline"/>
              <w:rPr>
                <w:sz w:val="16"/>
                <w:szCs w:val="16"/>
                <w:lang w:val="hr-HR" w:eastAsia="hr-HR"/>
              </w:rPr>
            </w:pPr>
          </w:p>
        </w:tc>
      </w:tr>
      <w:tr w:rsidR="00B00137" w:rsidRPr="00175DA1" w14:paraId="39F6E3B7" w14:textId="77777777" w:rsidTr="00236D46">
        <w:trPr>
          <w:tblHeader/>
        </w:trPr>
        <w:tc>
          <w:tcPr>
            <w:tcW w:w="455" w:type="pct"/>
            <w:shd w:val="clear" w:color="auto" w:fill="auto"/>
          </w:tcPr>
          <w:p w14:paraId="275FA0B3"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lastRenderedPageBreak/>
              <w:t>Djelotvorna primjena i provedba</w:t>
            </w:r>
          </w:p>
          <w:p w14:paraId="1AA4CA8C" w14:textId="2EA4B5AA"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Povelje o temeljnim pravima</w:t>
            </w:r>
          </w:p>
        </w:tc>
        <w:tc>
          <w:tcPr>
            <w:tcW w:w="254" w:type="pct"/>
            <w:shd w:val="clear" w:color="auto" w:fill="auto"/>
          </w:tcPr>
          <w:p w14:paraId="3EFB1654"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EFRR, KF</w:t>
            </w:r>
          </w:p>
        </w:tc>
        <w:tc>
          <w:tcPr>
            <w:tcW w:w="505" w:type="pct"/>
            <w:shd w:val="clear" w:color="auto" w:fill="auto"/>
          </w:tcPr>
          <w:p w14:paraId="41947A91"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Svi</w:t>
            </w:r>
          </w:p>
        </w:tc>
        <w:tc>
          <w:tcPr>
            <w:tcW w:w="256" w:type="pct"/>
            <w:shd w:val="clear" w:color="auto" w:fill="auto"/>
          </w:tcPr>
          <w:p w14:paraId="782EF5A6"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Ne</w:t>
            </w:r>
          </w:p>
        </w:tc>
        <w:tc>
          <w:tcPr>
            <w:tcW w:w="736" w:type="pct"/>
            <w:shd w:val="clear" w:color="auto" w:fill="auto"/>
          </w:tcPr>
          <w:p w14:paraId="3C92CD80"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Uspostavljeni su djelotvorni mehanizmi osiguravanja</w:t>
            </w:r>
          </w:p>
          <w:p w14:paraId="66E28C6D"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usklađenosti s Poveljom o temeljnim pravima Europske unije</w:t>
            </w:r>
          </w:p>
          <w:p w14:paraId="1C322524"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(„Povelja“) koji uključuju:</w:t>
            </w:r>
          </w:p>
          <w:p w14:paraId="4AC78D00" w14:textId="77777777" w:rsidR="00700FBD" w:rsidRPr="00BC4C87" w:rsidRDefault="00700FBD" w:rsidP="00BC4C87">
            <w:pPr>
              <w:spacing w:before="0" w:after="0" w:line="240" w:lineRule="auto"/>
              <w:jc w:val="both"/>
              <w:textAlignment w:val="baseline"/>
              <w:rPr>
                <w:sz w:val="16"/>
                <w:szCs w:val="16"/>
                <w:lang w:val="hr-HR" w:eastAsia="hr-HR"/>
              </w:rPr>
            </w:pPr>
          </w:p>
          <w:p w14:paraId="6479184F"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1. Mehanizme kojima se osigurava usklađenost programa</w:t>
            </w:r>
          </w:p>
          <w:p w14:paraId="14A66A57"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koji primaju potporu iz fondova i njihove provedbe s</w:t>
            </w:r>
          </w:p>
          <w:p w14:paraId="4F4A44B3"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relevantnim odredbama Povelje;</w:t>
            </w:r>
          </w:p>
          <w:p w14:paraId="6F3A7099" w14:textId="77777777" w:rsidR="00700FBD" w:rsidRPr="00BC4C87" w:rsidRDefault="00700FBD" w:rsidP="00BC4C87">
            <w:pPr>
              <w:spacing w:before="0" w:after="0" w:line="240" w:lineRule="auto"/>
              <w:jc w:val="both"/>
              <w:textAlignment w:val="baseline"/>
              <w:rPr>
                <w:sz w:val="16"/>
                <w:szCs w:val="16"/>
                <w:lang w:val="hr-HR" w:eastAsia="hr-HR"/>
              </w:rPr>
            </w:pPr>
          </w:p>
        </w:tc>
        <w:tc>
          <w:tcPr>
            <w:tcW w:w="221" w:type="pct"/>
            <w:shd w:val="clear" w:color="auto" w:fill="auto"/>
          </w:tcPr>
          <w:p w14:paraId="2FFE9B2A"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Ne</w:t>
            </w:r>
          </w:p>
          <w:p w14:paraId="55935E37" w14:textId="77777777" w:rsidR="00700FBD" w:rsidRPr="00BC4C87" w:rsidRDefault="00700FBD" w:rsidP="00BC4C87">
            <w:pPr>
              <w:spacing w:before="0" w:after="0" w:line="240" w:lineRule="auto"/>
              <w:jc w:val="both"/>
              <w:textAlignment w:val="baseline"/>
              <w:rPr>
                <w:sz w:val="16"/>
                <w:szCs w:val="16"/>
                <w:lang w:val="hr-HR" w:eastAsia="hr-HR"/>
              </w:rPr>
            </w:pPr>
          </w:p>
        </w:tc>
        <w:tc>
          <w:tcPr>
            <w:tcW w:w="883" w:type="pct"/>
            <w:shd w:val="clear" w:color="auto" w:fill="auto"/>
          </w:tcPr>
          <w:p w14:paraId="11925A85"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36A7616E"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Program Konkurentnost i kohezija (PKK)/Integrirani teritorijalni program (ITP):</w:t>
            </w:r>
          </w:p>
          <w:p w14:paraId="4E518CE1" w14:textId="77777777" w:rsidR="00700FBD" w:rsidRPr="00BC4C87" w:rsidRDefault="00700FBD" w:rsidP="00BC4C87">
            <w:pPr>
              <w:spacing w:before="0" w:after="0" w:line="240" w:lineRule="auto"/>
              <w:jc w:val="both"/>
              <w:textAlignment w:val="baseline"/>
              <w:rPr>
                <w:sz w:val="16"/>
                <w:szCs w:val="16"/>
                <w:lang w:val="hr-HR" w:eastAsia="hr-HR"/>
              </w:rPr>
            </w:pPr>
          </w:p>
          <w:p w14:paraId="29967E5D"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 dijelu osiguravanja usklađenosti programa tijekom pripreme programa, u sklopu izrade nacrta PKK/ITP, Koordinacijsko tijelo (KT) je uputio članove radnih skupina za izradu programskih dokumenata za financijsko razdoblje 2021. – 2027. da se prilikom izrade prijedloga aktivnosti vode Smjernicama za osiguravanje poštivanja Povelje EU o temeljnim pravima prilikom provedbe Europskih strukturnih i investicijskih fondova (2016/C 269/01) kao i pripadajućim „kontrolnim popisom za temeljna prava“, koji iako nije obvezujući može poslužiti kao podloga za utvrđivanje usklađenosti sadržaja programskih dokumenata s odredbama Povelje. U svrhu pribavljanja mišljenja o usklađenosti predloženih aktivnosti kojima se osigurava jednakost, uključenost i nediskriminacija s Poveljom, KT je isto zatražio  od Ureda za ljudska prava i prava nacionalnih manjima (ULJPPNM). Slijedom zaprimljenih očitovanja ULJPPNM-a i Pravobraniteljice za ravnopravnost spolova, KT je pozvao nositelje izrade sadržaja da, uzimajući očitovanja u obzir, dodatno procjenjujući njihov učinak, razrade i unaprijede predložene aktivnosti za zaštitu ravnopravnosti, uključenosti i nediskriminacije u nacrtima programa. Slijedom toga, KT je integrirao u nacrte programskih dokumenata ažurirane aktivnosti za zaštitu ravnopravnosti, uključenosti i nediskriminacije.</w:t>
            </w:r>
          </w:p>
          <w:p w14:paraId="0D7A7B79" w14:textId="77777777" w:rsidR="00700FBD" w:rsidRPr="00BC4C87" w:rsidRDefault="00700FBD" w:rsidP="00BC4C87">
            <w:pPr>
              <w:spacing w:before="0" w:after="0" w:line="240" w:lineRule="auto"/>
              <w:jc w:val="both"/>
              <w:textAlignment w:val="baseline"/>
              <w:rPr>
                <w:sz w:val="16"/>
                <w:szCs w:val="16"/>
                <w:lang w:val="hr-HR" w:eastAsia="hr-HR"/>
              </w:rPr>
            </w:pPr>
          </w:p>
          <w:p w14:paraId="2EDF8196"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Program Učinkoviti ljudski potencijali (PULJP):</w:t>
            </w:r>
          </w:p>
          <w:p w14:paraId="4F7B2CE9" w14:textId="7FDA187D"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 pripremi PULJP-a planirana je vanjska stručna podrška kojom bi se proveo postupak procjene usklađenosti s Poveljom. Postupak procjene proveo bi se sveobuhvatnim pregledom i analizom nacrta  Programa i predloženih aktivnosti te bi se donijele preporuke, tamo gdje se uoči potreba, prijedlozi za poboljšanje usklađenosti intervencijske logike Programa i aktivnosti s Poveljom.</w:t>
            </w:r>
          </w:p>
          <w:p w14:paraId="4376C32E" w14:textId="6CEA7C87" w:rsidR="00700FBD" w:rsidRPr="00BC4C87" w:rsidRDefault="00700FBD" w:rsidP="00BC4C87">
            <w:pPr>
              <w:spacing w:before="0" w:after="0" w:line="240" w:lineRule="auto"/>
              <w:jc w:val="both"/>
              <w:textAlignment w:val="baseline"/>
              <w:rPr>
                <w:sz w:val="16"/>
                <w:szCs w:val="16"/>
                <w:lang w:val="hr-HR" w:eastAsia="hr-HR"/>
              </w:rPr>
            </w:pPr>
          </w:p>
          <w:p w14:paraId="3E2AA210"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AMIF/ISF/BMVI:</w:t>
            </w:r>
          </w:p>
          <w:p w14:paraId="04981E4D"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Pri izradi Programa Fonda za azil, migracije i integraciju (AMIF), Programa Fonda za unutarnju sigurnost (ISF) i Programa Fonda za integrirano upravljanje granicama, Instrumenta za financijsku potporu u području upravljanja granicama i </w:t>
            </w:r>
            <w:proofErr w:type="spellStart"/>
            <w:r w:rsidRPr="00BC4C87">
              <w:rPr>
                <w:sz w:val="16"/>
                <w:szCs w:val="16"/>
                <w:lang w:val="hr-HR" w:eastAsia="hr-HR"/>
              </w:rPr>
              <w:t>vizne</w:t>
            </w:r>
            <w:proofErr w:type="spellEnd"/>
            <w:r w:rsidRPr="00BC4C87">
              <w:rPr>
                <w:sz w:val="16"/>
                <w:szCs w:val="16"/>
                <w:lang w:val="hr-HR" w:eastAsia="hr-HR"/>
              </w:rPr>
              <w:t xml:space="preserve"> politike (BMVI) za programsko razdoblje 2021. – 2027. vodilo se računa da predložena djelovanja koja će biti sufinancirana stave naglasak na zaštitu ravnopravnosti, uključenosti i nediskriminacije. Također, u obrascima projektnih prijedloga i kontrolnim listama UT-a postoji rubrika u vezi usklađenosti projektnih aktivnosti s Poveljom o temeljnim pravima.</w:t>
            </w:r>
          </w:p>
          <w:p w14:paraId="5ACF2552" w14:textId="77777777" w:rsidR="00700FBD" w:rsidRPr="00BC4C87" w:rsidRDefault="00700FBD" w:rsidP="00BC4C87">
            <w:pPr>
              <w:spacing w:before="0" w:after="0" w:line="240" w:lineRule="auto"/>
              <w:jc w:val="both"/>
              <w:textAlignment w:val="baseline"/>
              <w:rPr>
                <w:sz w:val="16"/>
                <w:szCs w:val="16"/>
                <w:lang w:val="hr-HR" w:eastAsia="hr-HR"/>
              </w:rPr>
            </w:pPr>
          </w:p>
          <w:p w14:paraId="57D7A137"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PRA:</w:t>
            </w:r>
          </w:p>
          <w:p w14:paraId="0650A070" w14:textId="7AB830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Što se tiče mehanizam kojima se osigurava usklađenost sa Poveljom i/ili promoviranje Povelje u pripremi PRA, važno je napomenuti da su glavna djelovanja/mjere koja su predviđena u PRA definirana u skladu sa mogućnostima danima Uredbom o EFPRA-i. Naime, potpora se kroz PRA može dodijeliti za ona djelovanja  koja doprinose provedbi ZRP-a i pomorske politike Unije odnosno djelovanja kojom se ostvaruju prioriteti EFPRA-e iz članka 3. Uredbe o EFPRA-i i pripadajući specifični ciljevi u okviru tih prioriteta. Slijedom toga, tijekom pripreme PRA odnosno kod odabira djelovanja koja se planiraju podupirati kroz PRA se je na odgovarajući na način vodilo računa o Povelji, a uzimajući obzir specifičnosti navedenih prioriteta i ciljeva EFPRA-e te posljedično </w:t>
            </w:r>
            <w:r w:rsidRPr="00BC4C87">
              <w:rPr>
                <w:sz w:val="16"/>
                <w:szCs w:val="16"/>
                <w:lang w:val="hr-HR" w:eastAsia="hr-HR"/>
              </w:rPr>
              <w:lastRenderedPageBreak/>
              <w:t>mogućih djelovanja/mjera potpore. Naime, PRA-om je predviđeno podupiranje djelovanja/odabrane su mjere potpore u okviru svih prioriteta EFPRA-e, ali je Povelja kod određenih djelovanja primjenjiva na višoj razini (npr. kod djelovanja u okviru Prioriteta 3 koji se provodi kroz CLLD pristup, djelovanja povezana za start-</w:t>
            </w:r>
            <w:proofErr w:type="spellStart"/>
            <w:r w:rsidRPr="00BC4C87">
              <w:rPr>
                <w:sz w:val="16"/>
                <w:szCs w:val="16"/>
                <w:lang w:val="hr-HR" w:eastAsia="hr-HR"/>
              </w:rPr>
              <w:t>upovima</w:t>
            </w:r>
            <w:proofErr w:type="spellEnd"/>
            <w:r w:rsidRPr="00BC4C87">
              <w:rPr>
                <w:sz w:val="16"/>
                <w:szCs w:val="16"/>
                <w:lang w:val="hr-HR" w:eastAsia="hr-HR"/>
              </w:rPr>
              <w:t>, diversifikacijom i slično), dok je kod nekih djelovanja manje primjenjiva s obzirom na specifičnosti, npr. kod djelovanja vezanih za očuvanje resursa, uspostave ravnoteže ribarske flote i slično). Što se tiče aktivnosti pripreme PRA u kontekstu osiguravanja pristupačnosti partnera i relevantnih dionika kod sudjelovanja u samoj izradi dokumenta, nacrt PRA je izrađivan i dostupan u elektronskom obliku kao i u tiskanom obliku, a sastanci i konzultacije tijekom priprema su održavani i fizički i on-line putem u dogovoru sa sudionicima, te nije bilo zahtjeva za drugačijim oblikom održavanja sastanaka/konzultacija. Također, za nacrt PRA je provedena i javna rasprava, pri čemu je nacrt PRA objavljen na internetskoj stranici, a prijedlozi i komentari su se mogli dostaviti putem pošte ili e-mailom. Slijedom navedenoga,  zaključuje se da su osigurani mehanizmi kojima se tijekom pripreme PRA u obzir uzima politika pristupačnosti i poštuje zakonodavstvo i standardi koji se odnose na pristupačnost</w:t>
            </w:r>
          </w:p>
          <w:p w14:paraId="5E2799EA"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Kako bi se osiguralo da su operacije u skladu s Poveljom i/ili da promoviraju Povelju, Upravljačko tijelo nastojat će pružiti dodatnu izgradnju kapaciteta i edukaciju kako bi se osiguralo da tijela u sustavu i korisnici budu bolje informirani o odredbama Povelje, uzimajući u obzir specifičnosti intervencija EFPRA-e i ciljanih skupina. Također, kako bi se osigurala usklađenost sa Poveljom, trenutno se radi na razvoju najprikladnijeg alata, tj. alata za </w:t>
            </w:r>
            <w:proofErr w:type="spellStart"/>
            <w:r w:rsidRPr="00BC4C87">
              <w:rPr>
                <w:sz w:val="16"/>
                <w:szCs w:val="16"/>
                <w:lang w:val="hr-HR" w:eastAsia="hr-HR"/>
              </w:rPr>
              <w:t>samoprocjenu</w:t>
            </w:r>
            <w:proofErr w:type="spellEnd"/>
            <w:r w:rsidRPr="00BC4C87">
              <w:rPr>
                <w:sz w:val="16"/>
                <w:szCs w:val="16"/>
                <w:lang w:val="hr-HR" w:eastAsia="hr-HR"/>
              </w:rPr>
              <w:t xml:space="preserve"> u obliku kontrolnih popisa, u suradnji s drugim fondovima, kako bi se osigurala dosljednost pristupa i usklađenosti.</w:t>
            </w:r>
          </w:p>
          <w:p w14:paraId="30488CD0" w14:textId="77777777" w:rsidR="00700FBD" w:rsidRPr="00BC4C87" w:rsidRDefault="00700FBD" w:rsidP="00BC4C87">
            <w:pPr>
              <w:spacing w:before="0" w:after="0" w:line="240" w:lineRule="auto"/>
              <w:jc w:val="both"/>
              <w:textAlignment w:val="baseline"/>
              <w:rPr>
                <w:sz w:val="16"/>
                <w:szCs w:val="16"/>
                <w:lang w:val="hr-HR" w:eastAsia="hr-HR"/>
              </w:rPr>
            </w:pPr>
          </w:p>
          <w:p w14:paraId="6A4EC321"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Svi programi:</w:t>
            </w:r>
          </w:p>
          <w:p w14:paraId="6AA0B256" w14:textId="072834F4"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Ispunjenje Kriterija 1. u dijelu provedbe svih Programa osigurat će se kroz izradu kontrolne liste koja će potvrditi da su svi natječaji prije njihove objave u skladu s Poveljom. Kontrolna lista bit će izrađena i ugrađena u procedure koje donosi SUK.</w:t>
            </w:r>
          </w:p>
          <w:p w14:paraId="31E675EB"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Kako bi se osiguralo da su tijela sustava upravljanja i kontrole informirana i upoznata s odredbama Povelje o temeljnim pravima te da mogu pravilno primjenjivati i provjeravati odredbe Povelje u svom svakodnevnom radu, Upravljačka tijela organizirat će edukacije koje će sadržavati informacije o Povelji i njenoj važnosti kao i primjeni u provedbi ulaganja podržanih iz Fondova. Primjena kontrolne liste (uz manje prilagodbe) osigurala bi se kod svih Programa. Dodatno će se organizirati i edukacija o djelotvornoj primjeni Povelje za korisnike projekata financiranih Fondovima.</w:t>
            </w:r>
          </w:p>
          <w:p w14:paraId="714688B1" w14:textId="77777777" w:rsidR="00700FBD" w:rsidRPr="00BC4C87" w:rsidRDefault="00700FBD" w:rsidP="00BC4C87">
            <w:pPr>
              <w:spacing w:before="0" w:after="0" w:line="240" w:lineRule="auto"/>
              <w:jc w:val="both"/>
              <w:textAlignment w:val="baseline"/>
              <w:rPr>
                <w:sz w:val="16"/>
                <w:szCs w:val="16"/>
                <w:lang w:val="hr-HR" w:eastAsia="hr-HR"/>
              </w:rPr>
            </w:pPr>
          </w:p>
        </w:tc>
      </w:tr>
      <w:tr w:rsidR="00B00137" w:rsidRPr="00D81E86" w14:paraId="4F17F01E" w14:textId="77777777" w:rsidTr="00236D46">
        <w:trPr>
          <w:tblHeader/>
        </w:trPr>
        <w:tc>
          <w:tcPr>
            <w:tcW w:w="455" w:type="pct"/>
            <w:shd w:val="clear" w:color="auto" w:fill="auto"/>
          </w:tcPr>
          <w:p w14:paraId="4F8AAF3B" w14:textId="77777777" w:rsidR="00700FBD" w:rsidRPr="00BC4C87" w:rsidRDefault="00700FBD" w:rsidP="00BC4C87">
            <w:pPr>
              <w:spacing w:before="0" w:after="0" w:line="240" w:lineRule="auto"/>
              <w:jc w:val="both"/>
              <w:textAlignment w:val="baseline"/>
              <w:rPr>
                <w:sz w:val="16"/>
                <w:szCs w:val="16"/>
                <w:lang w:val="hr-HR" w:eastAsia="hr-HR"/>
              </w:rPr>
            </w:pPr>
          </w:p>
        </w:tc>
        <w:tc>
          <w:tcPr>
            <w:tcW w:w="254" w:type="pct"/>
            <w:shd w:val="clear" w:color="auto" w:fill="auto"/>
          </w:tcPr>
          <w:p w14:paraId="16715CC7" w14:textId="77777777" w:rsidR="00700FBD" w:rsidRPr="00BC4C87" w:rsidRDefault="00700FBD" w:rsidP="00BC4C87">
            <w:pPr>
              <w:spacing w:before="0" w:after="0" w:line="240" w:lineRule="auto"/>
              <w:jc w:val="both"/>
              <w:textAlignment w:val="baseline"/>
              <w:rPr>
                <w:sz w:val="16"/>
                <w:szCs w:val="16"/>
                <w:lang w:val="hr-HR" w:eastAsia="hr-HR"/>
              </w:rPr>
            </w:pPr>
          </w:p>
        </w:tc>
        <w:tc>
          <w:tcPr>
            <w:tcW w:w="505" w:type="pct"/>
            <w:shd w:val="clear" w:color="auto" w:fill="auto"/>
          </w:tcPr>
          <w:p w14:paraId="1600F8D1" w14:textId="77777777" w:rsidR="00700FBD" w:rsidRPr="00BC4C87" w:rsidRDefault="00700FBD" w:rsidP="00BC4C87">
            <w:pPr>
              <w:spacing w:before="0" w:after="0" w:line="240" w:lineRule="auto"/>
              <w:jc w:val="both"/>
              <w:textAlignment w:val="baseline"/>
              <w:rPr>
                <w:sz w:val="16"/>
                <w:szCs w:val="16"/>
                <w:lang w:val="hr-HR" w:eastAsia="hr-HR"/>
              </w:rPr>
            </w:pPr>
          </w:p>
        </w:tc>
        <w:tc>
          <w:tcPr>
            <w:tcW w:w="256" w:type="pct"/>
            <w:shd w:val="clear" w:color="auto" w:fill="auto"/>
          </w:tcPr>
          <w:p w14:paraId="3E561815" w14:textId="77777777" w:rsidR="00700FBD" w:rsidRPr="00BC4C87" w:rsidRDefault="00700FBD" w:rsidP="00BC4C87">
            <w:pPr>
              <w:spacing w:before="0" w:after="0" w:line="240" w:lineRule="auto"/>
              <w:jc w:val="both"/>
              <w:textAlignment w:val="baseline"/>
              <w:rPr>
                <w:sz w:val="16"/>
                <w:szCs w:val="16"/>
                <w:lang w:val="hr-HR" w:eastAsia="hr-HR"/>
              </w:rPr>
            </w:pPr>
          </w:p>
        </w:tc>
        <w:tc>
          <w:tcPr>
            <w:tcW w:w="736" w:type="pct"/>
            <w:shd w:val="clear" w:color="auto" w:fill="auto"/>
          </w:tcPr>
          <w:p w14:paraId="07E6B347"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2. Mehanizme za izvješćivanje odbora za praćenje o</w:t>
            </w:r>
          </w:p>
          <w:p w14:paraId="38784F82"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slučajevima neusklađenosti operacija koje primaju</w:t>
            </w:r>
          </w:p>
          <w:p w14:paraId="7A8F0836"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potporu iz fondova s Poveljom i pritužbi u vezi s</w:t>
            </w:r>
          </w:p>
          <w:p w14:paraId="5C3B0596"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Poveljom podnesenih u skladu s mehanizmima uspostavljenima na temelju članka 69. stavka 7.</w:t>
            </w:r>
          </w:p>
          <w:p w14:paraId="5F524300" w14:textId="77777777" w:rsidR="00700FBD" w:rsidRPr="00BC4C87" w:rsidRDefault="00700FBD" w:rsidP="00BC4C87">
            <w:pPr>
              <w:spacing w:before="0" w:after="0" w:line="240" w:lineRule="auto"/>
              <w:jc w:val="both"/>
              <w:textAlignment w:val="baseline"/>
              <w:rPr>
                <w:sz w:val="16"/>
                <w:szCs w:val="16"/>
                <w:lang w:val="hr-HR" w:eastAsia="hr-HR"/>
              </w:rPr>
            </w:pPr>
          </w:p>
        </w:tc>
        <w:tc>
          <w:tcPr>
            <w:tcW w:w="221" w:type="pct"/>
            <w:shd w:val="clear" w:color="auto" w:fill="auto"/>
          </w:tcPr>
          <w:p w14:paraId="71E14C56"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Ne</w:t>
            </w:r>
          </w:p>
        </w:tc>
        <w:tc>
          <w:tcPr>
            <w:tcW w:w="883" w:type="pct"/>
            <w:shd w:val="clear" w:color="auto" w:fill="auto"/>
          </w:tcPr>
          <w:p w14:paraId="6B3A6A50"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3B0D6EA2"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PKK/ITP:</w:t>
            </w:r>
          </w:p>
          <w:p w14:paraId="0D5A022A"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Kako bi se osigurali mehanizmi za izvješćivanje Odbora za praćenje o slučajevima koji se odnose na neusklađenost Povelje s operacijama koje primaju potporu iz Fondova, koristit će se postojeća Mreža koordinatora za nediskriminaciju, kao i tijela za jednakost (Pučka pravobraniteljica). Koordinatori za nediskriminaciju uspostavljeni su i imenovani u okviru ispunjavanja ex-</w:t>
            </w:r>
            <w:proofErr w:type="spellStart"/>
            <w:r w:rsidRPr="00BC4C87">
              <w:rPr>
                <w:sz w:val="16"/>
                <w:szCs w:val="16"/>
                <w:lang w:val="hr-HR" w:eastAsia="hr-HR"/>
              </w:rPr>
              <w:t>ante</w:t>
            </w:r>
            <w:proofErr w:type="spellEnd"/>
            <w:r w:rsidRPr="00BC4C87">
              <w:rPr>
                <w:sz w:val="16"/>
                <w:szCs w:val="16"/>
                <w:lang w:val="hr-HR" w:eastAsia="hr-HR"/>
              </w:rPr>
              <w:t xml:space="preserve"> uvjeta na razini SUK-ova uključenih u CPR 2014.-2020., a izmjene koje se tiču uloge koordinatora i mreže koordinatora će se jasno definirati i formalizirati pravilnikom.</w:t>
            </w:r>
          </w:p>
          <w:p w14:paraId="5111B968" w14:textId="77777777" w:rsidR="00700FBD" w:rsidRPr="00BC4C87" w:rsidRDefault="00700FBD" w:rsidP="00BC4C87">
            <w:pPr>
              <w:spacing w:before="0" w:after="0" w:line="240" w:lineRule="auto"/>
              <w:jc w:val="both"/>
              <w:textAlignment w:val="baseline"/>
              <w:rPr>
                <w:sz w:val="16"/>
                <w:szCs w:val="16"/>
                <w:lang w:val="hr-HR" w:eastAsia="hr-HR"/>
              </w:rPr>
            </w:pPr>
          </w:p>
          <w:p w14:paraId="3002B4CE"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Ako se u fazi provedbe dogodi bilo koji slučaj nesukladnosti operacija sa Poveljom, dobivene bi se informacije trebale kanalizirati putem koordinatora za nediskriminaciju i prijaviti Upravljačkom tijelu radi izvještavanja Odbora za praćenje jednom godišnje. U skladu sa zahtjevima Europske komisije, u SUK-u PKK-a/ITP-a imenovat će se osoba odgovorna za izvještavanje Odbora za praćenje. Postupci vezano za izvještavanje Odbora za praćenje bit će pobliže definirani dokumentom koji će uređivati način rada Odbora za praćenje. Svi slučajevi neusklađenosti bit će raspravljeni na sjednicama Odbora za praćenje, a relevantne preporuke upućene s tijelima sustava upravljanja i kontrole.</w:t>
            </w:r>
          </w:p>
          <w:p w14:paraId="72DF1D7F"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Uz to, članovi Odbora za praćenje predstavnici su javnih tijela koja su odgovorna za primjenu horizontalnih načela utvrđenih u člancima 4. do 8. Uredbe (EU) br. 1303/2013, uzimajući u obzir planirani doprinos Programu. To uključuje tijela odgovorna za promicanje jednakosti, imenovana u skladu s Direktivom 2000/43 / EZ, Direktivom 2004/113 / EZ i Direktivom 2006/54/EZ.</w:t>
            </w:r>
          </w:p>
          <w:p w14:paraId="747B8918" w14:textId="77777777" w:rsidR="00700FBD" w:rsidRPr="00BC4C87" w:rsidRDefault="00700FBD" w:rsidP="00BC4C87">
            <w:pPr>
              <w:spacing w:before="0" w:after="0" w:line="240" w:lineRule="auto"/>
              <w:jc w:val="both"/>
              <w:textAlignment w:val="baseline"/>
              <w:rPr>
                <w:sz w:val="16"/>
                <w:szCs w:val="16"/>
                <w:lang w:val="hr-HR" w:eastAsia="hr-HR"/>
              </w:rPr>
            </w:pPr>
          </w:p>
          <w:p w14:paraId="42475694"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 rad Odbora za praćenje bit će uključeni svi relevantni dionici (Ured za ljudska prava i prava nacionalnih manjina, Ured za ravnopravnost spolova, pravobranitelji i drugi).</w:t>
            </w:r>
          </w:p>
          <w:p w14:paraId="45D14528" w14:textId="77777777" w:rsidR="00700FBD" w:rsidRPr="00BC4C87" w:rsidRDefault="00700FBD" w:rsidP="00BC4C87">
            <w:pPr>
              <w:spacing w:before="0" w:after="0" w:line="240" w:lineRule="auto"/>
              <w:jc w:val="both"/>
              <w:textAlignment w:val="baseline"/>
              <w:rPr>
                <w:sz w:val="16"/>
                <w:szCs w:val="16"/>
                <w:lang w:val="hr-HR" w:eastAsia="hr-HR"/>
              </w:rPr>
            </w:pPr>
          </w:p>
          <w:p w14:paraId="0856DDC3"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PULJP:</w:t>
            </w:r>
          </w:p>
          <w:p w14:paraId="0786273C" w14:textId="2C842186"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Kako bi osigurao sustav za izvještavanje Odbora za praćenje o slučajevima koji se odnose na neusklađenost operacija podržanih fondovima s Poveljom, UT ESF + predlaže da se slučajevi nepoštivanja izvještavaju Odboru za praćenje jednom godišnje. Radi obuhvata cijele prethodne godine izvješće bi bila na dnevnom redu sastanaka </w:t>
            </w:r>
            <w:proofErr w:type="spellStart"/>
            <w:r w:rsidRPr="00BC4C87">
              <w:rPr>
                <w:sz w:val="16"/>
                <w:szCs w:val="16"/>
                <w:lang w:val="hr-HR" w:eastAsia="hr-HR"/>
              </w:rPr>
              <w:t>OzP</w:t>
            </w:r>
            <w:proofErr w:type="spellEnd"/>
            <w:r w:rsidRPr="00BC4C87">
              <w:rPr>
                <w:sz w:val="16"/>
                <w:szCs w:val="16"/>
                <w:lang w:val="hr-HR" w:eastAsia="hr-HR"/>
              </w:rPr>
              <w:t xml:space="preserve"> u proljetnom ciklusu. Izvještaje bi podnosile tijela za jednakost (Pučka pravobraniteljica, Pravobraniteljica za OSI). Navedena tijela su članovi trenutnog </w:t>
            </w:r>
            <w:proofErr w:type="spellStart"/>
            <w:r w:rsidRPr="00BC4C87">
              <w:rPr>
                <w:sz w:val="16"/>
                <w:szCs w:val="16"/>
                <w:lang w:val="hr-HR" w:eastAsia="hr-HR"/>
              </w:rPr>
              <w:t>OzP</w:t>
            </w:r>
            <w:proofErr w:type="spellEnd"/>
            <w:r w:rsidRPr="00BC4C87">
              <w:rPr>
                <w:sz w:val="16"/>
                <w:szCs w:val="16"/>
                <w:lang w:val="hr-HR" w:eastAsia="hr-HR"/>
              </w:rPr>
              <w:t>-a i bit će imenovani za novo programsko razdoblje.</w:t>
            </w:r>
          </w:p>
          <w:p w14:paraId="409BCE69"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Potrebno je dogovoriti s tijelima za jednakost sustav i mehanizam izvještavanja te ga naposljetku i uspostaviti kroz Poslovnik o radu </w:t>
            </w:r>
            <w:proofErr w:type="spellStart"/>
            <w:r w:rsidRPr="00BC4C87">
              <w:rPr>
                <w:sz w:val="16"/>
                <w:szCs w:val="16"/>
                <w:lang w:val="hr-HR" w:eastAsia="hr-HR"/>
              </w:rPr>
              <w:t>OzP</w:t>
            </w:r>
            <w:proofErr w:type="spellEnd"/>
            <w:r w:rsidRPr="00BC4C87">
              <w:rPr>
                <w:sz w:val="16"/>
                <w:szCs w:val="16"/>
                <w:lang w:val="hr-HR" w:eastAsia="hr-HR"/>
              </w:rPr>
              <w:t>-a.</w:t>
            </w:r>
          </w:p>
          <w:p w14:paraId="344A7307"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Ulogu provođenja preventivnih mjere i širenje informacija mogu se provoditi u okviru Mreže koordinatora za nediskriminaciju kao nastavak dobre prakse iz prethodnog razdoblja.</w:t>
            </w:r>
          </w:p>
          <w:p w14:paraId="272BA810" w14:textId="77777777" w:rsidR="00700FBD" w:rsidRPr="00BC4C87" w:rsidRDefault="00700FBD" w:rsidP="00BC4C87">
            <w:pPr>
              <w:spacing w:before="0" w:after="0" w:line="240" w:lineRule="auto"/>
              <w:jc w:val="both"/>
              <w:textAlignment w:val="baseline"/>
              <w:rPr>
                <w:sz w:val="16"/>
                <w:szCs w:val="16"/>
                <w:lang w:val="hr-HR" w:eastAsia="hr-HR"/>
              </w:rPr>
            </w:pPr>
          </w:p>
          <w:p w14:paraId="50DB4374"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PRA:</w:t>
            </w:r>
          </w:p>
          <w:p w14:paraId="06B7AA96"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Izvještavanje Odbora za praćenje će biti uključeno u dnevni red sastanaka, a učestalost će biti u skladu s učestalošću sastanaka Odbora (najmanje jednom godišnje). U odnosu na opseg informacija, iste će sadržavati informacije o broju i statusu pritužbi, slučajevima neusklađenosti sa Poveljom zbog nepoštivanja propisa, korektivne mjerama koje su poduzete ili preventivnim mjerama koje će se poduzeti. Odgovornost za predstavljane tih informacija bit će definirana u okviru postupaka Upravljačkog tijela vezanog uz podršku Odboru odnosno u Poslovniku Odbora.</w:t>
            </w:r>
          </w:p>
        </w:tc>
      </w:tr>
      <w:tr w:rsidR="00B00137" w:rsidRPr="00D81E86" w14:paraId="1AC1B9BA" w14:textId="77777777" w:rsidTr="00236D46">
        <w:trPr>
          <w:tblHeader/>
        </w:trPr>
        <w:tc>
          <w:tcPr>
            <w:tcW w:w="455" w:type="pct"/>
            <w:shd w:val="clear" w:color="auto" w:fill="auto"/>
          </w:tcPr>
          <w:p w14:paraId="64638E81"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lastRenderedPageBreak/>
              <w:t>Provedba i primjena Konvencije</w:t>
            </w:r>
          </w:p>
          <w:p w14:paraId="5A5EE25F"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Ujedinjenih naroda o pravima osoba</w:t>
            </w:r>
          </w:p>
          <w:p w14:paraId="051F4BDA"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s invaliditetom (UNCRPD) u skladu</w:t>
            </w:r>
          </w:p>
          <w:p w14:paraId="1CADAEE8"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s Odlukom Vijeća 2010/48/EZ</w:t>
            </w:r>
          </w:p>
        </w:tc>
        <w:tc>
          <w:tcPr>
            <w:tcW w:w="254" w:type="pct"/>
            <w:shd w:val="clear" w:color="auto" w:fill="auto"/>
          </w:tcPr>
          <w:p w14:paraId="4E1BC369"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EFRR,</w:t>
            </w:r>
          </w:p>
          <w:p w14:paraId="1A2477C7"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KF</w:t>
            </w:r>
          </w:p>
          <w:p w14:paraId="0413BE9A" w14:textId="77777777" w:rsidR="00700FBD" w:rsidRPr="00BC4C87" w:rsidRDefault="00700FBD" w:rsidP="00BC4C87">
            <w:pPr>
              <w:spacing w:before="0" w:after="0" w:line="240" w:lineRule="auto"/>
              <w:jc w:val="both"/>
              <w:textAlignment w:val="baseline"/>
              <w:rPr>
                <w:sz w:val="16"/>
                <w:szCs w:val="16"/>
                <w:lang w:val="hr-HR" w:eastAsia="hr-HR"/>
              </w:rPr>
            </w:pPr>
          </w:p>
        </w:tc>
        <w:tc>
          <w:tcPr>
            <w:tcW w:w="505" w:type="pct"/>
            <w:shd w:val="clear" w:color="auto" w:fill="auto"/>
          </w:tcPr>
          <w:p w14:paraId="0483BAFE"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Svi</w:t>
            </w:r>
          </w:p>
        </w:tc>
        <w:tc>
          <w:tcPr>
            <w:tcW w:w="256" w:type="pct"/>
            <w:shd w:val="clear" w:color="auto" w:fill="auto"/>
          </w:tcPr>
          <w:p w14:paraId="4CA959B8"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Ne</w:t>
            </w:r>
          </w:p>
        </w:tc>
        <w:tc>
          <w:tcPr>
            <w:tcW w:w="736" w:type="pct"/>
            <w:shd w:val="clear" w:color="auto" w:fill="auto"/>
          </w:tcPr>
          <w:p w14:paraId="17E3D192"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Uspostavljen je nacionalni okvir za osiguravanje provedbe</w:t>
            </w:r>
          </w:p>
          <w:p w14:paraId="19EB8CD5"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UNCRPD-a koji uključuje:</w:t>
            </w:r>
          </w:p>
          <w:p w14:paraId="7C868318" w14:textId="77777777" w:rsidR="00700FBD" w:rsidRPr="00BC4C87" w:rsidRDefault="00700FBD" w:rsidP="00BC4C87">
            <w:pPr>
              <w:spacing w:before="0" w:after="0" w:line="240" w:lineRule="auto"/>
              <w:jc w:val="both"/>
              <w:textAlignment w:val="baseline"/>
              <w:rPr>
                <w:sz w:val="16"/>
                <w:szCs w:val="16"/>
                <w:lang w:val="hr-HR" w:eastAsia="hr-HR"/>
              </w:rPr>
            </w:pPr>
          </w:p>
          <w:p w14:paraId="4F602701"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1. Ciljeve s mjerljivim </w:t>
            </w:r>
            <w:proofErr w:type="spellStart"/>
            <w:r w:rsidRPr="00BC4C87">
              <w:rPr>
                <w:sz w:val="16"/>
                <w:szCs w:val="16"/>
                <w:lang w:val="hr-HR" w:eastAsia="hr-HR"/>
              </w:rPr>
              <w:t>podciljevima</w:t>
            </w:r>
            <w:proofErr w:type="spellEnd"/>
            <w:r w:rsidRPr="00BC4C87">
              <w:rPr>
                <w:sz w:val="16"/>
                <w:szCs w:val="16"/>
                <w:lang w:val="hr-HR" w:eastAsia="hr-HR"/>
              </w:rPr>
              <w:t>, prikupljanje podataka i</w:t>
            </w:r>
          </w:p>
          <w:p w14:paraId="36C531CC"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mehanizme praćenja.</w:t>
            </w:r>
          </w:p>
        </w:tc>
        <w:tc>
          <w:tcPr>
            <w:tcW w:w="221" w:type="pct"/>
            <w:shd w:val="clear" w:color="auto" w:fill="auto"/>
          </w:tcPr>
          <w:p w14:paraId="4614302F"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p w14:paraId="0F894315" w14:textId="77777777" w:rsidR="00700FBD" w:rsidRPr="00BC4C87" w:rsidRDefault="00700FBD" w:rsidP="00BC4C87">
            <w:pPr>
              <w:spacing w:before="0" w:after="0" w:line="240" w:lineRule="auto"/>
              <w:jc w:val="both"/>
              <w:textAlignment w:val="baseline"/>
              <w:rPr>
                <w:sz w:val="16"/>
                <w:szCs w:val="16"/>
                <w:lang w:val="hr-HR" w:eastAsia="hr-HR"/>
              </w:rPr>
            </w:pPr>
          </w:p>
        </w:tc>
        <w:tc>
          <w:tcPr>
            <w:tcW w:w="883" w:type="pct"/>
            <w:shd w:val="clear" w:color="auto" w:fill="auto"/>
          </w:tcPr>
          <w:p w14:paraId="1FDF4576" w14:textId="77777777" w:rsidR="00700FBD" w:rsidRPr="00BC4C87" w:rsidRDefault="00081E00" w:rsidP="00BC4C87">
            <w:pPr>
              <w:spacing w:before="0" w:after="0" w:line="240" w:lineRule="auto"/>
              <w:jc w:val="both"/>
              <w:textAlignment w:val="baseline"/>
              <w:rPr>
                <w:sz w:val="16"/>
                <w:szCs w:val="16"/>
                <w:lang w:val="hr-HR" w:eastAsia="hr-HR"/>
              </w:rPr>
            </w:pPr>
            <w:hyperlink r:id="rId41" w:history="1">
              <w:r w:rsidR="00700FBD" w:rsidRPr="00BC4C87">
                <w:rPr>
                  <w:rStyle w:val="Hyperlink"/>
                  <w:sz w:val="16"/>
                  <w:szCs w:val="16"/>
                  <w:lang w:val="hr-HR" w:eastAsia="hr-HR"/>
                </w:rPr>
                <w:t>Nacionalna strategija izjednačavanja mogućnosti za osobe s invaliditetom od 2017. do 2020. godine</w:t>
              </w:r>
            </w:hyperlink>
          </w:p>
          <w:p w14:paraId="5378889F" w14:textId="77777777" w:rsidR="00700FBD" w:rsidRPr="00BC4C87" w:rsidRDefault="00700FBD" w:rsidP="00BC4C87">
            <w:pPr>
              <w:spacing w:before="0" w:after="0" w:line="240" w:lineRule="auto"/>
              <w:jc w:val="both"/>
              <w:textAlignment w:val="baseline"/>
              <w:rPr>
                <w:sz w:val="16"/>
                <w:szCs w:val="16"/>
                <w:lang w:val="hr-HR" w:eastAsia="hr-HR"/>
              </w:rPr>
            </w:pPr>
          </w:p>
          <w:p w14:paraId="521E23E9" w14:textId="77777777" w:rsidR="00700FBD" w:rsidRPr="00BC4C87" w:rsidRDefault="00081E00" w:rsidP="00BC4C87">
            <w:pPr>
              <w:spacing w:before="0" w:after="0" w:line="240" w:lineRule="auto"/>
              <w:jc w:val="both"/>
              <w:textAlignment w:val="baseline"/>
              <w:rPr>
                <w:sz w:val="16"/>
                <w:szCs w:val="16"/>
                <w:lang w:val="hr-HR" w:eastAsia="hr-HR"/>
              </w:rPr>
            </w:pPr>
            <w:hyperlink r:id="rId42" w:history="1">
              <w:r w:rsidR="00700FBD" w:rsidRPr="00BC4C87">
                <w:rPr>
                  <w:rStyle w:val="Hyperlink"/>
                  <w:sz w:val="16"/>
                  <w:szCs w:val="16"/>
                  <w:lang w:val="hr-HR" w:eastAsia="hr-HR"/>
                </w:rPr>
                <w:t>Nacionalni plan izjednačavanja mogućnosti za osobe s invaliditetom za razdoblje od 2021 do 2027. godine</w:t>
              </w:r>
            </w:hyperlink>
          </w:p>
          <w:p w14:paraId="69548DEA" w14:textId="77777777" w:rsidR="00700FBD" w:rsidRPr="00BC4C87" w:rsidRDefault="00700FBD" w:rsidP="00BC4C87">
            <w:pPr>
              <w:spacing w:before="0" w:after="0" w:line="240" w:lineRule="auto"/>
              <w:jc w:val="both"/>
              <w:textAlignment w:val="baseline"/>
              <w:rPr>
                <w:sz w:val="16"/>
                <w:szCs w:val="16"/>
                <w:lang w:val="hr-HR" w:eastAsia="hr-HR"/>
              </w:rPr>
            </w:pPr>
          </w:p>
          <w:p w14:paraId="6BD535E7" w14:textId="6406E3F3" w:rsidR="00700FBD" w:rsidRPr="00BC4C87" w:rsidRDefault="00081E00" w:rsidP="00BC4C87">
            <w:pPr>
              <w:spacing w:before="0" w:after="0" w:line="240" w:lineRule="auto"/>
              <w:jc w:val="both"/>
              <w:textAlignment w:val="baseline"/>
              <w:rPr>
                <w:sz w:val="16"/>
                <w:szCs w:val="16"/>
                <w:lang w:val="hr-HR" w:eastAsia="hr-HR"/>
              </w:rPr>
            </w:pPr>
            <w:hyperlink r:id="rId43" w:history="1">
              <w:r w:rsidR="00700FBD" w:rsidRPr="00BC4C87">
                <w:rPr>
                  <w:rStyle w:val="Hyperlink"/>
                  <w:sz w:val="16"/>
                  <w:szCs w:val="16"/>
                  <w:lang w:val="hr-HR" w:eastAsia="hr-HR"/>
                </w:rPr>
                <w:t>Akcijski plan izjednačavanja mogućnosti za osobe s invaliditetom za razdoblje od 2021 do 2024</w:t>
              </w:r>
            </w:hyperlink>
          </w:p>
          <w:p w14:paraId="6D81CE55" w14:textId="77777777" w:rsidR="00700FBD" w:rsidRPr="00BC4C87" w:rsidRDefault="00700FBD" w:rsidP="00BC4C87">
            <w:pPr>
              <w:spacing w:before="0" w:after="0" w:line="240" w:lineRule="auto"/>
              <w:jc w:val="both"/>
              <w:textAlignment w:val="baseline"/>
              <w:rPr>
                <w:sz w:val="16"/>
                <w:szCs w:val="16"/>
                <w:lang w:val="hr-HR" w:eastAsia="hr-HR"/>
              </w:rPr>
            </w:pPr>
          </w:p>
          <w:p w14:paraId="27D596FB" w14:textId="77777777" w:rsidR="00700FBD" w:rsidRPr="00BC4C87" w:rsidRDefault="00700FBD" w:rsidP="00BC4C87">
            <w:pPr>
              <w:spacing w:before="0" w:after="0" w:line="240" w:lineRule="auto"/>
              <w:jc w:val="both"/>
              <w:textAlignment w:val="baseline"/>
              <w:rPr>
                <w:sz w:val="16"/>
                <w:szCs w:val="16"/>
                <w:lang w:val="hr-HR" w:eastAsia="hr-HR"/>
              </w:rPr>
            </w:pPr>
          </w:p>
          <w:p w14:paraId="44237948" w14:textId="77777777" w:rsidR="00700FBD" w:rsidRDefault="00081E00" w:rsidP="00BC4C87">
            <w:pPr>
              <w:spacing w:before="0" w:after="0" w:line="240" w:lineRule="auto"/>
              <w:jc w:val="both"/>
              <w:textAlignment w:val="baseline"/>
              <w:rPr>
                <w:rStyle w:val="Hyperlink"/>
                <w:sz w:val="16"/>
                <w:szCs w:val="16"/>
                <w:lang w:val="hr-HR" w:eastAsia="hr-HR"/>
              </w:rPr>
            </w:pPr>
            <w:hyperlink r:id="rId44" w:history="1">
              <w:r w:rsidR="00700FBD" w:rsidRPr="00BC4C87">
                <w:rPr>
                  <w:rStyle w:val="Hyperlink"/>
                  <w:sz w:val="16"/>
                  <w:szCs w:val="16"/>
                  <w:lang w:val="hr-HR" w:eastAsia="hr-HR"/>
                </w:rPr>
                <w:t>https://mrosp.gov.hr/strategije-planovi-programi-izvjesca-statistika/4165</w:t>
              </w:r>
            </w:hyperlink>
          </w:p>
          <w:p w14:paraId="53ECCE1E" w14:textId="77777777" w:rsidR="006D35B7" w:rsidRDefault="006D35B7" w:rsidP="00BC4C87">
            <w:pPr>
              <w:spacing w:before="0" w:after="0" w:line="240" w:lineRule="auto"/>
              <w:jc w:val="both"/>
              <w:textAlignment w:val="baseline"/>
              <w:rPr>
                <w:rStyle w:val="Hyperlink"/>
              </w:rPr>
            </w:pPr>
          </w:p>
          <w:p w14:paraId="480DD7A7" w14:textId="5F63F6F0" w:rsidR="006D35B7" w:rsidRPr="00BC4C87" w:rsidRDefault="006D35B7" w:rsidP="00BC4C87">
            <w:pPr>
              <w:spacing w:before="0" w:after="0" w:line="240" w:lineRule="auto"/>
              <w:jc w:val="both"/>
              <w:textAlignment w:val="baseline"/>
              <w:rPr>
                <w:sz w:val="16"/>
                <w:szCs w:val="16"/>
                <w:lang w:val="hr-HR" w:eastAsia="hr-HR"/>
              </w:rPr>
            </w:pPr>
            <w:r w:rsidRPr="006D35B7">
              <w:rPr>
                <w:sz w:val="16"/>
                <w:szCs w:val="16"/>
                <w:lang w:val="hr-HR" w:eastAsia="hr-HR"/>
              </w:rPr>
              <w:t>Zakon o socijalnoj skrbi (NN 18/22 i 46/22).</w:t>
            </w:r>
          </w:p>
        </w:tc>
        <w:tc>
          <w:tcPr>
            <w:tcW w:w="1690" w:type="pct"/>
            <w:shd w:val="clear" w:color="auto" w:fill="auto"/>
          </w:tcPr>
          <w:p w14:paraId="5616EB8C" w14:textId="4A97E258"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Nacionalni plan izjednačavanja mogućnosti osoba s invaliditetom za razdoblje od 2021. do 2027. godine donesen je u prosincu 2021. godine, zajedno s Akcijskim planom izjednačavanja mogućnosti osoba s invaliditetom za razdoblje za razdoblje od 2021. do 2024.</w:t>
            </w:r>
          </w:p>
          <w:p w14:paraId="48573772" w14:textId="77777777" w:rsidR="00700FBD" w:rsidRPr="00BC4C87" w:rsidRDefault="00700FBD" w:rsidP="00BC4C87">
            <w:pPr>
              <w:spacing w:before="0" w:after="0" w:line="240" w:lineRule="auto"/>
              <w:jc w:val="both"/>
              <w:textAlignment w:val="baseline"/>
              <w:rPr>
                <w:sz w:val="16"/>
                <w:szCs w:val="16"/>
                <w:lang w:val="hr-HR" w:eastAsia="hr-HR"/>
              </w:rPr>
            </w:pPr>
          </w:p>
          <w:p w14:paraId="54F6E53B" w14:textId="3FD318B8"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U proces izrade bili su uključeni različiti dionici (predstavnici osoba s invaliditetom, tijela državne i javne uprave, predstavnici lokalne i regionalne (područne) samouprave, predstavnici Ureda za ljudska prava i prava nacionalne manjine, Ureda za ravnopravnost spolova, te socijalni partneri i ostali dionici). Dio njih bio je uključen u svojstvu članova radne skupine, a ostalima je dokument bio dostavljen na mišljenje. Također zainteresirana javnost imala je mogućnost komentirati dokumente za vrijeme objave istih na </w:t>
            </w:r>
            <w:proofErr w:type="spellStart"/>
            <w:r w:rsidRPr="00BC4C87">
              <w:rPr>
                <w:sz w:val="16"/>
                <w:szCs w:val="16"/>
                <w:lang w:val="hr-HR" w:eastAsia="hr-HR"/>
              </w:rPr>
              <w:t>eSavjetovanju</w:t>
            </w:r>
            <w:proofErr w:type="spellEnd"/>
            <w:r w:rsidRPr="00BC4C87">
              <w:rPr>
                <w:sz w:val="16"/>
                <w:szCs w:val="16"/>
                <w:lang w:val="hr-HR" w:eastAsia="hr-HR"/>
              </w:rPr>
              <w:t>.</w:t>
            </w:r>
          </w:p>
          <w:p w14:paraId="1EC4F9F4" w14:textId="77777777" w:rsidR="00700FBD" w:rsidRPr="00BC4C87" w:rsidRDefault="00700FBD" w:rsidP="00BC4C87">
            <w:pPr>
              <w:spacing w:before="0" w:after="0" w:line="240" w:lineRule="auto"/>
              <w:jc w:val="both"/>
              <w:textAlignment w:val="baseline"/>
              <w:rPr>
                <w:sz w:val="16"/>
                <w:szCs w:val="16"/>
                <w:lang w:val="hr-HR" w:eastAsia="hr-HR"/>
              </w:rPr>
            </w:pPr>
          </w:p>
          <w:p w14:paraId="05B5C03D"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Izradi Nacionalnog plana prethodila je analiza stanja svih područja djelovanja definiranih Nacionalnom strategijom izjednačavanja mogućnosti za osobe s invaliditetom od 2017.- 2020., a temeljem analize stanja utvrđene su srednjoročne razvojne potrebe i potencijali za izradu novog strateškog okvira za izjednačavanje mogućnosti za osobe s invaliditetom.</w:t>
            </w:r>
          </w:p>
          <w:p w14:paraId="289C9949"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Navedeni strateški dokumenti predstavljaju okvir za provedbu Konvencije o pravima osoba s invaliditetom.</w:t>
            </w:r>
          </w:p>
          <w:p w14:paraId="1AB1570B" w14:textId="77777777" w:rsidR="00700FBD" w:rsidRPr="00BC4C87" w:rsidRDefault="00700FBD" w:rsidP="00BC4C87">
            <w:pPr>
              <w:spacing w:before="0" w:after="0" w:line="240" w:lineRule="auto"/>
              <w:jc w:val="both"/>
              <w:textAlignment w:val="baseline"/>
              <w:rPr>
                <w:sz w:val="16"/>
                <w:szCs w:val="16"/>
                <w:lang w:val="hr-HR" w:eastAsia="hr-HR"/>
              </w:rPr>
            </w:pPr>
          </w:p>
          <w:p w14:paraId="20650C73"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MRMSOSP je kao koordinator izrade, provedbe i praćenja provedbe Nacionalnog plana razvio instrumente za praćenje provedbe, a okvir za praćenje, izvještavanje i vrednovanje opisan je u Poglavlju 9. Nacionalnog plana. Vladi Republike Hrvatske se podnose  konsolidirana izvješća o provedbi Nacionalnog plana, a nakon usvajanja izvješća se objavljuju na stranicama Ministarstva.</w:t>
            </w:r>
          </w:p>
          <w:p w14:paraId="5F9B6E3E" w14:textId="77777777" w:rsidR="00700FBD" w:rsidRPr="00BC4C87" w:rsidRDefault="00700FBD" w:rsidP="00BC4C87">
            <w:pPr>
              <w:spacing w:before="0" w:after="0" w:line="240" w:lineRule="auto"/>
              <w:jc w:val="both"/>
              <w:textAlignment w:val="baseline"/>
              <w:rPr>
                <w:sz w:val="16"/>
                <w:szCs w:val="16"/>
                <w:lang w:val="hr-HR" w:eastAsia="hr-HR"/>
              </w:rPr>
            </w:pPr>
          </w:p>
          <w:p w14:paraId="68E131E3"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Dodatno se ističe da je Vlada Republike Hrvatske na sjednici održanoj 29. travnja 2021. donijela Odluku o osnivanju nacionalnog vijeća za razvoj socijalnih politika čija je uloga da Vladi Republike Hrvatske daje prijedloge, mišljenja i stručna obrazloženja radi razvoja socijalnih politika. Članovi nacionalnog vijeća za razvoj socijalnih politika bili su upoznati s procesom izrade Nacionalnog plana izjednačavanja mogućnosti osoba s invaliditetom za razdoblje od 2021. do 2027. godine.</w:t>
            </w:r>
          </w:p>
          <w:p w14:paraId="2243CADA" w14:textId="77777777" w:rsidR="00700FBD" w:rsidRPr="00BC4C87" w:rsidRDefault="00700FBD" w:rsidP="00BC4C87">
            <w:pPr>
              <w:spacing w:before="0" w:after="0" w:line="240" w:lineRule="auto"/>
              <w:jc w:val="both"/>
              <w:textAlignment w:val="baseline"/>
              <w:rPr>
                <w:sz w:val="16"/>
                <w:szCs w:val="16"/>
                <w:lang w:val="hr-HR" w:eastAsia="hr-HR"/>
              </w:rPr>
            </w:pPr>
          </w:p>
          <w:p w14:paraId="1DC9CA90" w14:textId="76F23AED"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Nacionalni plan izjednačavanja mogućnosti osoba s invaliditetom za razdoblje od 2021. do 2027. godine sadržava podatke o mehanizmu praćenja i nadzora provedbe UNCRPD-a, ističući da je Republika Hrvatska, u skladu s čl. 33. Konvencije UN-a o pravima osoba s invaliditetom, uspostavila koordinacijski i neovisni mehanizam za provedbu i nadzor obveza iz Konvencije.</w:t>
            </w:r>
          </w:p>
          <w:p w14:paraId="616CC715" w14:textId="77777777" w:rsidR="00700FBD" w:rsidRPr="00BC4C87" w:rsidRDefault="00700FBD" w:rsidP="00BC4C87">
            <w:pPr>
              <w:spacing w:before="0" w:after="0" w:line="240" w:lineRule="auto"/>
              <w:jc w:val="both"/>
              <w:textAlignment w:val="baseline"/>
              <w:rPr>
                <w:sz w:val="16"/>
                <w:szCs w:val="16"/>
                <w:lang w:val="hr-HR" w:eastAsia="hr-HR"/>
              </w:rPr>
            </w:pPr>
          </w:p>
          <w:p w14:paraId="251E697D"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Nacionalni plan u "Okviru praćenja, izvještavanja i vrednovanja" sadrži obvezu imenovanja koordinatora koji sudjeluju u provedbi i praćenju Nacionalnog plana i pripadajućeg akcijskog plana u nadležnim tijelima državne uprave, na razini lokalnih i regionalnih samoupravnih jedinica te rokove za podnošenje izvješća o provedbi MRMSOSP-u, koji izrađuje konsolidirana godišnja izvješća i šalje ih Vladi Republike Hrvatske na usvajanje.</w:t>
            </w:r>
          </w:p>
        </w:tc>
      </w:tr>
      <w:tr w:rsidR="00B00137" w:rsidRPr="00D81E86" w14:paraId="7CB9A9A6" w14:textId="77777777" w:rsidTr="00236D46">
        <w:trPr>
          <w:tblHeader/>
        </w:trPr>
        <w:tc>
          <w:tcPr>
            <w:tcW w:w="455" w:type="pct"/>
            <w:shd w:val="clear" w:color="auto" w:fill="auto"/>
          </w:tcPr>
          <w:p w14:paraId="14FEDBD4" w14:textId="77777777" w:rsidR="00700FBD" w:rsidRPr="00BC4C87" w:rsidRDefault="00700FBD" w:rsidP="00BC4C87">
            <w:pPr>
              <w:spacing w:before="0" w:after="0" w:line="240" w:lineRule="auto"/>
              <w:jc w:val="both"/>
              <w:textAlignment w:val="baseline"/>
              <w:rPr>
                <w:sz w:val="16"/>
                <w:szCs w:val="16"/>
                <w:lang w:val="hr-HR" w:eastAsia="hr-HR"/>
              </w:rPr>
            </w:pPr>
          </w:p>
        </w:tc>
        <w:tc>
          <w:tcPr>
            <w:tcW w:w="254" w:type="pct"/>
            <w:shd w:val="clear" w:color="auto" w:fill="auto"/>
          </w:tcPr>
          <w:p w14:paraId="104423E4" w14:textId="77777777" w:rsidR="00700FBD" w:rsidRPr="00BC4C87" w:rsidRDefault="00700FBD" w:rsidP="00BC4C87">
            <w:pPr>
              <w:spacing w:before="0" w:after="0" w:line="240" w:lineRule="auto"/>
              <w:jc w:val="both"/>
              <w:textAlignment w:val="baseline"/>
              <w:rPr>
                <w:sz w:val="16"/>
                <w:szCs w:val="16"/>
                <w:lang w:val="hr-HR" w:eastAsia="hr-HR"/>
              </w:rPr>
            </w:pPr>
          </w:p>
        </w:tc>
        <w:tc>
          <w:tcPr>
            <w:tcW w:w="505" w:type="pct"/>
            <w:shd w:val="clear" w:color="auto" w:fill="auto"/>
          </w:tcPr>
          <w:p w14:paraId="2121AD6F" w14:textId="77777777" w:rsidR="00700FBD" w:rsidRPr="00BC4C87" w:rsidRDefault="00700FBD" w:rsidP="00BC4C87">
            <w:pPr>
              <w:spacing w:before="0" w:after="0" w:line="240" w:lineRule="auto"/>
              <w:jc w:val="both"/>
              <w:textAlignment w:val="baseline"/>
              <w:rPr>
                <w:sz w:val="16"/>
                <w:szCs w:val="16"/>
                <w:lang w:val="hr-HR" w:eastAsia="hr-HR"/>
              </w:rPr>
            </w:pPr>
          </w:p>
        </w:tc>
        <w:tc>
          <w:tcPr>
            <w:tcW w:w="256" w:type="pct"/>
            <w:shd w:val="clear" w:color="auto" w:fill="auto"/>
          </w:tcPr>
          <w:p w14:paraId="2407395E" w14:textId="77777777" w:rsidR="00700FBD" w:rsidRPr="00BC4C87" w:rsidRDefault="00700FBD" w:rsidP="00BC4C87">
            <w:pPr>
              <w:spacing w:before="0" w:after="0" w:line="240" w:lineRule="auto"/>
              <w:jc w:val="both"/>
              <w:textAlignment w:val="baseline"/>
              <w:rPr>
                <w:sz w:val="16"/>
                <w:szCs w:val="16"/>
                <w:lang w:val="hr-HR" w:eastAsia="hr-HR"/>
              </w:rPr>
            </w:pPr>
          </w:p>
        </w:tc>
        <w:tc>
          <w:tcPr>
            <w:tcW w:w="736" w:type="pct"/>
            <w:shd w:val="clear" w:color="auto" w:fill="auto"/>
          </w:tcPr>
          <w:p w14:paraId="44308DE9"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2. Mehanizme kojima se osigurava da se tijekom pripreme i</w:t>
            </w:r>
          </w:p>
          <w:p w14:paraId="15C0F76B"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provedbe programa uzima u obzir politika pristupačnosti</w:t>
            </w:r>
          </w:p>
          <w:p w14:paraId="26E07A32"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te poštuju zakonodavstvo i standardi koji se odnose na</w:t>
            </w:r>
          </w:p>
          <w:p w14:paraId="0CBC9E18" w14:textId="20682103"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pristupačnost.</w:t>
            </w:r>
          </w:p>
        </w:tc>
        <w:tc>
          <w:tcPr>
            <w:tcW w:w="221" w:type="pct"/>
            <w:shd w:val="clear" w:color="auto" w:fill="auto"/>
          </w:tcPr>
          <w:p w14:paraId="3B09AE99"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Ne</w:t>
            </w:r>
          </w:p>
          <w:p w14:paraId="7D7C000A" w14:textId="77777777" w:rsidR="00700FBD" w:rsidRPr="00BC4C87" w:rsidRDefault="00700FBD" w:rsidP="00BC4C87">
            <w:pPr>
              <w:spacing w:before="0" w:after="0" w:line="240" w:lineRule="auto"/>
              <w:jc w:val="both"/>
              <w:textAlignment w:val="baseline"/>
              <w:rPr>
                <w:sz w:val="16"/>
                <w:szCs w:val="16"/>
                <w:lang w:val="hr-HR" w:eastAsia="hr-HR"/>
              </w:rPr>
            </w:pPr>
          </w:p>
        </w:tc>
        <w:tc>
          <w:tcPr>
            <w:tcW w:w="883" w:type="pct"/>
            <w:shd w:val="clear" w:color="auto" w:fill="auto"/>
          </w:tcPr>
          <w:p w14:paraId="191A8562"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297BBCEC" w14:textId="55C74595"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Nadležna tijela uzimaju u obzir odredbe UNCRPD-a tijekom postupka izrade programskih dokumenata.</w:t>
            </w:r>
          </w:p>
          <w:p w14:paraId="0B0B65AE" w14:textId="77777777" w:rsidR="00700FBD" w:rsidRPr="00BC4C87" w:rsidRDefault="00700FBD" w:rsidP="00BC4C87">
            <w:pPr>
              <w:spacing w:before="0" w:after="0" w:line="240" w:lineRule="auto"/>
              <w:jc w:val="both"/>
              <w:textAlignment w:val="baseline"/>
              <w:rPr>
                <w:sz w:val="16"/>
                <w:szCs w:val="16"/>
                <w:lang w:val="hr-HR" w:eastAsia="hr-HR"/>
              </w:rPr>
            </w:pPr>
          </w:p>
          <w:p w14:paraId="4F4883AD"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PKK/ITP:</w:t>
            </w:r>
          </w:p>
          <w:p w14:paraId="2BF057EB" w14:textId="58C548A2"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Nacrti PKK-a i ITP-a predviđaju specifične aktivnosti koje se odnose na uključivanje i osiguravanja pristupačnosti  za osobe s invaliditetom, a koje su pripremljene tijekom procjene učinka u dijelu koji se odnosi na jednake mogućnosti i nediskriminacije, u onim specifičnim ciljevima gdje je primjenjivo. Nacrti PKK i ITP pripremaju se i organiziraju u online (mrežnom) formatu, te tijekom izrade programskih dokumenata nisu zaprimljene zamolbe za dodatnim oblikom pristupa sjednicama koje bi bilo potrebno osigurati. Slijedom toga, zaključuje da su osigurani mehanizmi kojima se tijekom pripreme programa u obzir uzima politika pristupačnosti i poštuje zakonodavstvo i standardi koji se odnose na pristupačnost.</w:t>
            </w:r>
          </w:p>
          <w:p w14:paraId="3E69A491" w14:textId="77777777" w:rsidR="00700FBD" w:rsidRPr="00BC4C87" w:rsidRDefault="00700FBD" w:rsidP="00BC4C87">
            <w:pPr>
              <w:spacing w:before="0" w:after="0" w:line="240" w:lineRule="auto"/>
              <w:jc w:val="both"/>
              <w:textAlignment w:val="baseline"/>
              <w:rPr>
                <w:sz w:val="16"/>
                <w:szCs w:val="16"/>
                <w:lang w:val="hr-HR" w:eastAsia="hr-HR"/>
              </w:rPr>
            </w:pPr>
          </w:p>
          <w:p w14:paraId="75DB327A"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AMIF/ISF/BMVI:</w:t>
            </w:r>
          </w:p>
          <w:p w14:paraId="752C706C"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Tijekom pripreme Programa Fonda za azil, migracije i integraciju, Programa Fonda za unutarnju sigurnost i Programa Fonda za integrirano upravljanje granicama, Instrumenta za financijsku potporu u području upravljanja granicama i </w:t>
            </w:r>
            <w:proofErr w:type="spellStart"/>
            <w:r w:rsidRPr="00BC4C87">
              <w:rPr>
                <w:sz w:val="16"/>
                <w:szCs w:val="16"/>
                <w:lang w:val="hr-HR" w:eastAsia="hr-HR"/>
              </w:rPr>
              <w:t>vizne</w:t>
            </w:r>
            <w:proofErr w:type="spellEnd"/>
            <w:r w:rsidRPr="00BC4C87">
              <w:rPr>
                <w:sz w:val="16"/>
                <w:szCs w:val="16"/>
                <w:lang w:val="hr-HR" w:eastAsia="hr-HR"/>
              </w:rPr>
              <w:t xml:space="preserve"> politike   UT uzelo je u obzir odredbe UNCRPD-a. Nacrti Programa AMIF, ISF i BMVI pripremaju se u online formatu te tijekom izrade programskih dokumenata nisu zaprimljene zamolbe za dodatnim oblikom pristupa sastancima koje bi bilo potrebno osigurati. Slijedom toga, zaključuje se da su osigurani mehanizmi kojima se tijekom pripreme programa u obzir uzima politika pristupačnosti i poštuje zakonodavstvo i standardi koji se odnose na pristupačnost. Također, u obrascima projektnih prijedloga i kontrolnim listama postoji rubrika u vezi usklađenosti projektnih aktivnosti s Konvencijom.</w:t>
            </w:r>
          </w:p>
          <w:p w14:paraId="44E1D40C" w14:textId="77777777" w:rsidR="00700FBD" w:rsidRPr="00BC4C87" w:rsidRDefault="00700FBD" w:rsidP="00BC4C87">
            <w:pPr>
              <w:spacing w:before="0" w:after="0" w:line="240" w:lineRule="auto"/>
              <w:jc w:val="both"/>
              <w:textAlignment w:val="baseline"/>
              <w:rPr>
                <w:sz w:val="16"/>
                <w:szCs w:val="16"/>
                <w:lang w:val="hr-HR" w:eastAsia="hr-HR"/>
              </w:rPr>
            </w:pPr>
          </w:p>
          <w:p w14:paraId="2690B118"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PULJP:</w:t>
            </w:r>
          </w:p>
          <w:p w14:paraId="17E6AC4E" w14:textId="23805116"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 pripremi PULJP planirana je vanjska stručna podrška kojom bi se proveo postupak procjene usklađenosti s Konvencijom. Postupak procjene proveo bi se sveobuhvatnim pregledom i analizom nacrta  Programa i predloženih aktivnosti te bi se donijele preporuke, tamo gdje se uoči potreba, prijedlozi za poboljšanje usklađenosti intervencijske logike Programa i aktivnosti s Konvencijom.</w:t>
            </w:r>
          </w:p>
          <w:p w14:paraId="076CE3DD" w14:textId="77777777" w:rsidR="00700FBD" w:rsidRPr="00BC4C87" w:rsidRDefault="00700FBD" w:rsidP="00BC4C87">
            <w:pPr>
              <w:spacing w:before="0" w:after="0" w:line="240" w:lineRule="auto"/>
              <w:jc w:val="both"/>
              <w:textAlignment w:val="baseline"/>
              <w:rPr>
                <w:sz w:val="16"/>
                <w:szCs w:val="16"/>
                <w:lang w:val="hr-HR" w:eastAsia="hr-HR"/>
              </w:rPr>
            </w:pPr>
          </w:p>
          <w:p w14:paraId="776E393F"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PRA:</w:t>
            </w:r>
          </w:p>
          <w:p w14:paraId="5A972D48"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U pripremi PRA, važno je napomenuti da su glavna djelovanja/mjere koja su predviđena u PRA definirana u skladu sa mogućnostima danima Uredbom o EFPRA-i. Naime, potpora se kroz PRA može dodijeliti za ona djelovanja  koja doprinose provedbi ZRP-a i pomorske politike Unije odnosno djelovanja kojom se ostvaruju prioriteti EFPRA-e iz članka 3. Uredbe o EFPRA-i i pripadajući specifični ciljevi u okviru tih prioriteta. Slijedom toga, tijekom pripreme PRA odnosno kod odabira djelovanja koja se planiraju podupirati kroz PRA se je na odgovarajući na način vodilo računa o Konvenciji, a uzimajući obzir specifičnosti navedenih prioriteta i ciljeva EFPRA-e te posljedično mogućih djelovanja/mjera potpore. Naime, PRA-om je predviđeno podupiranje djelovanja/odabrane su mjere potpore u okviru svih prioriteta EFPRA-e, ali je Konvencija je kod određenih djelovanja primjenjiva na višoj razini, dok je kod nekih djelovanja manje primjenjiva s obzirom na specifičnosti, npr. kod djelovanja vezanih za očuvanje resursa, uspostave ravnoteže </w:t>
            </w:r>
            <w:r w:rsidRPr="00BC4C87">
              <w:rPr>
                <w:sz w:val="16"/>
                <w:szCs w:val="16"/>
                <w:lang w:val="hr-HR" w:eastAsia="hr-HR"/>
              </w:rPr>
              <w:lastRenderedPageBreak/>
              <w:t>ribarske flote i slično). Što se tiče aktivnosti pripreme PRA u kontekstu osiguravanja pristupačnosti partnera i relevantnih dionika kod sudjelovanja u samoj izradi dokumenta, nacrt PRA je izrađivan i dostupan u elektronskom obliku kao i u tiskanom obliku, a sastanci i konzultacije tijekom priprema su održavani i fizički i on-line putem u dogovoru sa sudionicima, te nije bilo zahtjeva za drugačijim oblikom održavanja sastanaka/konzultacija. Također, za nacrt PRA je provedena i javna rasprava, pri čemu je nacrt PRA objavljen na internetskoj stranici, a prijedlozi i komentari su se mogli dostaviti putem pošte ili e-mailom. Slijedom navedenoga,  zaključuje se da su osigurani mehanizmi kojima se tijekom pripreme PRA u obzir uzima politika pristupačnosti i poštuje zakonodavstvo i standardi koji se odnose na pristupačnost.</w:t>
            </w:r>
          </w:p>
          <w:p w14:paraId="74B105AF" w14:textId="77777777" w:rsidR="00700FBD" w:rsidRPr="00BC4C87" w:rsidRDefault="00700FBD" w:rsidP="00BC4C87">
            <w:pPr>
              <w:spacing w:before="0" w:after="0" w:line="240" w:lineRule="auto"/>
              <w:jc w:val="both"/>
              <w:textAlignment w:val="baseline"/>
              <w:rPr>
                <w:sz w:val="16"/>
                <w:szCs w:val="16"/>
                <w:lang w:val="hr-HR" w:eastAsia="hr-HR"/>
              </w:rPr>
            </w:pPr>
          </w:p>
          <w:p w14:paraId="4634054F"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Svi programi:</w:t>
            </w:r>
          </w:p>
          <w:p w14:paraId="54BC6F8E"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 fazi provedbe izradit će se kontrolna lista koja će potvrditi da su svi natječaji prije njihove objave u skladu s odredbama UNCPRD-a. Kontrolna lista bit će izrađena i ugrađena u procedure koje donosi sustav upravljanja i kontrole.</w:t>
            </w:r>
          </w:p>
          <w:p w14:paraId="5C107BD7"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Kako bi se osiguralo da su tijela sustava upravljanja i kontrole informirana i upoznata s odredbama UNCRPD-a te da mogu pravilno primjenjivati i provjeravati odredbe Konvencije u svom svakodnevnom radu, upravljačka tijela organizirat će edukacije koje će sadržavati informacije o Konvenciji i njenoj važnosti kao i primjeni u provedbi ulaganja podržana iz Fondova.</w:t>
            </w:r>
          </w:p>
          <w:p w14:paraId="7F6BDE76" w14:textId="77777777" w:rsidR="00700FBD" w:rsidRPr="00BC4C87" w:rsidRDefault="00700FBD" w:rsidP="00BC4C87">
            <w:pPr>
              <w:spacing w:before="0" w:after="0" w:line="240" w:lineRule="auto"/>
              <w:jc w:val="both"/>
              <w:textAlignment w:val="baseline"/>
              <w:rPr>
                <w:sz w:val="16"/>
                <w:szCs w:val="16"/>
                <w:lang w:val="hr-HR" w:eastAsia="hr-HR"/>
              </w:rPr>
            </w:pPr>
          </w:p>
          <w:p w14:paraId="684262A1"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PRA:</w:t>
            </w:r>
          </w:p>
          <w:p w14:paraId="55CEADCD" w14:textId="0CB3717E"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Kako bi se osiguralo da su operacije u skladu s Konvencijom i/ili da promoviraju konvenciju, Upravljačko tijelo nastojat će pružiti dodatnu izgradnju kapaciteta i edukaciju kako bi se osiguralo da tijela u sustavu i korisnici budu bolje informirani o odredbama Konvencije, uzimajući u obzir specifičnosti intervencija EFPRA-e i ciljanih skupina. Također, kako bi se osigurala usklađenost sa Konvencijom, trenutno se radi na razvoju najprikladnijeg alata, tj. alata za </w:t>
            </w:r>
            <w:proofErr w:type="spellStart"/>
            <w:r w:rsidRPr="00BC4C87">
              <w:rPr>
                <w:sz w:val="16"/>
                <w:szCs w:val="16"/>
                <w:lang w:val="hr-HR" w:eastAsia="hr-HR"/>
              </w:rPr>
              <w:t>samoprocjenu</w:t>
            </w:r>
            <w:proofErr w:type="spellEnd"/>
            <w:r w:rsidRPr="00BC4C87">
              <w:rPr>
                <w:sz w:val="16"/>
                <w:szCs w:val="16"/>
                <w:lang w:val="hr-HR" w:eastAsia="hr-HR"/>
              </w:rPr>
              <w:t xml:space="preserve"> u obliku kontrolnih popisa, u suradnji s drugim fondovima, kako bi se osigurala dosljednost pristupa i usklađenosti.</w:t>
            </w:r>
          </w:p>
          <w:p w14:paraId="74EE8037" w14:textId="77777777" w:rsidR="00700FBD" w:rsidRPr="00BC4C87" w:rsidRDefault="00700FBD" w:rsidP="00BC4C87">
            <w:pPr>
              <w:spacing w:before="0" w:after="0" w:line="240" w:lineRule="auto"/>
              <w:jc w:val="both"/>
              <w:textAlignment w:val="baseline"/>
              <w:rPr>
                <w:sz w:val="16"/>
                <w:szCs w:val="16"/>
                <w:lang w:val="hr-HR" w:eastAsia="hr-HR"/>
              </w:rPr>
            </w:pPr>
          </w:p>
        </w:tc>
      </w:tr>
      <w:tr w:rsidR="00B00137" w:rsidRPr="00D81E86" w14:paraId="62DD862B" w14:textId="77777777" w:rsidTr="00236D46">
        <w:trPr>
          <w:tblHeader/>
        </w:trPr>
        <w:tc>
          <w:tcPr>
            <w:tcW w:w="455" w:type="pct"/>
            <w:shd w:val="clear" w:color="auto" w:fill="auto"/>
          </w:tcPr>
          <w:p w14:paraId="79AE4641" w14:textId="77777777" w:rsidR="00700FBD" w:rsidRPr="00BC4C87" w:rsidRDefault="00700FBD" w:rsidP="00BC4C87">
            <w:pPr>
              <w:spacing w:before="0" w:after="0" w:line="240" w:lineRule="auto"/>
              <w:jc w:val="both"/>
              <w:textAlignment w:val="baseline"/>
              <w:rPr>
                <w:sz w:val="16"/>
                <w:szCs w:val="16"/>
                <w:lang w:val="hr-HR" w:eastAsia="hr-HR"/>
              </w:rPr>
            </w:pPr>
          </w:p>
        </w:tc>
        <w:tc>
          <w:tcPr>
            <w:tcW w:w="254" w:type="pct"/>
            <w:shd w:val="clear" w:color="auto" w:fill="auto"/>
          </w:tcPr>
          <w:p w14:paraId="2DCA1CAE" w14:textId="77777777" w:rsidR="00700FBD" w:rsidRPr="00BC4C87" w:rsidRDefault="00700FBD" w:rsidP="00BC4C87">
            <w:pPr>
              <w:spacing w:before="0" w:after="0" w:line="240" w:lineRule="auto"/>
              <w:jc w:val="both"/>
              <w:textAlignment w:val="baseline"/>
              <w:rPr>
                <w:sz w:val="16"/>
                <w:szCs w:val="16"/>
                <w:lang w:val="hr-HR" w:eastAsia="hr-HR"/>
              </w:rPr>
            </w:pPr>
          </w:p>
        </w:tc>
        <w:tc>
          <w:tcPr>
            <w:tcW w:w="505" w:type="pct"/>
            <w:shd w:val="clear" w:color="auto" w:fill="auto"/>
          </w:tcPr>
          <w:p w14:paraId="3DBB1CCC" w14:textId="77777777" w:rsidR="00700FBD" w:rsidRPr="00BC4C87" w:rsidRDefault="00700FBD" w:rsidP="00BC4C87">
            <w:pPr>
              <w:spacing w:before="0" w:after="0" w:line="240" w:lineRule="auto"/>
              <w:jc w:val="both"/>
              <w:textAlignment w:val="baseline"/>
              <w:rPr>
                <w:sz w:val="16"/>
                <w:szCs w:val="16"/>
                <w:lang w:val="hr-HR" w:eastAsia="hr-HR"/>
              </w:rPr>
            </w:pPr>
          </w:p>
        </w:tc>
        <w:tc>
          <w:tcPr>
            <w:tcW w:w="256" w:type="pct"/>
            <w:shd w:val="clear" w:color="auto" w:fill="auto"/>
          </w:tcPr>
          <w:p w14:paraId="4E4C92ED" w14:textId="77777777" w:rsidR="00700FBD" w:rsidRPr="00BC4C87" w:rsidRDefault="00700FBD" w:rsidP="00BC4C87">
            <w:pPr>
              <w:spacing w:before="0" w:after="0" w:line="240" w:lineRule="auto"/>
              <w:jc w:val="both"/>
              <w:textAlignment w:val="baseline"/>
              <w:rPr>
                <w:sz w:val="16"/>
                <w:szCs w:val="16"/>
                <w:lang w:val="hr-HR" w:eastAsia="hr-HR"/>
              </w:rPr>
            </w:pPr>
          </w:p>
        </w:tc>
        <w:tc>
          <w:tcPr>
            <w:tcW w:w="736" w:type="pct"/>
            <w:shd w:val="clear" w:color="auto" w:fill="auto"/>
          </w:tcPr>
          <w:p w14:paraId="6AAD7F9D"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3. Mehanizme za izvješćivanje odbora za praćenje o</w:t>
            </w:r>
          </w:p>
          <w:p w14:paraId="1D058AFF"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slučajevima neusklađenosti operacija koje primaju</w:t>
            </w:r>
          </w:p>
          <w:p w14:paraId="78B20DC2"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potporu iz fondova s UNCRPD-om i pritužbi u vezi s UNCRPD-om podnesenih u skladu s mehanizmima</w:t>
            </w:r>
          </w:p>
          <w:p w14:paraId="61C6C35C"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uspostavljenima na temelju članka 69. stavka 7.</w:t>
            </w:r>
          </w:p>
          <w:p w14:paraId="2141923D" w14:textId="77777777" w:rsidR="00700FBD" w:rsidRPr="00BC4C87" w:rsidRDefault="00700FBD" w:rsidP="00BC4C87">
            <w:pPr>
              <w:spacing w:before="0" w:after="0" w:line="240" w:lineRule="auto"/>
              <w:jc w:val="both"/>
              <w:textAlignment w:val="baseline"/>
              <w:rPr>
                <w:sz w:val="16"/>
                <w:szCs w:val="16"/>
                <w:lang w:val="hr-HR" w:eastAsia="hr-HR"/>
              </w:rPr>
            </w:pPr>
          </w:p>
        </w:tc>
        <w:tc>
          <w:tcPr>
            <w:tcW w:w="221" w:type="pct"/>
            <w:shd w:val="clear" w:color="auto" w:fill="auto"/>
          </w:tcPr>
          <w:p w14:paraId="6B9404A0"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p w14:paraId="28825F7E" w14:textId="77777777" w:rsidR="00700FBD" w:rsidRPr="00BC4C87" w:rsidRDefault="00700FBD" w:rsidP="00BC4C87">
            <w:pPr>
              <w:spacing w:before="0" w:after="0" w:line="240" w:lineRule="auto"/>
              <w:jc w:val="both"/>
              <w:textAlignment w:val="baseline"/>
              <w:rPr>
                <w:sz w:val="16"/>
                <w:szCs w:val="16"/>
                <w:lang w:val="hr-HR" w:eastAsia="hr-HR"/>
              </w:rPr>
            </w:pPr>
          </w:p>
        </w:tc>
        <w:tc>
          <w:tcPr>
            <w:tcW w:w="883" w:type="pct"/>
            <w:shd w:val="clear" w:color="auto" w:fill="auto"/>
          </w:tcPr>
          <w:p w14:paraId="2C9637DF"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19EA2A59"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PKK/ITP:</w:t>
            </w:r>
          </w:p>
          <w:p w14:paraId="476764FC"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Kako bi se osigurali mehanizmi za izvješćivanje Odbora za praćenje koristit će se postojeća Mreža koordinatora za nediskriminaciju, kao i tijela za jednakost (Pravobraniteljica za OSI). Koordinatori za nediskriminaciju uspostavljeni su i imenovani u okviru ispunjavanja ex-</w:t>
            </w:r>
            <w:proofErr w:type="spellStart"/>
            <w:r w:rsidRPr="00BC4C87">
              <w:rPr>
                <w:sz w:val="16"/>
                <w:szCs w:val="16"/>
                <w:lang w:val="hr-HR" w:eastAsia="hr-HR"/>
              </w:rPr>
              <w:t>ante</w:t>
            </w:r>
            <w:proofErr w:type="spellEnd"/>
            <w:r w:rsidRPr="00BC4C87">
              <w:rPr>
                <w:sz w:val="16"/>
                <w:szCs w:val="16"/>
                <w:lang w:val="hr-HR" w:eastAsia="hr-HR"/>
              </w:rPr>
              <w:t xml:space="preserve"> uvjeta na razini SUK-ova uključenih u CPR 2014.-2020. Uloga Mreže koordinatora će se jasno definirati u skladu s obvezama novog razdoblja i formalizirati pravilnikom.</w:t>
            </w:r>
          </w:p>
          <w:p w14:paraId="6499EA6A"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Ukoliko se pojavi slučaj nesukladnosti operacija sa UNCPRD-om, dobivene bi se informacije trebale kanalizirati putem koordinatora za nediskriminaciju i prijaviti Upravljačkom tijelu radi izvještavanja Odbora za praćenje jednom godišnje. U skladu sa zahtjevima Europske komisije, imenovat će se osoba odgovorna za izvještavanje Odbora za praćenje. Postupci vezano za izvještavanje Odbora za praćenje bit će pobliže definirani dokumentom koji će uređivati način rada Odbora za praćenje. Svi slučajevi neusklađenosti će biti raspravljeni na sjednicama Odbora za praćenje, a relevantne preporuke upućene tijelima sustava upravljanja i kontrole.</w:t>
            </w:r>
          </w:p>
          <w:p w14:paraId="7FC2E0A9" w14:textId="77777777" w:rsidR="00700FBD" w:rsidRPr="00BC4C87" w:rsidRDefault="00700FBD" w:rsidP="00BC4C87">
            <w:pPr>
              <w:spacing w:before="0" w:after="0" w:line="240" w:lineRule="auto"/>
              <w:jc w:val="both"/>
              <w:textAlignment w:val="baseline"/>
              <w:rPr>
                <w:sz w:val="16"/>
                <w:szCs w:val="16"/>
                <w:lang w:val="hr-HR" w:eastAsia="hr-HR"/>
              </w:rPr>
            </w:pPr>
          </w:p>
          <w:p w14:paraId="7231B2C5"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PULJP:</w:t>
            </w:r>
          </w:p>
          <w:p w14:paraId="77A427AC"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Kako bi osigurao sustav za izvještavanje Odbora za praćenje o slučajevima koji se odnose na neusklađenost operacija podržanih fondovima s UNCRPD-om, UT ESF + predlaže da se slučajevi nepoštivanja izvještavaju </w:t>
            </w:r>
            <w:proofErr w:type="spellStart"/>
            <w:r w:rsidRPr="00BC4C87">
              <w:rPr>
                <w:sz w:val="16"/>
                <w:szCs w:val="16"/>
                <w:lang w:val="hr-HR" w:eastAsia="hr-HR"/>
              </w:rPr>
              <w:t>OzP</w:t>
            </w:r>
            <w:proofErr w:type="spellEnd"/>
            <w:r w:rsidRPr="00BC4C87">
              <w:rPr>
                <w:sz w:val="16"/>
                <w:szCs w:val="16"/>
                <w:lang w:val="hr-HR" w:eastAsia="hr-HR"/>
              </w:rPr>
              <w:t xml:space="preserve"> jednom godišnje. Radi obuhvata cijele prethodne godine izvješća bi bila na dnevnom redu sastanaka </w:t>
            </w:r>
            <w:proofErr w:type="spellStart"/>
            <w:r w:rsidRPr="00BC4C87">
              <w:rPr>
                <w:sz w:val="16"/>
                <w:szCs w:val="16"/>
                <w:lang w:val="hr-HR" w:eastAsia="hr-HR"/>
              </w:rPr>
              <w:t>OzP</w:t>
            </w:r>
            <w:proofErr w:type="spellEnd"/>
            <w:r w:rsidRPr="00BC4C87">
              <w:rPr>
                <w:sz w:val="16"/>
                <w:szCs w:val="16"/>
                <w:lang w:val="hr-HR" w:eastAsia="hr-HR"/>
              </w:rPr>
              <w:t xml:space="preserve"> u proljetnom ciklusu. Izvještaje bi podnosile tijela za jednakost (PP, P za OSI). Navedena tijela su članovi trenutnog </w:t>
            </w:r>
            <w:proofErr w:type="spellStart"/>
            <w:r w:rsidRPr="00BC4C87">
              <w:rPr>
                <w:sz w:val="16"/>
                <w:szCs w:val="16"/>
                <w:lang w:val="hr-HR" w:eastAsia="hr-HR"/>
              </w:rPr>
              <w:t>OzP</w:t>
            </w:r>
            <w:proofErr w:type="spellEnd"/>
            <w:r w:rsidRPr="00BC4C87">
              <w:rPr>
                <w:sz w:val="16"/>
                <w:szCs w:val="16"/>
                <w:lang w:val="hr-HR" w:eastAsia="hr-HR"/>
              </w:rPr>
              <w:t>-a i bit će imenovani za novo razdoblje.</w:t>
            </w:r>
          </w:p>
          <w:p w14:paraId="6F92F847"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Potrebno je dogovoriti s tijelima za jednakost sustav i mehanizam izvještavanja te ga naposljetku i uspostaviti kroz Poslovnik o radu </w:t>
            </w:r>
            <w:proofErr w:type="spellStart"/>
            <w:r w:rsidRPr="00BC4C87">
              <w:rPr>
                <w:sz w:val="16"/>
                <w:szCs w:val="16"/>
                <w:lang w:val="hr-HR" w:eastAsia="hr-HR"/>
              </w:rPr>
              <w:t>OzP</w:t>
            </w:r>
            <w:proofErr w:type="spellEnd"/>
            <w:r w:rsidRPr="00BC4C87">
              <w:rPr>
                <w:sz w:val="16"/>
                <w:szCs w:val="16"/>
                <w:lang w:val="hr-HR" w:eastAsia="hr-HR"/>
              </w:rPr>
              <w:t>-a.</w:t>
            </w:r>
          </w:p>
          <w:p w14:paraId="744BB34D"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Preventivne mjere i širenje informacija provodit će se u okviru Mreže koordinatora za nediskriminaciju kao nastavak dobre prakse iz prethodnog razdoblja.</w:t>
            </w:r>
          </w:p>
          <w:p w14:paraId="172A8663" w14:textId="77777777" w:rsidR="00700FBD" w:rsidRPr="00BC4C87" w:rsidRDefault="00700FBD" w:rsidP="00BC4C87">
            <w:pPr>
              <w:spacing w:before="0" w:after="0" w:line="240" w:lineRule="auto"/>
              <w:jc w:val="both"/>
              <w:textAlignment w:val="baseline"/>
              <w:rPr>
                <w:sz w:val="16"/>
                <w:szCs w:val="16"/>
                <w:lang w:val="hr-HR" w:eastAsia="hr-HR"/>
              </w:rPr>
            </w:pPr>
          </w:p>
          <w:p w14:paraId="55724FB7"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PRA:</w:t>
            </w:r>
          </w:p>
          <w:p w14:paraId="1D6911D3"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Izvještavanje Odbora za praćenje će biti uključeno u dnevni red sastanaka, a učestalost će biti u skladu s učestalošću sastanaka Odbora (najmanje jednom godišnje). U odnosu na opseg informacija, iste će sadržavati informacije o broju i statusu pritužbi, slučajevima neusklađenosti sa Konvencijom zbog nepoštivanja propisa, korektivnim mjerama koje su poduzete ili preventivnim mjerama koje će se poduzeti. Odgovornost za predstavljanje tih informacija bit će definirana u okviru postupaka Upravljačkog tijela vezanog uz podršku Odboru odnosno u Poslovniku Odbora.</w:t>
            </w:r>
          </w:p>
        </w:tc>
      </w:tr>
      <w:tr w:rsidR="00B00137" w:rsidRPr="00D81E86" w14:paraId="4346D6A0" w14:textId="77777777" w:rsidTr="00236D46">
        <w:trPr>
          <w:tblHeader/>
        </w:trPr>
        <w:tc>
          <w:tcPr>
            <w:tcW w:w="455" w:type="pct"/>
            <w:shd w:val="clear" w:color="auto" w:fill="auto"/>
          </w:tcPr>
          <w:p w14:paraId="67711A80"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lastRenderedPageBreak/>
              <w:t>1.1. Dobro upravljanje nacionalnom ili regionalnom strategijom pametne specijalizacije</w:t>
            </w:r>
          </w:p>
          <w:p w14:paraId="79129C81" w14:textId="77777777" w:rsidR="00700FBD" w:rsidRPr="00BC4C87" w:rsidRDefault="00700FBD" w:rsidP="00BC4C87">
            <w:pPr>
              <w:spacing w:before="0" w:after="0" w:line="240" w:lineRule="auto"/>
              <w:jc w:val="both"/>
              <w:textAlignment w:val="baseline"/>
              <w:rPr>
                <w:sz w:val="16"/>
                <w:szCs w:val="16"/>
                <w:lang w:val="hr-HR" w:eastAsia="hr-HR"/>
              </w:rPr>
            </w:pPr>
          </w:p>
        </w:tc>
        <w:tc>
          <w:tcPr>
            <w:tcW w:w="254" w:type="pct"/>
            <w:shd w:val="clear" w:color="auto" w:fill="auto"/>
          </w:tcPr>
          <w:p w14:paraId="5A0AF24E"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EFRR</w:t>
            </w:r>
          </w:p>
        </w:tc>
        <w:tc>
          <w:tcPr>
            <w:tcW w:w="505" w:type="pct"/>
            <w:shd w:val="clear" w:color="auto" w:fill="auto"/>
          </w:tcPr>
          <w:p w14:paraId="70FE7479" w14:textId="5B15A099"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Razvoj i jačanje istraživačkih i inovacijskih kapaciteta te prihvaćanje naprednih tehnologija</w:t>
            </w:r>
          </w:p>
          <w:p w14:paraId="6CC73380" w14:textId="77777777" w:rsidR="00700FBD" w:rsidRPr="00BC4C87" w:rsidRDefault="00700FBD" w:rsidP="00BC4C87">
            <w:pPr>
              <w:spacing w:before="0" w:after="0" w:line="240" w:lineRule="auto"/>
              <w:jc w:val="both"/>
              <w:textAlignment w:val="baseline"/>
              <w:rPr>
                <w:sz w:val="16"/>
                <w:szCs w:val="16"/>
                <w:lang w:val="hr-HR" w:eastAsia="hr-HR"/>
              </w:rPr>
            </w:pPr>
          </w:p>
          <w:p w14:paraId="310FA4EB" w14:textId="67BF05C4"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Razvoj vještina za pametnu specijalizaciju, industrijsku tranziciju i poduzetništvo</w:t>
            </w:r>
          </w:p>
        </w:tc>
        <w:tc>
          <w:tcPr>
            <w:tcW w:w="256" w:type="pct"/>
            <w:shd w:val="clear" w:color="auto" w:fill="auto"/>
          </w:tcPr>
          <w:p w14:paraId="4036A91B" w14:textId="264D1788"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Ne</w:t>
            </w:r>
          </w:p>
          <w:p w14:paraId="0C025391" w14:textId="77777777" w:rsidR="00700FBD" w:rsidRPr="00BC4C87" w:rsidRDefault="00700FBD" w:rsidP="00BC4C87">
            <w:pPr>
              <w:spacing w:before="0" w:after="0" w:line="240" w:lineRule="auto"/>
              <w:jc w:val="both"/>
              <w:textAlignment w:val="baseline"/>
              <w:rPr>
                <w:sz w:val="16"/>
                <w:szCs w:val="16"/>
                <w:lang w:val="hr-HR" w:eastAsia="hr-HR"/>
              </w:rPr>
            </w:pPr>
          </w:p>
        </w:tc>
        <w:tc>
          <w:tcPr>
            <w:tcW w:w="736" w:type="pct"/>
            <w:shd w:val="clear" w:color="auto" w:fill="auto"/>
          </w:tcPr>
          <w:p w14:paraId="504CA496"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Kao potpora strategiji ili strategijama pametne specijalizacije upotrebljavaju se:</w:t>
            </w:r>
          </w:p>
          <w:p w14:paraId="2752F033" w14:textId="77777777" w:rsidR="00700FBD" w:rsidRPr="00BC4C87" w:rsidRDefault="00700FBD" w:rsidP="00BC4C87">
            <w:pPr>
              <w:spacing w:before="0" w:after="0" w:line="240" w:lineRule="auto"/>
              <w:jc w:val="both"/>
              <w:textAlignment w:val="baseline"/>
              <w:rPr>
                <w:sz w:val="16"/>
                <w:szCs w:val="16"/>
                <w:lang w:val="hr-HR" w:eastAsia="hr-HR"/>
              </w:rPr>
            </w:pPr>
          </w:p>
          <w:p w14:paraId="33D5A8F9"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1. Ažurirana analiza izazova za širenje inovacija i digitalizaciju</w:t>
            </w:r>
          </w:p>
          <w:p w14:paraId="26C02722" w14:textId="77777777" w:rsidR="00700FBD" w:rsidRPr="00BC4C87" w:rsidRDefault="00700FBD" w:rsidP="00BC4C87">
            <w:pPr>
              <w:spacing w:before="0" w:after="0" w:line="240" w:lineRule="auto"/>
              <w:jc w:val="both"/>
              <w:textAlignment w:val="baseline"/>
              <w:rPr>
                <w:sz w:val="16"/>
                <w:szCs w:val="16"/>
                <w:lang w:val="hr-HR" w:eastAsia="hr-HR"/>
              </w:rPr>
            </w:pPr>
          </w:p>
        </w:tc>
        <w:tc>
          <w:tcPr>
            <w:tcW w:w="221" w:type="pct"/>
            <w:shd w:val="clear" w:color="auto" w:fill="auto"/>
          </w:tcPr>
          <w:p w14:paraId="34AA128D"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tc>
        <w:tc>
          <w:tcPr>
            <w:tcW w:w="883" w:type="pct"/>
            <w:shd w:val="clear" w:color="auto" w:fill="auto"/>
          </w:tcPr>
          <w:p w14:paraId="7B9684D5"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Pregled javnih rashoda za znanosti, tehnologiju i inovacije (PER)</w:t>
            </w:r>
          </w:p>
          <w:p w14:paraId="5872E8DF" w14:textId="77777777" w:rsidR="00700FBD" w:rsidRPr="00BC4C87" w:rsidRDefault="00700FBD" w:rsidP="00BC4C87">
            <w:pPr>
              <w:spacing w:before="0" w:after="0" w:line="240" w:lineRule="auto"/>
              <w:jc w:val="both"/>
              <w:textAlignment w:val="baseline"/>
              <w:rPr>
                <w:sz w:val="16"/>
                <w:szCs w:val="16"/>
                <w:lang w:val="hr-HR" w:eastAsia="hr-HR"/>
              </w:rPr>
            </w:pPr>
          </w:p>
          <w:p w14:paraId="4B5C98D7" w14:textId="77777777" w:rsidR="00700FBD" w:rsidRPr="00BC4C87" w:rsidRDefault="00081E00" w:rsidP="00BC4C87">
            <w:pPr>
              <w:spacing w:before="0" w:after="0" w:line="240" w:lineRule="auto"/>
              <w:jc w:val="both"/>
              <w:textAlignment w:val="baseline"/>
              <w:rPr>
                <w:sz w:val="16"/>
                <w:szCs w:val="16"/>
                <w:lang w:val="hr-HR" w:eastAsia="hr-HR"/>
              </w:rPr>
            </w:pPr>
            <w:hyperlink r:id="rId45" w:history="1">
              <w:r w:rsidR="00700FBD" w:rsidRPr="00BC4C87">
                <w:rPr>
                  <w:rStyle w:val="Hyperlink"/>
                  <w:sz w:val="16"/>
                  <w:szCs w:val="16"/>
                  <w:lang w:val="hr-HR" w:eastAsia="hr-HR"/>
                </w:rPr>
                <w:t>Kvaliteta i usklađenosti javnih politika</w:t>
              </w:r>
            </w:hyperlink>
          </w:p>
          <w:p w14:paraId="3A60442D" w14:textId="77777777" w:rsidR="00700FBD" w:rsidRPr="00BC4C87" w:rsidRDefault="00700FBD" w:rsidP="00BC4C87">
            <w:pPr>
              <w:spacing w:before="0" w:after="0" w:line="240" w:lineRule="auto"/>
              <w:jc w:val="both"/>
              <w:textAlignment w:val="baseline"/>
              <w:rPr>
                <w:sz w:val="16"/>
                <w:szCs w:val="16"/>
                <w:lang w:val="hr-HR" w:eastAsia="hr-HR"/>
              </w:rPr>
            </w:pPr>
          </w:p>
          <w:p w14:paraId="1A24448C" w14:textId="77777777" w:rsidR="00700FBD" w:rsidRPr="00BC4C87" w:rsidRDefault="00081E00" w:rsidP="00BC4C87">
            <w:pPr>
              <w:spacing w:before="0" w:after="0" w:line="240" w:lineRule="auto"/>
              <w:jc w:val="both"/>
              <w:textAlignment w:val="baseline"/>
              <w:rPr>
                <w:sz w:val="16"/>
                <w:szCs w:val="16"/>
                <w:lang w:val="hr-HR" w:eastAsia="hr-HR"/>
              </w:rPr>
            </w:pPr>
            <w:hyperlink r:id="rId46" w:history="1">
              <w:r w:rsidR="00700FBD" w:rsidRPr="00BC4C87">
                <w:rPr>
                  <w:rStyle w:val="Hyperlink"/>
                  <w:sz w:val="16"/>
                  <w:szCs w:val="16"/>
                  <w:lang w:val="hr-HR" w:eastAsia="hr-HR"/>
                </w:rPr>
                <w:t>Analiza funkcionalnosti i upravljanja</w:t>
              </w:r>
            </w:hyperlink>
          </w:p>
          <w:p w14:paraId="7C666C4C" w14:textId="77777777" w:rsidR="00700FBD" w:rsidRPr="00BC4C87" w:rsidRDefault="00700FBD" w:rsidP="00BC4C87">
            <w:pPr>
              <w:spacing w:before="0" w:after="0" w:line="240" w:lineRule="auto"/>
              <w:jc w:val="both"/>
              <w:textAlignment w:val="baseline"/>
              <w:rPr>
                <w:sz w:val="16"/>
                <w:szCs w:val="16"/>
                <w:lang w:val="hr-HR" w:eastAsia="hr-HR"/>
              </w:rPr>
            </w:pPr>
          </w:p>
          <w:p w14:paraId="00559DB8" w14:textId="77777777" w:rsidR="00700FBD" w:rsidRPr="00BC4C87" w:rsidRDefault="00081E00" w:rsidP="00BC4C87">
            <w:pPr>
              <w:spacing w:before="0" w:after="0" w:line="240" w:lineRule="auto"/>
              <w:jc w:val="both"/>
              <w:textAlignment w:val="baseline"/>
              <w:rPr>
                <w:sz w:val="16"/>
                <w:szCs w:val="16"/>
                <w:lang w:val="hr-HR" w:eastAsia="hr-HR"/>
              </w:rPr>
            </w:pPr>
            <w:hyperlink r:id="rId47" w:history="1">
              <w:r w:rsidR="00700FBD" w:rsidRPr="00BC4C87">
                <w:rPr>
                  <w:rStyle w:val="Hyperlink"/>
                  <w:sz w:val="16"/>
                  <w:szCs w:val="16"/>
                  <w:lang w:val="hr-HR" w:eastAsia="hr-HR"/>
                </w:rPr>
                <w:t>Srednjoročno vrednovanje Strategije pametne specijalizacije: Analiza sustava upravljanja S3</w:t>
              </w:r>
            </w:hyperlink>
          </w:p>
          <w:p w14:paraId="6F9043EE" w14:textId="77777777" w:rsidR="00700FBD" w:rsidRPr="00BC4C87" w:rsidRDefault="00081E00" w:rsidP="00BC4C87">
            <w:pPr>
              <w:spacing w:before="0" w:after="0" w:line="240" w:lineRule="auto"/>
              <w:jc w:val="both"/>
              <w:textAlignment w:val="baseline"/>
              <w:rPr>
                <w:sz w:val="16"/>
                <w:szCs w:val="16"/>
                <w:lang w:val="hr-HR" w:eastAsia="hr-HR"/>
              </w:rPr>
            </w:pPr>
            <w:hyperlink r:id="rId48" w:history="1">
              <w:proofErr w:type="spellStart"/>
              <w:r w:rsidR="00700FBD" w:rsidRPr="00BC4C87">
                <w:rPr>
                  <w:rStyle w:val="Hyperlink"/>
                  <w:sz w:val="16"/>
                  <w:szCs w:val="16"/>
                  <w:lang w:val="hr-HR" w:eastAsia="hr-HR"/>
                </w:rPr>
                <w:t>The</w:t>
              </w:r>
              <w:proofErr w:type="spellEnd"/>
              <w:r w:rsidR="00700FBD" w:rsidRPr="00BC4C87">
                <w:rPr>
                  <w:rStyle w:val="Hyperlink"/>
                  <w:sz w:val="16"/>
                  <w:szCs w:val="16"/>
                  <w:lang w:val="hr-HR" w:eastAsia="hr-HR"/>
                </w:rPr>
                <w:t xml:space="preserve"> World Bank PN „Rast, konkurentnost i inovacije“</w:t>
              </w:r>
            </w:hyperlink>
          </w:p>
          <w:p w14:paraId="0C8AE220" w14:textId="77777777" w:rsidR="00700FBD" w:rsidRPr="00BC4C87" w:rsidRDefault="00081E00" w:rsidP="00BC4C87">
            <w:pPr>
              <w:spacing w:before="0" w:after="0" w:line="240" w:lineRule="auto"/>
              <w:jc w:val="both"/>
              <w:textAlignment w:val="baseline"/>
              <w:rPr>
                <w:sz w:val="16"/>
                <w:szCs w:val="16"/>
                <w:lang w:val="hr-HR" w:eastAsia="hr-HR"/>
              </w:rPr>
            </w:pPr>
            <w:hyperlink r:id="rId49" w:history="1">
              <w:proofErr w:type="spellStart"/>
              <w:r w:rsidR="00700FBD" w:rsidRPr="00BC4C87">
                <w:rPr>
                  <w:rStyle w:val="Hyperlink"/>
                  <w:sz w:val="16"/>
                  <w:szCs w:val="16"/>
                  <w:lang w:val="hr-HR" w:eastAsia="hr-HR"/>
                </w:rPr>
                <w:t>The</w:t>
              </w:r>
              <w:proofErr w:type="spellEnd"/>
              <w:r w:rsidR="00700FBD" w:rsidRPr="00BC4C87">
                <w:rPr>
                  <w:rStyle w:val="Hyperlink"/>
                  <w:sz w:val="16"/>
                  <w:szCs w:val="16"/>
                  <w:lang w:val="hr-HR" w:eastAsia="hr-HR"/>
                </w:rPr>
                <w:t xml:space="preserve"> World Bank PN „Teritorijalni razvoj“</w:t>
              </w:r>
            </w:hyperlink>
          </w:p>
        </w:tc>
        <w:tc>
          <w:tcPr>
            <w:tcW w:w="1690" w:type="pct"/>
            <w:shd w:val="clear" w:color="auto" w:fill="auto"/>
          </w:tcPr>
          <w:p w14:paraId="47118D43" w14:textId="768C8263"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 cilju ažuriranja analize izazova za širenje inovacija i digitalizaciju u okviru provedbe „Pregled javnih rashoda za znanost, tehnologiju i inovacije“ izrađene su analize: Kvaliteta i usklađenosti javnih politika (Q4 2019.) i Analiza funkcionalnosti i upravljanja (Q3 2020.).</w:t>
            </w:r>
          </w:p>
          <w:p w14:paraId="0765208E"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Također, provedeno je Srednjoročno vrednovanje Strategije pametne specijalizacije.</w:t>
            </w:r>
          </w:p>
          <w:p w14:paraId="4D9E9990"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Dodatno, u okviru procesa izrade Nacionalne razvojne strategije 2030, Svjetska banka je izradila dva </w:t>
            </w:r>
            <w:proofErr w:type="spellStart"/>
            <w:r w:rsidRPr="00BC4C87">
              <w:rPr>
                <w:sz w:val="16"/>
                <w:szCs w:val="16"/>
                <w:lang w:val="hr-HR" w:eastAsia="hr-HR"/>
              </w:rPr>
              <w:t>Policy</w:t>
            </w:r>
            <w:proofErr w:type="spellEnd"/>
            <w:r w:rsidRPr="00BC4C87">
              <w:rPr>
                <w:sz w:val="16"/>
                <w:szCs w:val="16"/>
                <w:lang w:val="hr-HR" w:eastAsia="hr-HR"/>
              </w:rPr>
              <w:t xml:space="preserve"> Note-a: „Rast, konkurentnost i inovacije“ i „Teritorijalni razvoj“ (Lipanj 2019.).</w:t>
            </w:r>
          </w:p>
          <w:p w14:paraId="58760912" w14:textId="77777777" w:rsidR="00700FBD" w:rsidRPr="00BC4C87" w:rsidRDefault="00700FBD" w:rsidP="00BC4C87">
            <w:pPr>
              <w:spacing w:before="0" w:after="0" w:line="240" w:lineRule="auto"/>
              <w:jc w:val="both"/>
              <w:textAlignment w:val="baseline"/>
              <w:rPr>
                <w:sz w:val="16"/>
                <w:szCs w:val="16"/>
                <w:lang w:val="hr-HR" w:eastAsia="hr-HR"/>
              </w:rPr>
            </w:pPr>
          </w:p>
        </w:tc>
      </w:tr>
      <w:tr w:rsidR="00B00137" w:rsidRPr="00D81E86" w14:paraId="6BC4F8A9" w14:textId="77777777" w:rsidTr="00236D46">
        <w:trPr>
          <w:tblHeader/>
        </w:trPr>
        <w:tc>
          <w:tcPr>
            <w:tcW w:w="455" w:type="pct"/>
            <w:shd w:val="clear" w:color="auto" w:fill="auto"/>
          </w:tcPr>
          <w:p w14:paraId="0FA47EDC" w14:textId="77777777" w:rsidR="00700FBD" w:rsidRPr="00BC4C87" w:rsidRDefault="00700FBD" w:rsidP="00BC4C87">
            <w:pPr>
              <w:spacing w:before="0" w:after="0" w:line="240" w:lineRule="auto"/>
              <w:jc w:val="both"/>
              <w:textAlignment w:val="baseline"/>
              <w:rPr>
                <w:sz w:val="16"/>
                <w:szCs w:val="16"/>
                <w:lang w:val="hr-HR" w:eastAsia="hr-HR"/>
              </w:rPr>
            </w:pPr>
          </w:p>
        </w:tc>
        <w:tc>
          <w:tcPr>
            <w:tcW w:w="254" w:type="pct"/>
            <w:shd w:val="clear" w:color="auto" w:fill="auto"/>
          </w:tcPr>
          <w:p w14:paraId="34A38362" w14:textId="77777777" w:rsidR="00700FBD" w:rsidRPr="00BC4C87" w:rsidRDefault="00700FBD" w:rsidP="00BC4C87">
            <w:pPr>
              <w:spacing w:before="0" w:after="0" w:line="240" w:lineRule="auto"/>
              <w:jc w:val="both"/>
              <w:textAlignment w:val="baseline"/>
              <w:rPr>
                <w:sz w:val="16"/>
                <w:szCs w:val="16"/>
                <w:lang w:val="hr-HR" w:eastAsia="hr-HR"/>
              </w:rPr>
            </w:pPr>
          </w:p>
        </w:tc>
        <w:tc>
          <w:tcPr>
            <w:tcW w:w="505" w:type="pct"/>
            <w:shd w:val="clear" w:color="auto" w:fill="auto"/>
          </w:tcPr>
          <w:p w14:paraId="7FF408AF" w14:textId="77777777" w:rsidR="00700FBD" w:rsidRPr="00BC4C87" w:rsidRDefault="00700FBD" w:rsidP="00BC4C87">
            <w:pPr>
              <w:spacing w:before="0" w:after="0" w:line="240" w:lineRule="auto"/>
              <w:jc w:val="both"/>
              <w:textAlignment w:val="baseline"/>
              <w:rPr>
                <w:sz w:val="16"/>
                <w:szCs w:val="16"/>
                <w:lang w:val="hr-HR" w:eastAsia="hr-HR"/>
              </w:rPr>
            </w:pPr>
          </w:p>
        </w:tc>
        <w:tc>
          <w:tcPr>
            <w:tcW w:w="256" w:type="pct"/>
            <w:shd w:val="clear" w:color="auto" w:fill="auto"/>
          </w:tcPr>
          <w:p w14:paraId="4FFE29B8" w14:textId="77777777" w:rsidR="00700FBD" w:rsidRPr="00BC4C87" w:rsidRDefault="00700FBD" w:rsidP="00BC4C87">
            <w:pPr>
              <w:spacing w:before="0" w:after="0" w:line="240" w:lineRule="auto"/>
              <w:jc w:val="both"/>
              <w:textAlignment w:val="baseline"/>
              <w:rPr>
                <w:sz w:val="16"/>
                <w:szCs w:val="16"/>
                <w:lang w:val="hr-HR" w:eastAsia="hr-HR"/>
              </w:rPr>
            </w:pPr>
          </w:p>
        </w:tc>
        <w:tc>
          <w:tcPr>
            <w:tcW w:w="736" w:type="pct"/>
            <w:shd w:val="clear" w:color="auto" w:fill="auto"/>
          </w:tcPr>
          <w:p w14:paraId="64935354"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2. Nadležna regionalna ili nacionalna institucija ili tijelo čija je zadaća upravljanje strategijom pametne specijalizacije</w:t>
            </w:r>
          </w:p>
          <w:p w14:paraId="02F0B568" w14:textId="77777777" w:rsidR="00700FBD" w:rsidRPr="00BC4C87" w:rsidRDefault="00700FBD" w:rsidP="00BC4C87">
            <w:pPr>
              <w:spacing w:before="0" w:after="0" w:line="240" w:lineRule="auto"/>
              <w:jc w:val="both"/>
              <w:textAlignment w:val="baseline"/>
              <w:rPr>
                <w:sz w:val="16"/>
                <w:szCs w:val="16"/>
                <w:lang w:val="hr-HR" w:eastAsia="hr-HR"/>
              </w:rPr>
            </w:pPr>
          </w:p>
        </w:tc>
        <w:tc>
          <w:tcPr>
            <w:tcW w:w="221" w:type="pct"/>
            <w:shd w:val="clear" w:color="auto" w:fill="auto"/>
          </w:tcPr>
          <w:p w14:paraId="676BFBDE"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tc>
        <w:tc>
          <w:tcPr>
            <w:tcW w:w="883" w:type="pct"/>
            <w:shd w:val="clear" w:color="auto" w:fill="auto"/>
          </w:tcPr>
          <w:p w14:paraId="34AA707B" w14:textId="77777777" w:rsidR="00700FBD" w:rsidRPr="00BC4C87" w:rsidRDefault="00081E00" w:rsidP="00BC4C87">
            <w:pPr>
              <w:spacing w:before="0" w:after="0" w:line="240" w:lineRule="auto"/>
              <w:jc w:val="both"/>
              <w:textAlignment w:val="baseline"/>
              <w:rPr>
                <w:sz w:val="16"/>
                <w:szCs w:val="16"/>
                <w:lang w:val="hr-HR" w:eastAsia="hr-HR"/>
              </w:rPr>
            </w:pPr>
            <w:hyperlink r:id="rId50" w:history="1">
              <w:r w:rsidR="00700FBD" w:rsidRPr="00BC4C87">
                <w:rPr>
                  <w:rStyle w:val="Hyperlink"/>
                  <w:sz w:val="16"/>
                  <w:szCs w:val="16"/>
                  <w:lang w:val="hr-HR" w:eastAsia="hr-HR"/>
                </w:rPr>
                <w:t>Odluka Vlade Republike Hrvatske o osnivanju Nacionalnog inovacijskog vijeća</w:t>
              </w:r>
            </w:hyperlink>
          </w:p>
          <w:p w14:paraId="09AA00B2" w14:textId="77777777" w:rsidR="00700FBD" w:rsidRPr="00BC4C87" w:rsidRDefault="00700FBD" w:rsidP="00BC4C87">
            <w:pPr>
              <w:spacing w:before="0" w:after="0" w:line="240" w:lineRule="auto"/>
              <w:jc w:val="both"/>
              <w:textAlignment w:val="baseline"/>
              <w:rPr>
                <w:sz w:val="16"/>
                <w:szCs w:val="16"/>
                <w:lang w:val="hr-HR" w:eastAsia="hr-HR"/>
              </w:rPr>
            </w:pPr>
          </w:p>
          <w:p w14:paraId="59E95041" w14:textId="077302D5" w:rsidR="00700FBD" w:rsidRPr="00BC4C87" w:rsidRDefault="00081E00" w:rsidP="00BC4C87">
            <w:pPr>
              <w:spacing w:before="0" w:after="0" w:line="240" w:lineRule="auto"/>
              <w:jc w:val="both"/>
              <w:textAlignment w:val="baseline"/>
              <w:rPr>
                <w:sz w:val="16"/>
                <w:szCs w:val="16"/>
                <w:lang w:val="hr-HR" w:eastAsia="hr-HR"/>
              </w:rPr>
            </w:pPr>
            <w:hyperlink r:id="rId51" w:history="1">
              <w:r w:rsidR="00700FBD" w:rsidRPr="00BC4C87">
                <w:rPr>
                  <w:rStyle w:val="Hyperlink"/>
                  <w:sz w:val="16"/>
                  <w:szCs w:val="16"/>
                  <w:lang w:val="hr-HR" w:eastAsia="hr-HR"/>
                </w:rPr>
                <w:t>Srednjoročno vrednovanje Strategije pametne specijalizacije: intervencijska logika, instrumenti i pokazatelji rezultata</w:t>
              </w:r>
            </w:hyperlink>
          </w:p>
          <w:p w14:paraId="66B8B22A" w14:textId="77777777" w:rsidR="00700FBD" w:rsidRPr="00BC4C87" w:rsidRDefault="00700FBD" w:rsidP="00BC4C87">
            <w:pPr>
              <w:spacing w:before="0" w:after="0" w:line="240" w:lineRule="auto"/>
              <w:jc w:val="both"/>
              <w:textAlignment w:val="baseline"/>
              <w:rPr>
                <w:sz w:val="16"/>
                <w:szCs w:val="16"/>
                <w:lang w:val="hr-HR" w:eastAsia="hr-HR"/>
              </w:rPr>
            </w:pPr>
          </w:p>
          <w:p w14:paraId="5697EC51" w14:textId="62406A63" w:rsidR="00700FBD" w:rsidRPr="00BC4C87" w:rsidRDefault="00081E00" w:rsidP="00BC4C87">
            <w:pPr>
              <w:spacing w:before="0" w:after="0" w:line="240" w:lineRule="auto"/>
              <w:jc w:val="both"/>
              <w:textAlignment w:val="baseline"/>
              <w:rPr>
                <w:sz w:val="16"/>
                <w:szCs w:val="16"/>
                <w:lang w:val="hr-HR" w:eastAsia="hr-HR"/>
              </w:rPr>
            </w:pPr>
            <w:hyperlink r:id="rId52" w:history="1">
              <w:r w:rsidR="00700FBD" w:rsidRPr="00BC4C87">
                <w:rPr>
                  <w:rStyle w:val="Hyperlink"/>
                  <w:sz w:val="16"/>
                  <w:szCs w:val="16"/>
                  <w:lang w:val="hr-HR" w:eastAsia="hr-HR"/>
                </w:rPr>
                <w:t>Srednjoročno vrednovanje Strategije pametne specijalizacije: Analiza sustava upravljanja S3</w:t>
              </w:r>
            </w:hyperlink>
          </w:p>
          <w:p w14:paraId="1D51D152"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66D7EDDC"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Vlada Republike Hrvatske uspostavila je Nacionalno inovacijsko vijeće (NIV) kao tijelo nadležno za sveukupnu koordinaciju provedbe Strategije pametne specijalizacije Republike Hrvatske za razdoblje od 2016. do 2020. godine. Postojeći sustav upravljanja Strategijom nastavit će s radom i u FP 2021. – 2027. te će se nakon usvajanja nove S3 za razdoblje do 2029. donijeti odluka Vlade Republike Hrvatske o nastavku rada NIV-a.</w:t>
            </w:r>
          </w:p>
          <w:p w14:paraId="04CCFE2C" w14:textId="77777777" w:rsidR="00700FBD" w:rsidRPr="00BC4C87" w:rsidRDefault="00700FBD" w:rsidP="00BC4C87">
            <w:pPr>
              <w:spacing w:before="0" w:after="0" w:line="240" w:lineRule="auto"/>
              <w:jc w:val="both"/>
              <w:textAlignment w:val="baseline"/>
              <w:rPr>
                <w:sz w:val="16"/>
                <w:szCs w:val="16"/>
                <w:lang w:val="hr-HR" w:eastAsia="hr-HR"/>
              </w:rPr>
            </w:pPr>
          </w:p>
          <w:p w14:paraId="473F8B04"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NIV-om zajednički su-predsjedaju čelnici tijela državne uprave nadležni za: znanost i obrazovanje, te gospodarstvo, poduzetništvo i obrt po modelu šestomjesečnog naizmjeničnog/rotirajućeg predsjedanja.</w:t>
            </w:r>
          </w:p>
        </w:tc>
      </w:tr>
      <w:tr w:rsidR="00B00137" w:rsidRPr="00D81E86" w14:paraId="108671BE" w14:textId="77777777" w:rsidTr="00236D46">
        <w:trPr>
          <w:tblHeader/>
        </w:trPr>
        <w:tc>
          <w:tcPr>
            <w:tcW w:w="455" w:type="pct"/>
            <w:shd w:val="clear" w:color="auto" w:fill="auto"/>
          </w:tcPr>
          <w:p w14:paraId="7E844DEC" w14:textId="77777777" w:rsidR="00700FBD" w:rsidRPr="00BC4C87" w:rsidRDefault="00700FBD" w:rsidP="00BC4C87">
            <w:pPr>
              <w:spacing w:before="0" w:after="0" w:line="240" w:lineRule="auto"/>
              <w:jc w:val="both"/>
              <w:textAlignment w:val="baseline"/>
              <w:rPr>
                <w:sz w:val="16"/>
                <w:szCs w:val="16"/>
                <w:lang w:val="hr-HR" w:eastAsia="hr-HR"/>
              </w:rPr>
            </w:pPr>
          </w:p>
        </w:tc>
        <w:tc>
          <w:tcPr>
            <w:tcW w:w="254" w:type="pct"/>
            <w:shd w:val="clear" w:color="auto" w:fill="auto"/>
          </w:tcPr>
          <w:p w14:paraId="34AE518B" w14:textId="77777777" w:rsidR="00700FBD" w:rsidRPr="00BC4C87" w:rsidRDefault="00700FBD" w:rsidP="00BC4C87">
            <w:pPr>
              <w:spacing w:before="0" w:after="0" w:line="240" w:lineRule="auto"/>
              <w:jc w:val="both"/>
              <w:textAlignment w:val="baseline"/>
              <w:rPr>
                <w:sz w:val="16"/>
                <w:szCs w:val="16"/>
                <w:lang w:val="hr-HR" w:eastAsia="hr-HR"/>
              </w:rPr>
            </w:pPr>
          </w:p>
        </w:tc>
        <w:tc>
          <w:tcPr>
            <w:tcW w:w="505" w:type="pct"/>
            <w:shd w:val="clear" w:color="auto" w:fill="auto"/>
          </w:tcPr>
          <w:p w14:paraId="1E7B1040" w14:textId="77777777" w:rsidR="00700FBD" w:rsidRPr="00BC4C87" w:rsidRDefault="00700FBD" w:rsidP="00BC4C87">
            <w:pPr>
              <w:spacing w:before="0" w:after="0" w:line="240" w:lineRule="auto"/>
              <w:jc w:val="both"/>
              <w:textAlignment w:val="baseline"/>
              <w:rPr>
                <w:sz w:val="16"/>
                <w:szCs w:val="16"/>
                <w:lang w:val="hr-HR" w:eastAsia="hr-HR"/>
              </w:rPr>
            </w:pPr>
          </w:p>
        </w:tc>
        <w:tc>
          <w:tcPr>
            <w:tcW w:w="256" w:type="pct"/>
            <w:shd w:val="clear" w:color="auto" w:fill="auto"/>
          </w:tcPr>
          <w:p w14:paraId="722B170D" w14:textId="77777777" w:rsidR="00700FBD" w:rsidRPr="00BC4C87" w:rsidRDefault="00700FBD" w:rsidP="00BC4C87">
            <w:pPr>
              <w:spacing w:before="0" w:after="0" w:line="240" w:lineRule="auto"/>
              <w:jc w:val="both"/>
              <w:textAlignment w:val="baseline"/>
              <w:rPr>
                <w:sz w:val="16"/>
                <w:szCs w:val="16"/>
                <w:lang w:val="hr-HR" w:eastAsia="hr-HR"/>
              </w:rPr>
            </w:pPr>
          </w:p>
        </w:tc>
        <w:tc>
          <w:tcPr>
            <w:tcW w:w="736" w:type="pct"/>
            <w:shd w:val="clear" w:color="auto" w:fill="auto"/>
          </w:tcPr>
          <w:p w14:paraId="7A204993"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3. Alati za praćenje i evaluaciju radi mjerenja uspješnosti u ostvarivanju ciljeva strategije</w:t>
            </w:r>
          </w:p>
          <w:p w14:paraId="43B39658" w14:textId="77777777" w:rsidR="00700FBD" w:rsidRPr="00BC4C87" w:rsidRDefault="00700FBD" w:rsidP="00BC4C87">
            <w:pPr>
              <w:spacing w:before="0" w:after="0" w:line="240" w:lineRule="auto"/>
              <w:jc w:val="both"/>
              <w:textAlignment w:val="baseline"/>
              <w:rPr>
                <w:sz w:val="16"/>
                <w:szCs w:val="16"/>
                <w:lang w:val="hr-HR" w:eastAsia="hr-HR"/>
              </w:rPr>
            </w:pPr>
          </w:p>
        </w:tc>
        <w:tc>
          <w:tcPr>
            <w:tcW w:w="221" w:type="pct"/>
            <w:shd w:val="clear" w:color="auto" w:fill="auto"/>
          </w:tcPr>
          <w:p w14:paraId="5B9B973E"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tc>
        <w:tc>
          <w:tcPr>
            <w:tcW w:w="883" w:type="pct"/>
            <w:shd w:val="clear" w:color="auto" w:fill="auto"/>
          </w:tcPr>
          <w:p w14:paraId="7B06073A" w14:textId="77777777" w:rsidR="00700FBD" w:rsidRPr="00BC4C87" w:rsidRDefault="00081E00" w:rsidP="00BC4C87">
            <w:pPr>
              <w:spacing w:before="0" w:after="0" w:line="240" w:lineRule="auto"/>
              <w:jc w:val="both"/>
              <w:textAlignment w:val="baseline"/>
              <w:rPr>
                <w:sz w:val="16"/>
                <w:szCs w:val="16"/>
                <w:lang w:val="hr-HR" w:eastAsia="hr-HR"/>
              </w:rPr>
            </w:pPr>
            <w:hyperlink r:id="rId53" w:history="1">
              <w:r w:rsidR="00700FBD" w:rsidRPr="00BC4C87">
                <w:rPr>
                  <w:rStyle w:val="Hyperlink"/>
                  <w:sz w:val="16"/>
                  <w:szCs w:val="16"/>
                  <w:lang w:val="hr-HR" w:eastAsia="hr-HR"/>
                </w:rPr>
                <w:t>Praćenje i vrednovanje provedbe programa/projekata financiranih kroz OPRK 2007. - 2013. i OPKK 2014. - 2020.: Analiza teorije promjena i okvira rezultata</w:t>
              </w:r>
            </w:hyperlink>
          </w:p>
          <w:p w14:paraId="315036E1" w14:textId="77777777" w:rsidR="00700FBD" w:rsidRPr="00BC4C87" w:rsidRDefault="00081E00" w:rsidP="00BC4C87">
            <w:pPr>
              <w:spacing w:before="0" w:after="0" w:line="240" w:lineRule="auto"/>
              <w:jc w:val="both"/>
              <w:textAlignment w:val="baseline"/>
              <w:rPr>
                <w:sz w:val="16"/>
                <w:szCs w:val="16"/>
                <w:lang w:val="hr-HR" w:eastAsia="hr-HR"/>
              </w:rPr>
            </w:pPr>
            <w:hyperlink r:id="rId54" w:history="1">
              <w:r w:rsidR="00700FBD" w:rsidRPr="00BC4C87">
                <w:rPr>
                  <w:rStyle w:val="Hyperlink"/>
                  <w:sz w:val="16"/>
                  <w:szCs w:val="16"/>
                  <w:lang w:val="hr-HR" w:eastAsia="hr-HR"/>
                </w:rPr>
                <w:t>Praćenje i vrednovanje provedbe programa/projekata financiranih kroz OPRK 2007. - 2013. i OPKK 2014. - 2020.: Analiza rezultata i ishoda</w:t>
              </w:r>
            </w:hyperlink>
          </w:p>
          <w:p w14:paraId="6D56247C" w14:textId="77777777" w:rsidR="00700FBD" w:rsidRPr="00BC4C87" w:rsidRDefault="00081E00" w:rsidP="00BC4C87">
            <w:pPr>
              <w:spacing w:before="0" w:after="0" w:line="240" w:lineRule="auto"/>
              <w:jc w:val="both"/>
              <w:textAlignment w:val="baseline"/>
              <w:rPr>
                <w:sz w:val="16"/>
                <w:szCs w:val="16"/>
                <w:lang w:val="hr-HR" w:eastAsia="hr-HR"/>
              </w:rPr>
            </w:pPr>
            <w:hyperlink r:id="rId55" w:history="1">
              <w:r w:rsidR="00700FBD" w:rsidRPr="00BC4C87">
                <w:rPr>
                  <w:rStyle w:val="Hyperlink"/>
                  <w:sz w:val="16"/>
                  <w:szCs w:val="16"/>
                  <w:lang w:val="hr-HR" w:eastAsia="hr-HR"/>
                </w:rPr>
                <w:t>Izvješće o provedbi S3 u razdoblju 2016. – 2019.</w:t>
              </w:r>
            </w:hyperlink>
          </w:p>
          <w:p w14:paraId="1CC2A595" w14:textId="77777777" w:rsidR="00700FBD" w:rsidRPr="00BC4C87" w:rsidRDefault="00700FBD" w:rsidP="00BC4C87">
            <w:pPr>
              <w:spacing w:before="0" w:after="0" w:line="240" w:lineRule="auto"/>
              <w:jc w:val="both"/>
              <w:textAlignment w:val="baseline"/>
              <w:rPr>
                <w:sz w:val="16"/>
                <w:szCs w:val="16"/>
                <w:lang w:val="hr-HR" w:eastAsia="hr-HR"/>
              </w:rPr>
            </w:pPr>
          </w:p>
          <w:p w14:paraId="7256F468"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0CEB2B3A"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Sustav praćenja i vrednovanja S3 uspostavljen je 2018. godine kao dio cjelokupnog sustava upravljanja S3. On, između ostaloga, osigurava ulazne podatke za svaku fazu ciklusa praćenja i vrednovanja: (I) strateško planiranje, (II) operacionalizaciju i provedbu (III). U središtu ovog sustava su dionici koji dostavljaju i koriste informacije koje dolaze iz praćenja i/ili vrednovanja u svakoj fazi ciklusa.</w:t>
            </w:r>
          </w:p>
          <w:p w14:paraId="34E603D9" w14:textId="77777777" w:rsidR="00700FBD" w:rsidRPr="00BC4C87" w:rsidRDefault="00700FBD" w:rsidP="00BC4C87">
            <w:pPr>
              <w:spacing w:before="0" w:after="0" w:line="240" w:lineRule="auto"/>
              <w:jc w:val="both"/>
              <w:textAlignment w:val="baseline"/>
              <w:rPr>
                <w:sz w:val="16"/>
                <w:szCs w:val="16"/>
                <w:lang w:val="hr-HR" w:eastAsia="hr-HR"/>
              </w:rPr>
            </w:pPr>
          </w:p>
          <w:p w14:paraId="772E6303" w14:textId="5C3E3CF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Sustav praćenja i vrednovanja S3 u Hrvatskoj oslanja se na rad S3 Međuresorne radne skupine  uz operativnu potporu Tehničkog tajništva u HAMAG-BICRO.</w:t>
            </w:r>
          </w:p>
          <w:p w14:paraId="4999595C" w14:textId="77777777" w:rsidR="00700FBD" w:rsidRPr="00BC4C87" w:rsidRDefault="00700FBD" w:rsidP="00BC4C87">
            <w:pPr>
              <w:spacing w:before="0" w:after="0" w:line="240" w:lineRule="auto"/>
              <w:jc w:val="both"/>
              <w:textAlignment w:val="baseline"/>
              <w:rPr>
                <w:sz w:val="16"/>
                <w:szCs w:val="16"/>
                <w:lang w:val="hr-HR" w:eastAsia="hr-HR"/>
              </w:rPr>
            </w:pPr>
          </w:p>
          <w:p w14:paraId="1B05EE39"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Kroz sustav praćenja S3 izrađuju se periodična  Izvješća o provedbi S3 koja se razmatraju i usvajaju na sjednicama NIV-a.</w:t>
            </w:r>
          </w:p>
          <w:p w14:paraId="4D90C557" w14:textId="77777777" w:rsidR="00700FBD" w:rsidRPr="00BC4C87" w:rsidRDefault="00700FBD" w:rsidP="00BC4C87">
            <w:pPr>
              <w:spacing w:before="0" w:after="0" w:line="240" w:lineRule="auto"/>
              <w:jc w:val="both"/>
              <w:textAlignment w:val="baseline"/>
              <w:rPr>
                <w:sz w:val="16"/>
                <w:szCs w:val="16"/>
                <w:lang w:val="hr-HR" w:eastAsia="hr-HR"/>
              </w:rPr>
            </w:pPr>
          </w:p>
          <w:p w14:paraId="45EF8321"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Sustav praćenja i vrednovanja  S3 kontinuirano se unaprjeđuje kroz međuinstitucionalnu suradnju i sukladno preporukama iz  “Pregleda javnih rashoda za znanosti, tehnologiju i inovacije” (PER), komponente “Praćenje i vrednovanje” i bit će dalje razvijan u međuinstitucionalnoj suradnji u skladu s novom S3 do 2029.</w:t>
            </w:r>
          </w:p>
        </w:tc>
      </w:tr>
      <w:tr w:rsidR="00B00137" w:rsidRPr="00D81E86" w14:paraId="4476D720" w14:textId="77777777" w:rsidTr="00236D46">
        <w:trPr>
          <w:tblHeader/>
        </w:trPr>
        <w:tc>
          <w:tcPr>
            <w:tcW w:w="455" w:type="pct"/>
            <w:shd w:val="clear" w:color="auto" w:fill="auto"/>
          </w:tcPr>
          <w:p w14:paraId="10C636F4" w14:textId="77777777" w:rsidR="00700FBD" w:rsidRPr="00BC4C87" w:rsidRDefault="00700FBD" w:rsidP="00BC4C87">
            <w:pPr>
              <w:spacing w:before="0" w:after="0" w:line="240" w:lineRule="auto"/>
              <w:jc w:val="both"/>
              <w:textAlignment w:val="baseline"/>
              <w:rPr>
                <w:sz w:val="16"/>
                <w:szCs w:val="16"/>
                <w:lang w:val="hr-HR" w:eastAsia="hr-HR"/>
              </w:rPr>
            </w:pPr>
          </w:p>
        </w:tc>
        <w:tc>
          <w:tcPr>
            <w:tcW w:w="254" w:type="pct"/>
            <w:shd w:val="clear" w:color="auto" w:fill="auto"/>
          </w:tcPr>
          <w:p w14:paraId="1F36F992" w14:textId="77777777" w:rsidR="00700FBD" w:rsidRPr="00BC4C87" w:rsidRDefault="00700FBD" w:rsidP="00BC4C87">
            <w:pPr>
              <w:spacing w:before="0" w:after="0" w:line="240" w:lineRule="auto"/>
              <w:jc w:val="both"/>
              <w:textAlignment w:val="baseline"/>
              <w:rPr>
                <w:sz w:val="16"/>
                <w:szCs w:val="16"/>
                <w:lang w:val="hr-HR" w:eastAsia="hr-HR"/>
              </w:rPr>
            </w:pPr>
          </w:p>
        </w:tc>
        <w:tc>
          <w:tcPr>
            <w:tcW w:w="505" w:type="pct"/>
            <w:shd w:val="clear" w:color="auto" w:fill="auto"/>
          </w:tcPr>
          <w:p w14:paraId="1B112218" w14:textId="77777777" w:rsidR="00700FBD" w:rsidRPr="00BC4C87" w:rsidRDefault="00700FBD" w:rsidP="00BC4C87">
            <w:pPr>
              <w:spacing w:before="0" w:after="0" w:line="240" w:lineRule="auto"/>
              <w:jc w:val="both"/>
              <w:textAlignment w:val="baseline"/>
              <w:rPr>
                <w:sz w:val="16"/>
                <w:szCs w:val="16"/>
                <w:lang w:val="hr-HR" w:eastAsia="hr-HR"/>
              </w:rPr>
            </w:pPr>
          </w:p>
        </w:tc>
        <w:tc>
          <w:tcPr>
            <w:tcW w:w="256" w:type="pct"/>
            <w:shd w:val="clear" w:color="auto" w:fill="auto"/>
          </w:tcPr>
          <w:p w14:paraId="7B55B434" w14:textId="77777777" w:rsidR="00700FBD" w:rsidRPr="00BC4C87" w:rsidRDefault="00700FBD" w:rsidP="00BC4C87">
            <w:pPr>
              <w:spacing w:before="0" w:after="0" w:line="240" w:lineRule="auto"/>
              <w:jc w:val="both"/>
              <w:textAlignment w:val="baseline"/>
              <w:rPr>
                <w:sz w:val="16"/>
                <w:szCs w:val="16"/>
                <w:lang w:val="hr-HR" w:eastAsia="hr-HR"/>
              </w:rPr>
            </w:pPr>
          </w:p>
        </w:tc>
        <w:tc>
          <w:tcPr>
            <w:tcW w:w="736" w:type="pct"/>
            <w:shd w:val="clear" w:color="auto" w:fill="auto"/>
          </w:tcPr>
          <w:p w14:paraId="21EF25A7"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4. Funkcioniranje suradnje dionika („proces poduzetničkog otkrivanja”)</w:t>
            </w:r>
          </w:p>
          <w:p w14:paraId="6E844DC2" w14:textId="77777777" w:rsidR="00700FBD" w:rsidRPr="00BC4C87" w:rsidRDefault="00700FBD" w:rsidP="00BC4C87">
            <w:pPr>
              <w:spacing w:before="0" w:after="0" w:line="240" w:lineRule="auto"/>
              <w:jc w:val="both"/>
              <w:textAlignment w:val="baseline"/>
              <w:rPr>
                <w:sz w:val="16"/>
                <w:szCs w:val="16"/>
                <w:lang w:val="hr-HR" w:eastAsia="hr-HR"/>
              </w:rPr>
            </w:pPr>
          </w:p>
        </w:tc>
        <w:tc>
          <w:tcPr>
            <w:tcW w:w="221" w:type="pct"/>
            <w:shd w:val="clear" w:color="auto" w:fill="auto"/>
          </w:tcPr>
          <w:p w14:paraId="64A8005D"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tc>
        <w:tc>
          <w:tcPr>
            <w:tcW w:w="883" w:type="pct"/>
            <w:shd w:val="clear" w:color="auto" w:fill="auto"/>
          </w:tcPr>
          <w:p w14:paraId="1C22D76A" w14:textId="77777777" w:rsidR="00700FBD" w:rsidRPr="00BC4C87" w:rsidRDefault="00081E00" w:rsidP="00BC4C87">
            <w:pPr>
              <w:spacing w:before="0" w:after="0" w:line="240" w:lineRule="auto"/>
              <w:jc w:val="both"/>
              <w:textAlignment w:val="baseline"/>
              <w:rPr>
                <w:sz w:val="16"/>
                <w:szCs w:val="16"/>
                <w:lang w:val="hr-HR" w:eastAsia="hr-HR"/>
              </w:rPr>
            </w:pPr>
            <w:hyperlink r:id="rId56" w:history="1">
              <w:r w:rsidR="00700FBD" w:rsidRPr="00BC4C87">
                <w:rPr>
                  <w:rStyle w:val="Hyperlink"/>
                  <w:sz w:val="16"/>
                  <w:szCs w:val="16"/>
                  <w:lang w:val="hr-HR" w:eastAsia="hr-HR"/>
                </w:rPr>
                <w:t>Odluka o osnivanju tematskih inovacijskih vijeća</w:t>
              </w:r>
            </w:hyperlink>
          </w:p>
          <w:p w14:paraId="7FAEB8FF"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6CFC1761"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Usvajanjem Strategije pametne specijalizacije 2016. – 2020. definiran je sustav upravljanja Strategijom koji uključuje i Tematska inovacijska vijeća kao ključna tijela za funkcioniranje procesa poduzetničkog otkrivanja. Odluka o osnivanju Tematskih inovacijskih vijeća usvojena je na  prvoj sjednici Inovacijskog vijeća za industriju, 12. rujna 2018. godine.</w:t>
            </w:r>
          </w:p>
          <w:p w14:paraId="1E19D11D" w14:textId="77777777" w:rsidR="00700FBD" w:rsidRPr="00BC4C87" w:rsidRDefault="00700FBD" w:rsidP="00BC4C87">
            <w:pPr>
              <w:spacing w:before="0" w:after="0" w:line="240" w:lineRule="auto"/>
              <w:jc w:val="both"/>
              <w:textAlignment w:val="baseline"/>
              <w:rPr>
                <w:sz w:val="16"/>
                <w:szCs w:val="16"/>
                <w:lang w:val="hr-HR" w:eastAsia="hr-HR"/>
              </w:rPr>
            </w:pPr>
          </w:p>
          <w:p w14:paraId="5F77F629" w14:textId="5AB5CA3D"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Članovi TIV-ova su, u sklopu rada na novoj S3, sudjelovali u EDP radionicama na kojima su jasno definirani transformacijski ciljevi tematskih prioritetnih područja S3, donijet je pregled trenutno raspoloživih kapaciteta, ustanovljene su tržišne mogućnosti te mogućnosti ulaganja i intervencije za povećanje konkurentnosti u prioritetnim područjima. U okviru S3 osigurat će se kontinuirani EDP u cijelom provedbenom razdoblju nove S3 kako bi se mogle osigurati i ad-</w:t>
            </w:r>
            <w:proofErr w:type="spellStart"/>
            <w:r w:rsidRPr="00BC4C87">
              <w:rPr>
                <w:sz w:val="16"/>
                <w:szCs w:val="16"/>
                <w:lang w:val="hr-HR" w:eastAsia="hr-HR"/>
              </w:rPr>
              <w:t>hoc</w:t>
            </w:r>
            <w:proofErr w:type="spellEnd"/>
            <w:r w:rsidRPr="00BC4C87">
              <w:rPr>
                <w:sz w:val="16"/>
                <w:szCs w:val="16"/>
                <w:lang w:val="hr-HR" w:eastAsia="hr-HR"/>
              </w:rPr>
              <w:t xml:space="preserve"> aktivnosti potrebne za jačanje konkurentnosti poduzetnika u odabranim područjima. Osim putem radionica, ˝</w:t>
            </w:r>
            <w:proofErr w:type="spellStart"/>
            <w:r w:rsidRPr="00BC4C87">
              <w:rPr>
                <w:sz w:val="16"/>
                <w:szCs w:val="16"/>
                <w:lang w:val="hr-HR" w:eastAsia="hr-HR"/>
              </w:rPr>
              <w:t>Bottom-up</w:t>
            </w:r>
            <w:proofErr w:type="spellEnd"/>
            <w:r w:rsidRPr="00BC4C87">
              <w:rPr>
                <w:sz w:val="16"/>
                <w:szCs w:val="16"/>
                <w:lang w:val="hr-HR" w:eastAsia="hr-HR"/>
              </w:rPr>
              <w:t>˝ pristup je osiguran i kroz provođenje opširne ankete s znanstvenom i poslovnom zajednicom.</w:t>
            </w:r>
          </w:p>
          <w:p w14:paraId="182B7EAE" w14:textId="77777777" w:rsidR="00700FBD" w:rsidRPr="00BC4C87" w:rsidRDefault="00700FBD" w:rsidP="00BC4C87">
            <w:pPr>
              <w:spacing w:before="0" w:after="0" w:line="240" w:lineRule="auto"/>
              <w:jc w:val="both"/>
              <w:textAlignment w:val="baseline"/>
              <w:rPr>
                <w:sz w:val="16"/>
                <w:szCs w:val="16"/>
                <w:lang w:val="hr-HR" w:eastAsia="hr-HR"/>
              </w:rPr>
            </w:pPr>
          </w:p>
          <w:p w14:paraId="57A78F62"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Također, u okviru procesa industrijske tranzicije, kao sastavnog dijela S3 procesa kojim se ojačala regionalna dimenzija S3, proveden je EDP proces prilikom izrada planova za industrijsku tranziciju Jadranske, Panonske i Sjeverne Hrvatske te su utvrđene prioritetne niše S3 tematskih područja i regionalni lanci vrijednosti od značaja za regionalna gospodarstva.</w:t>
            </w:r>
          </w:p>
          <w:p w14:paraId="523488F4" w14:textId="77777777" w:rsidR="00700FBD" w:rsidRPr="00BC4C87" w:rsidRDefault="00700FBD" w:rsidP="00BC4C87">
            <w:pPr>
              <w:spacing w:before="0" w:after="0" w:line="240" w:lineRule="auto"/>
              <w:jc w:val="both"/>
              <w:textAlignment w:val="baseline"/>
              <w:rPr>
                <w:sz w:val="16"/>
                <w:szCs w:val="16"/>
                <w:lang w:val="hr-HR" w:eastAsia="hr-HR"/>
              </w:rPr>
            </w:pPr>
          </w:p>
        </w:tc>
      </w:tr>
      <w:tr w:rsidR="00B00137" w:rsidRPr="00D81E86" w14:paraId="13619324" w14:textId="77777777" w:rsidTr="00236D46">
        <w:trPr>
          <w:tblHeader/>
        </w:trPr>
        <w:tc>
          <w:tcPr>
            <w:tcW w:w="455" w:type="pct"/>
            <w:shd w:val="clear" w:color="auto" w:fill="auto"/>
          </w:tcPr>
          <w:p w14:paraId="1E27C257" w14:textId="77777777" w:rsidR="00700FBD" w:rsidRPr="00BC4C87" w:rsidRDefault="00700FBD" w:rsidP="00BC4C87">
            <w:pPr>
              <w:spacing w:before="0" w:after="0" w:line="240" w:lineRule="auto"/>
              <w:jc w:val="both"/>
              <w:textAlignment w:val="baseline"/>
              <w:rPr>
                <w:sz w:val="16"/>
                <w:szCs w:val="16"/>
                <w:lang w:val="hr-HR" w:eastAsia="hr-HR"/>
              </w:rPr>
            </w:pPr>
          </w:p>
        </w:tc>
        <w:tc>
          <w:tcPr>
            <w:tcW w:w="254" w:type="pct"/>
            <w:shd w:val="clear" w:color="auto" w:fill="auto"/>
          </w:tcPr>
          <w:p w14:paraId="765743AB" w14:textId="77777777" w:rsidR="00700FBD" w:rsidRPr="00BC4C87" w:rsidRDefault="00700FBD" w:rsidP="00BC4C87">
            <w:pPr>
              <w:spacing w:before="0" w:after="0" w:line="240" w:lineRule="auto"/>
              <w:jc w:val="both"/>
              <w:textAlignment w:val="baseline"/>
              <w:rPr>
                <w:sz w:val="16"/>
                <w:szCs w:val="16"/>
                <w:lang w:val="hr-HR" w:eastAsia="hr-HR"/>
              </w:rPr>
            </w:pPr>
          </w:p>
        </w:tc>
        <w:tc>
          <w:tcPr>
            <w:tcW w:w="505" w:type="pct"/>
            <w:shd w:val="clear" w:color="auto" w:fill="auto"/>
          </w:tcPr>
          <w:p w14:paraId="0CCBDC94" w14:textId="77777777" w:rsidR="00700FBD" w:rsidRPr="00BC4C87" w:rsidRDefault="00700FBD" w:rsidP="00BC4C87">
            <w:pPr>
              <w:spacing w:before="0" w:after="0" w:line="240" w:lineRule="auto"/>
              <w:jc w:val="both"/>
              <w:textAlignment w:val="baseline"/>
              <w:rPr>
                <w:sz w:val="16"/>
                <w:szCs w:val="16"/>
                <w:lang w:val="hr-HR" w:eastAsia="hr-HR"/>
              </w:rPr>
            </w:pPr>
          </w:p>
        </w:tc>
        <w:tc>
          <w:tcPr>
            <w:tcW w:w="256" w:type="pct"/>
            <w:shd w:val="clear" w:color="auto" w:fill="auto"/>
          </w:tcPr>
          <w:p w14:paraId="03D9CB26" w14:textId="77777777" w:rsidR="00700FBD" w:rsidRPr="00BC4C87" w:rsidRDefault="00700FBD" w:rsidP="00BC4C87">
            <w:pPr>
              <w:spacing w:before="0" w:after="0" w:line="240" w:lineRule="auto"/>
              <w:jc w:val="both"/>
              <w:textAlignment w:val="baseline"/>
              <w:rPr>
                <w:sz w:val="16"/>
                <w:szCs w:val="16"/>
                <w:lang w:val="hr-HR" w:eastAsia="hr-HR"/>
              </w:rPr>
            </w:pPr>
          </w:p>
        </w:tc>
        <w:tc>
          <w:tcPr>
            <w:tcW w:w="736" w:type="pct"/>
            <w:shd w:val="clear" w:color="auto" w:fill="auto"/>
          </w:tcPr>
          <w:p w14:paraId="555318D1"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5. Djelovanja potrebna za unaprjeđivanje nacionalnih ili regionalnih sustava istraživanja i inovacija, ako je relevantno;</w:t>
            </w:r>
          </w:p>
        </w:tc>
        <w:tc>
          <w:tcPr>
            <w:tcW w:w="221" w:type="pct"/>
            <w:shd w:val="clear" w:color="auto" w:fill="auto"/>
          </w:tcPr>
          <w:p w14:paraId="6FEBE39D"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Ne</w:t>
            </w:r>
          </w:p>
        </w:tc>
        <w:tc>
          <w:tcPr>
            <w:tcW w:w="883" w:type="pct"/>
            <w:shd w:val="clear" w:color="auto" w:fill="auto"/>
          </w:tcPr>
          <w:p w14:paraId="4787E822" w14:textId="0B1C5F54"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Javne politike za razvoj i reformu tržišta profesionalnih i poslovnih usluga u Hrvatskoj</w:t>
            </w:r>
          </w:p>
          <w:p w14:paraId="43E141FC" w14:textId="5A81D2D6" w:rsidR="00700FBD" w:rsidRPr="00BC4C87" w:rsidRDefault="00081E00" w:rsidP="00BC4C87">
            <w:pPr>
              <w:spacing w:before="0" w:after="0" w:line="240" w:lineRule="auto"/>
              <w:jc w:val="both"/>
              <w:textAlignment w:val="baseline"/>
              <w:rPr>
                <w:sz w:val="16"/>
                <w:szCs w:val="16"/>
                <w:lang w:val="hr-HR" w:eastAsia="hr-HR"/>
              </w:rPr>
            </w:pPr>
            <w:hyperlink r:id="rId57" w:history="1">
              <w:r w:rsidR="00700FBD" w:rsidRPr="00BC4C87">
                <w:rPr>
                  <w:rStyle w:val="Hyperlink"/>
                  <w:sz w:val="16"/>
                  <w:szCs w:val="16"/>
                  <w:lang w:val="hr-HR" w:eastAsia="hr-HR"/>
                </w:rPr>
                <w:t>https://www.mingo.hr/public/trgovina/Javne_politike20116.pdf</w:t>
              </w:r>
            </w:hyperlink>
          </w:p>
          <w:p w14:paraId="33AD2E06" w14:textId="77777777" w:rsidR="00700FBD" w:rsidRPr="00BC4C87" w:rsidRDefault="00081E00" w:rsidP="00BC4C87">
            <w:pPr>
              <w:spacing w:before="0" w:after="0" w:line="240" w:lineRule="auto"/>
              <w:jc w:val="both"/>
              <w:textAlignment w:val="baseline"/>
              <w:rPr>
                <w:sz w:val="16"/>
                <w:szCs w:val="16"/>
                <w:lang w:val="hr-HR" w:eastAsia="hr-HR"/>
              </w:rPr>
            </w:pPr>
            <w:hyperlink r:id="rId58" w:history="1">
              <w:r w:rsidR="00700FBD" w:rsidRPr="00BC4C87">
                <w:rPr>
                  <w:rStyle w:val="Hyperlink"/>
                  <w:sz w:val="16"/>
                  <w:szCs w:val="16"/>
                  <w:lang w:val="hr-HR" w:eastAsia="hr-HR"/>
                </w:rPr>
                <w:t xml:space="preserve">Javni poziv za </w:t>
              </w:r>
              <w:proofErr w:type="spellStart"/>
              <w:r w:rsidR="00700FBD" w:rsidRPr="00BC4C87">
                <w:rPr>
                  <w:rStyle w:val="Hyperlink"/>
                  <w:sz w:val="16"/>
                  <w:szCs w:val="16"/>
                  <w:lang w:val="hr-HR" w:eastAsia="hr-HR"/>
                </w:rPr>
                <w:t>predodabir</w:t>
              </w:r>
              <w:proofErr w:type="spellEnd"/>
              <w:r w:rsidR="00700FBD" w:rsidRPr="00BC4C87">
                <w:rPr>
                  <w:rStyle w:val="Hyperlink"/>
                  <w:sz w:val="16"/>
                  <w:szCs w:val="16"/>
                  <w:lang w:val="hr-HR" w:eastAsia="hr-HR"/>
                </w:rPr>
                <w:t xml:space="preserve"> nacionalnih kandidata za Europske digitalne centre za inovacije (EDIH)</w:t>
              </w:r>
            </w:hyperlink>
          </w:p>
          <w:p w14:paraId="15CB6EFA"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https://mingor.gov.hr/javni-pozivi-i-natjecaji-7371/javni-pozivi-ministarstva-7389/otvoreni-javni-pozivi/7390</w:t>
            </w:r>
          </w:p>
          <w:p w14:paraId="386D3BA5"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Pregled javnih rashoda za znanosti, tehnologiju i inovacije (PER)</w:t>
            </w:r>
          </w:p>
          <w:p w14:paraId="51960614" w14:textId="77777777" w:rsidR="00700FBD" w:rsidRPr="00BC4C87" w:rsidRDefault="00700FBD" w:rsidP="00BC4C87">
            <w:pPr>
              <w:spacing w:before="0" w:after="0" w:line="240" w:lineRule="auto"/>
              <w:jc w:val="both"/>
              <w:textAlignment w:val="baseline"/>
              <w:rPr>
                <w:sz w:val="16"/>
                <w:szCs w:val="16"/>
                <w:lang w:val="hr-HR" w:eastAsia="hr-HR"/>
              </w:rPr>
            </w:pPr>
          </w:p>
          <w:p w14:paraId="0373FEA4" w14:textId="77777777" w:rsidR="00700FBD" w:rsidRPr="00BC4C87" w:rsidRDefault="00081E00" w:rsidP="00BC4C87">
            <w:pPr>
              <w:spacing w:before="0" w:after="0" w:line="240" w:lineRule="auto"/>
              <w:jc w:val="both"/>
              <w:textAlignment w:val="baseline"/>
              <w:rPr>
                <w:sz w:val="16"/>
                <w:szCs w:val="16"/>
                <w:lang w:val="hr-HR" w:eastAsia="hr-HR"/>
              </w:rPr>
            </w:pPr>
            <w:hyperlink r:id="rId59" w:history="1">
              <w:r w:rsidR="00700FBD" w:rsidRPr="00BC4C87">
                <w:rPr>
                  <w:rStyle w:val="Hyperlink"/>
                  <w:sz w:val="16"/>
                  <w:szCs w:val="16"/>
                  <w:lang w:val="hr-HR" w:eastAsia="hr-HR"/>
                </w:rPr>
                <w:t>Kvaliteta i usklađenosti javnih politika</w:t>
              </w:r>
            </w:hyperlink>
          </w:p>
          <w:p w14:paraId="13FC9719" w14:textId="77777777" w:rsidR="00700FBD" w:rsidRPr="00BC4C87" w:rsidRDefault="00700FBD" w:rsidP="00BC4C87">
            <w:pPr>
              <w:spacing w:before="0" w:after="0" w:line="240" w:lineRule="auto"/>
              <w:jc w:val="both"/>
              <w:textAlignment w:val="baseline"/>
              <w:rPr>
                <w:sz w:val="16"/>
                <w:szCs w:val="16"/>
                <w:lang w:val="hr-HR" w:eastAsia="hr-HR"/>
              </w:rPr>
            </w:pPr>
          </w:p>
          <w:p w14:paraId="5C3D526D" w14:textId="77777777" w:rsidR="00700FBD" w:rsidRPr="00BC4C87" w:rsidRDefault="00081E00" w:rsidP="00BC4C87">
            <w:pPr>
              <w:spacing w:before="0" w:after="0" w:line="240" w:lineRule="auto"/>
              <w:jc w:val="both"/>
              <w:textAlignment w:val="baseline"/>
              <w:rPr>
                <w:sz w:val="16"/>
                <w:szCs w:val="16"/>
                <w:lang w:val="hr-HR" w:eastAsia="hr-HR"/>
              </w:rPr>
            </w:pPr>
            <w:hyperlink r:id="rId60" w:history="1">
              <w:r w:rsidR="00700FBD" w:rsidRPr="00BC4C87">
                <w:rPr>
                  <w:rStyle w:val="Hyperlink"/>
                  <w:sz w:val="16"/>
                  <w:szCs w:val="16"/>
                  <w:lang w:val="hr-HR" w:eastAsia="hr-HR"/>
                </w:rPr>
                <w:t>Analiza funkcionalnosti i upravljanja</w:t>
              </w:r>
            </w:hyperlink>
          </w:p>
          <w:p w14:paraId="37901037"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2CCAE80C" w14:textId="2E51D9B9"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Preporuke iz analitičkih izvješća  i srednjoročnog vrednovanja postojeće S3 koje je izradila Svjetska banka, koriste se za poboljšanje nacionalnog/regionalnog sustava istraživanja i inovacija i izradu S3 za razdoblje do 2029. godine</w:t>
            </w:r>
          </w:p>
          <w:p w14:paraId="7F34D492" w14:textId="418233DC"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Također, nastavno na aktivnosti praćenja provedbe S3 2016. – 2020. kreirane su i vlastite operativne preporuke za nacionalni sustav praćenja inovacijskih programa koje su sastavni dio usuglašenog trećeg Izvješća o provedbi S3 u razdoblju 2016.-2020. Ove operativne preporuke nadopunjuju preporuke vanjskih stručnjaka proizišle iz projekta PER. Tijekom izrade nove S3 vodi se računa o obuhvaćanju preporuka koliko god je to moguće i primjenjivo, te se uzimaju inputi dobiveni tijekom EDP-a, kako bi se omogućilo oblikovanje funkcionalnijeg inovacijskog ekosustava - postavljanjem okvira koje potiče i olakšava funkcioniranje sustava.</w:t>
            </w:r>
          </w:p>
          <w:p w14:paraId="28CBD86E"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 xml:space="preserve">Dodatne akcije također doprinose relevantnim kriterijima: pripremne aktivnosti za odabir nacionalnih kandidata za Europske digitalne inovacijske </w:t>
            </w:r>
            <w:proofErr w:type="spellStart"/>
            <w:r w:rsidRPr="00BC4C87">
              <w:rPr>
                <w:sz w:val="16"/>
                <w:szCs w:val="16"/>
                <w:lang w:val="hr-HR" w:eastAsia="hr-HR"/>
              </w:rPr>
              <w:t>hubove</w:t>
            </w:r>
            <w:proofErr w:type="spellEnd"/>
            <w:r w:rsidRPr="00BC4C87">
              <w:rPr>
                <w:sz w:val="16"/>
                <w:szCs w:val="16"/>
                <w:lang w:val="hr-HR" w:eastAsia="hr-HR"/>
              </w:rPr>
              <w:t xml:space="preserve">-EDIH: odabir nacionalnih kandidata za Europske digitalne inovacijske centre (European Digital </w:t>
            </w:r>
            <w:proofErr w:type="spellStart"/>
            <w:r w:rsidRPr="00BC4C87">
              <w:rPr>
                <w:sz w:val="16"/>
                <w:szCs w:val="16"/>
                <w:lang w:val="hr-HR" w:eastAsia="hr-HR"/>
              </w:rPr>
              <w:t>Innovation</w:t>
            </w:r>
            <w:proofErr w:type="spellEnd"/>
            <w:r w:rsidRPr="00BC4C87">
              <w:rPr>
                <w:sz w:val="16"/>
                <w:szCs w:val="16"/>
                <w:lang w:val="hr-HR" w:eastAsia="hr-HR"/>
              </w:rPr>
              <w:t xml:space="preserve"> </w:t>
            </w:r>
            <w:proofErr w:type="spellStart"/>
            <w:r w:rsidRPr="00BC4C87">
              <w:rPr>
                <w:sz w:val="16"/>
                <w:szCs w:val="16"/>
                <w:lang w:val="hr-HR" w:eastAsia="hr-HR"/>
              </w:rPr>
              <w:t>Hubs</w:t>
            </w:r>
            <w:proofErr w:type="spellEnd"/>
            <w:r w:rsidRPr="00BC4C87">
              <w:rPr>
                <w:sz w:val="16"/>
                <w:szCs w:val="16"/>
                <w:lang w:val="hr-HR" w:eastAsia="hr-HR"/>
              </w:rPr>
              <w:t>). Odabir kandidata proveden je u razdoblju od listopada 2020. do siječnja 2021., a odabrani kandidati sudjeluju na Komisijinim pozivima za uspostavu europske mreže EDIH-a. Prvi poziv EK je završen 22. veljače 2022. U tijeku je evaluacija prijava.</w:t>
            </w:r>
          </w:p>
          <w:p w14:paraId="2F3AC350"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MGOR planira uspostaviti Europski centar za inovacije, napredne tehnologije i razvoj vještina (ECINTV) koji će pružati podršku radu i daljnjem razvoju nacionalnog inovacijskog sustava i digitalnoj transformaciji gospodarstva.</w:t>
            </w:r>
          </w:p>
          <w:p w14:paraId="7C63953F" w14:textId="151A4834" w:rsidR="00700FBD" w:rsidRPr="00BC4C87" w:rsidRDefault="00700FBD" w:rsidP="00BC4C87">
            <w:pPr>
              <w:spacing w:before="0" w:after="0" w:line="240" w:lineRule="auto"/>
              <w:jc w:val="both"/>
              <w:textAlignment w:val="baseline"/>
              <w:rPr>
                <w:sz w:val="16"/>
                <w:szCs w:val="16"/>
                <w:lang w:val="hr-HR" w:eastAsia="hr-HR"/>
              </w:rPr>
            </w:pPr>
          </w:p>
        </w:tc>
      </w:tr>
      <w:tr w:rsidR="00B00137" w:rsidRPr="00D81E86" w14:paraId="44586CCF" w14:textId="77777777" w:rsidTr="00236D46">
        <w:trPr>
          <w:tblHeader/>
        </w:trPr>
        <w:tc>
          <w:tcPr>
            <w:tcW w:w="455" w:type="pct"/>
            <w:shd w:val="clear" w:color="auto" w:fill="auto"/>
          </w:tcPr>
          <w:p w14:paraId="21568C4B" w14:textId="77777777" w:rsidR="00700FBD" w:rsidRPr="00BC4C87" w:rsidRDefault="00700FBD" w:rsidP="00BC4C87">
            <w:pPr>
              <w:spacing w:before="0" w:after="0" w:line="240" w:lineRule="auto"/>
              <w:jc w:val="both"/>
              <w:textAlignment w:val="baseline"/>
              <w:rPr>
                <w:sz w:val="16"/>
                <w:szCs w:val="16"/>
                <w:lang w:val="hr-HR" w:eastAsia="hr-HR"/>
              </w:rPr>
            </w:pPr>
          </w:p>
        </w:tc>
        <w:tc>
          <w:tcPr>
            <w:tcW w:w="254" w:type="pct"/>
            <w:shd w:val="clear" w:color="auto" w:fill="auto"/>
          </w:tcPr>
          <w:p w14:paraId="1050E647" w14:textId="77777777" w:rsidR="00700FBD" w:rsidRPr="00BC4C87" w:rsidRDefault="00700FBD" w:rsidP="00BC4C87">
            <w:pPr>
              <w:spacing w:before="0" w:after="0" w:line="240" w:lineRule="auto"/>
              <w:jc w:val="both"/>
              <w:textAlignment w:val="baseline"/>
              <w:rPr>
                <w:sz w:val="16"/>
                <w:szCs w:val="16"/>
                <w:lang w:val="hr-HR" w:eastAsia="hr-HR"/>
              </w:rPr>
            </w:pPr>
          </w:p>
        </w:tc>
        <w:tc>
          <w:tcPr>
            <w:tcW w:w="505" w:type="pct"/>
            <w:shd w:val="clear" w:color="auto" w:fill="auto"/>
          </w:tcPr>
          <w:p w14:paraId="0A9EDAC8" w14:textId="77777777" w:rsidR="00700FBD" w:rsidRPr="00BC4C87" w:rsidRDefault="00700FBD" w:rsidP="00BC4C87">
            <w:pPr>
              <w:spacing w:before="0" w:after="0" w:line="240" w:lineRule="auto"/>
              <w:jc w:val="both"/>
              <w:textAlignment w:val="baseline"/>
              <w:rPr>
                <w:sz w:val="16"/>
                <w:szCs w:val="16"/>
                <w:lang w:val="hr-HR" w:eastAsia="hr-HR"/>
              </w:rPr>
            </w:pPr>
          </w:p>
        </w:tc>
        <w:tc>
          <w:tcPr>
            <w:tcW w:w="256" w:type="pct"/>
            <w:shd w:val="clear" w:color="auto" w:fill="auto"/>
          </w:tcPr>
          <w:p w14:paraId="0B3BEBD9" w14:textId="77777777" w:rsidR="00700FBD" w:rsidRPr="00BC4C87" w:rsidRDefault="00700FBD" w:rsidP="00BC4C87">
            <w:pPr>
              <w:spacing w:before="0" w:after="0" w:line="240" w:lineRule="auto"/>
              <w:jc w:val="both"/>
              <w:textAlignment w:val="baseline"/>
              <w:rPr>
                <w:sz w:val="16"/>
                <w:szCs w:val="16"/>
                <w:lang w:val="hr-HR" w:eastAsia="hr-HR"/>
              </w:rPr>
            </w:pPr>
          </w:p>
        </w:tc>
        <w:tc>
          <w:tcPr>
            <w:tcW w:w="736" w:type="pct"/>
            <w:shd w:val="clear" w:color="auto" w:fill="auto"/>
          </w:tcPr>
          <w:p w14:paraId="14D3985C"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6. Ako je relevantno, djelovanja za potporu industrijskoj tranziciji</w:t>
            </w:r>
          </w:p>
        </w:tc>
        <w:tc>
          <w:tcPr>
            <w:tcW w:w="221" w:type="pct"/>
            <w:shd w:val="clear" w:color="auto" w:fill="auto"/>
          </w:tcPr>
          <w:p w14:paraId="1488C190"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Ne</w:t>
            </w:r>
          </w:p>
        </w:tc>
        <w:tc>
          <w:tcPr>
            <w:tcW w:w="883" w:type="pct"/>
            <w:shd w:val="clear" w:color="auto" w:fill="auto"/>
          </w:tcPr>
          <w:p w14:paraId="5D76775E" w14:textId="77777777" w:rsidR="00700FBD" w:rsidRPr="00BC4C87" w:rsidRDefault="00081E00" w:rsidP="00BC4C87">
            <w:pPr>
              <w:spacing w:before="0" w:after="0" w:line="240" w:lineRule="auto"/>
              <w:jc w:val="both"/>
              <w:textAlignment w:val="baseline"/>
              <w:rPr>
                <w:sz w:val="16"/>
                <w:szCs w:val="16"/>
                <w:lang w:val="hr-HR" w:eastAsia="hr-HR"/>
              </w:rPr>
            </w:pPr>
            <w:hyperlink r:id="rId61" w:history="1">
              <w:r w:rsidR="00700FBD" w:rsidRPr="00BC4C87">
                <w:rPr>
                  <w:rStyle w:val="Hyperlink"/>
                  <w:sz w:val="16"/>
                  <w:szCs w:val="16"/>
                  <w:lang w:val="hr-HR" w:eastAsia="hr-HR"/>
                </w:rPr>
                <w:t>Plan za industrijsku tranziciju Jadranske Hrvatske</w:t>
              </w:r>
            </w:hyperlink>
          </w:p>
          <w:p w14:paraId="24CE4AFC" w14:textId="77777777" w:rsidR="00700FBD" w:rsidRPr="00BC4C87" w:rsidRDefault="00081E00" w:rsidP="00BC4C87">
            <w:pPr>
              <w:spacing w:before="0" w:after="0" w:line="240" w:lineRule="auto"/>
              <w:jc w:val="both"/>
              <w:textAlignment w:val="baseline"/>
              <w:rPr>
                <w:sz w:val="16"/>
                <w:szCs w:val="16"/>
                <w:lang w:val="hr-HR" w:eastAsia="hr-HR"/>
              </w:rPr>
            </w:pPr>
            <w:hyperlink r:id="rId62" w:history="1">
              <w:r w:rsidR="00700FBD" w:rsidRPr="00BC4C87">
                <w:rPr>
                  <w:rStyle w:val="Hyperlink"/>
                  <w:sz w:val="16"/>
                  <w:szCs w:val="16"/>
                  <w:lang w:val="hr-HR" w:eastAsia="hr-HR"/>
                </w:rPr>
                <w:t>Plan za industrijsku tranziciju Panonske Hrvatske</w:t>
              </w:r>
            </w:hyperlink>
          </w:p>
          <w:p w14:paraId="191F665D" w14:textId="77777777" w:rsidR="00700FBD" w:rsidRPr="00BC4C87" w:rsidRDefault="00081E00" w:rsidP="00BC4C87">
            <w:pPr>
              <w:spacing w:before="0" w:after="0" w:line="240" w:lineRule="auto"/>
              <w:jc w:val="both"/>
              <w:textAlignment w:val="baseline"/>
              <w:rPr>
                <w:sz w:val="16"/>
                <w:szCs w:val="16"/>
                <w:lang w:val="hr-HR" w:eastAsia="hr-HR"/>
              </w:rPr>
            </w:pPr>
            <w:hyperlink r:id="rId63" w:history="1">
              <w:r w:rsidR="00700FBD" w:rsidRPr="00BC4C87">
                <w:rPr>
                  <w:rStyle w:val="Hyperlink"/>
                  <w:sz w:val="16"/>
                  <w:szCs w:val="16"/>
                  <w:lang w:val="hr-HR" w:eastAsia="hr-HR"/>
                </w:rPr>
                <w:t>Plan za industrijsku tranziciju Sjeverne Hrvatske</w:t>
              </w:r>
            </w:hyperlink>
          </w:p>
        </w:tc>
        <w:tc>
          <w:tcPr>
            <w:tcW w:w="1690" w:type="pct"/>
            <w:shd w:val="clear" w:color="auto" w:fill="auto"/>
          </w:tcPr>
          <w:p w14:paraId="64A6B5D4" w14:textId="77777777" w:rsidR="00700FBD" w:rsidRPr="00BC4C87" w:rsidRDefault="00700FBD" w:rsidP="00BC4C87">
            <w:pPr>
              <w:spacing w:before="0" w:after="0" w:line="240" w:lineRule="auto"/>
              <w:jc w:val="both"/>
              <w:textAlignment w:val="baseline"/>
              <w:rPr>
                <w:sz w:val="16"/>
                <w:szCs w:val="16"/>
                <w:lang w:val="hr-HR" w:eastAsia="hr-HR"/>
              </w:rPr>
            </w:pPr>
            <w:bookmarkStart w:id="8" w:name="_Hlk75875144"/>
            <w:r w:rsidRPr="00BC4C87">
              <w:rPr>
                <w:sz w:val="16"/>
                <w:szCs w:val="16"/>
                <w:lang w:val="hr-HR" w:eastAsia="hr-HR"/>
              </w:rPr>
              <w:t xml:space="preserve">Planovima za industrijsku tranziciju definirani su ključni smjerovi promjena triju regija i transformacijski </w:t>
            </w:r>
            <w:proofErr w:type="spellStart"/>
            <w:r w:rsidRPr="00BC4C87">
              <w:rPr>
                <w:sz w:val="16"/>
                <w:szCs w:val="16"/>
                <w:lang w:val="hr-HR" w:eastAsia="hr-HR"/>
              </w:rPr>
              <w:t>roadmap</w:t>
            </w:r>
            <w:proofErr w:type="spellEnd"/>
            <w:r w:rsidRPr="00BC4C87">
              <w:rPr>
                <w:sz w:val="16"/>
                <w:szCs w:val="16"/>
                <w:lang w:val="hr-HR" w:eastAsia="hr-HR"/>
              </w:rPr>
              <w:t xml:space="preserve"> koji se sastoji od provedbenih mehanizama usmjerenih na industrijsku tranziciju. Nakon što su odobreni od strane župana, kao nositelja izvršne vlasti regionalne razine, isti su dali podlogu za definiranje elemenata četvrtog stupa S3 do 2029. godine koji se odnosi na „Pametnu specijalizaciju i jačanje pozicije regionalnoga gospodarstva u globalnim lancima vrijednosti“, predstavljajući ključni regionalni alat za usmjeravanje sredstava iz PO1 na regije koje se nalaze u procesu industrijske tranzicije.</w:t>
            </w:r>
            <w:bookmarkEnd w:id="8"/>
          </w:p>
          <w:p w14:paraId="6A9A811F" w14:textId="77777777" w:rsidR="00700FBD" w:rsidRPr="00BC4C87" w:rsidRDefault="00700FBD" w:rsidP="00BC4C87">
            <w:pPr>
              <w:spacing w:before="0" w:after="0" w:line="240" w:lineRule="auto"/>
              <w:jc w:val="both"/>
              <w:textAlignment w:val="baseline"/>
              <w:rPr>
                <w:sz w:val="16"/>
                <w:szCs w:val="16"/>
                <w:lang w:val="hr-HR" w:eastAsia="hr-HR"/>
              </w:rPr>
            </w:pPr>
          </w:p>
        </w:tc>
      </w:tr>
      <w:tr w:rsidR="00B00137" w:rsidRPr="00D81E86" w14:paraId="1F36AE65" w14:textId="77777777" w:rsidTr="00236D46">
        <w:trPr>
          <w:tblHeader/>
        </w:trPr>
        <w:tc>
          <w:tcPr>
            <w:tcW w:w="455" w:type="pct"/>
            <w:shd w:val="clear" w:color="auto" w:fill="auto"/>
          </w:tcPr>
          <w:p w14:paraId="0F532648" w14:textId="77777777" w:rsidR="00700FBD" w:rsidRPr="00BC4C87" w:rsidRDefault="00700FBD" w:rsidP="00BC4C87">
            <w:pPr>
              <w:spacing w:before="0" w:after="0" w:line="240" w:lineRule="auto"/>
              <w:jc w:val="both"/>
              <w:textAlignment w:val="baseline"/>
              <w:rPr>
                <w:sz w:val="16"/>
                <w:szCs w:val="16"/>
                <w:lang w:val="hr-HR" w:eastAsia="hr-HR"/>
              </w:rPr>
            </w:pPr>
          </w:p>
        </w:tc>
        <w:tc>
          <w:tcPr>
            <w:tcW w:w="254" w:type="pct"/>
            <w:shd w:val="clear" w:color="auto" w:fill="auto"/>
          </w:tcPr>
          <w:p w14:paraId="03F04CE9" w14:textId="77777777" w:rsidR="00700FBD" w:rsidRPr="00BC4C87" w:rsidRDefault="00700FBD" w:rsidP="00BC4C87">
            <w:pPr>
              <w:spacing w:before="0" w:after="0" w:line="240" w:lineRule="auto"/>
              <w:jc w:val="both"/>
              <w:textAlignment w:val="baseline"/>
              <w:rPr>
                <w:sz w:val="16"/>
                <w:szCs w:val="16"/>
                <w:lang w:val="hr-HR" w:eastAsia="hr-HR"/>
              </w:rPr>
            </w:pPr>
          </w:p>
        </w:tc>
        <w:tc>
          <w:tcPr>
            <w:tcW w:w="505" w:type="pct"/>
            <w:shd w:val="clear" w:color="auto" w:fill="auto"/>
          </w:tcPr>
          <w:p w14:paraId="34C33553" w14:textId="77777777" w:rsidR="00700FBD" w:rsidRPr="00BC4C87" w:rsidRDefault="00700FBD" w:rsidP="00BC4C87">
            <w:pPr>
              <w:spacing w:before="0" w:after="0" w:line="240" w:lineRule="auto"/>
              <w:jc w:val="both"/>
              <w:textAlignment w:val="baseline"/>
              <w:rPr>
                <w:sz w:val="16"/>
                <w:szCs w:val="16"/>
                <w:lang w:val="hr-HR" w:eastAsia="hr-HR"/>
              </w:rPr>
            </w:pPr>
          </w:p>
        </w:tc>
        <w:tc>
          <w:tcPr>
            <w:tcW w:w="256" w:type="pct"/>
            <w:shd w:val="clear" w:color="auto" w:fill="auto"/>
          </w:tcPr>
          <w:p w14:paraId="3FE19136" w14:textId="77777777" w:rsidR="00700FBD" w:rsidRPr="00BC4C87" w:rsidRDefault="00700FBD" w:rsidP="00BC4C87">
            <w:pPr>
              <w:spacing w:before="0" w:after="0" w:line="240" w:lineRule="auto"/>
              <w:jc w:val="both"/>
              <w:textAlignment w:val="baseline"/>
              <w:rPr>
                <w:sz w:val="16"/>
                <w:szCs w:val="16"/>
                <w:lang w:val="hr-HR" w:eastAsia="hr-HR"/>
              </w:rPr>
            </w:pPr>
          </w:p>
        </w:tc>
        <w:tc>
          <w:tcPr>
            <w:tcW w:w="736" w:type="pct"/>
            <w:shd w:val="clear" w:color="auto" w:fill="auto"/>
          </w:tcPr>
          <w:p w14:paraId="4B8C9936"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7. Mjere za poboljšanje suradnje s partnerima izvan određene države članice u prioritetnim područjima koja se podupiru strategijom pametne specijalizacije</w:t>
            </w:r>
          </w:p>
          <w:p w14:paraId="6BDE893A" w14:textId="77777777" w:rsidR="00700FBD" w:rsidRPr="00BC4C87" w:rsidRDefault="00700FBD" w:rsidP="00BC4C87">
            <w:pPr>
              <w:spacing w:before="0" w:after="0" w:line="240" w:lineRule="auto"/>
              <w:jc w:val="both"/>
              <w:textAlignment w:val="baseline"/>
              <w:rPr>
                <w:sz w:val="16"/>
                <w:szCs w:val="16"/>
                <w:lang w:val="hr-HR" w:eastAsia="hr-HR"/>
              </w:rPr>
            </w:pPr>
          </w:p>
        </w:tc>
        <w:tc>
          <w:tcPr>
            <w:tcW w:w="221" w:type="pct"/>
            <w:shd w:val="clear" w:color="auto" w:fill="auto"/>
          </w:tcPr>
          <w:p w14:paraId="53436364"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Da</w:t>
            </w:r>
          </w:p>
        </w:tc>
        <w:tc>
          <w:tcPr>
            <w:tcW w:w="883" w:type="pct"/>
            <w:shd w:val="clear" w:color="auto" w:fill="auto"/>
          </w:tcPr>
          <w:p w14:paraId="5B48CDC4" w14:textId="77777777" w:rsidR="00700FBD" w:rsidRPr="00BC4C87" w:rsidRDefault="00700FBD" w:rsidP="00BC4C87">
            <w:pPr>
              <w:spacing w:before="0" w:after="0" w:line="240" w:lineRule="auto"/>
              <w:jc w:val="both"/>
              <w:textAlignment w:val="baseline"/>
              <w:rPr>
                <w:sz w:val="16"/>
                <w:szCs w:val="16"/>
                <w:lang w:val="hr-HR" w:eastAsia="hr-HR"/>
              </w:rPr>
            </w:pPr>
          </w:p>
        </w:tc>
        <w:tc>
          <w:tcPr>
            <w:tcW w:w="1690" w:type="pct"/>
            <w:shd w:val="clear" w:color="auto" w:fill="auto"/>
          </w:tcPr>
          <w:p w14:paraId="130ABB43" w14:textId="3B0C49C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Republika Hrvatska koristi različite instrumente za jačanje međunarodne suradnje u prioritetnim područjima podržanim Strategijom pametne specijalizacije. Koordiniranim pristupom promiče hrvatsko sudjelovanje u Programima Unije, s naglaskom na HORIZON 2020 – budući HORIZON EUROPE.</w:t>
            </w:r>
          </w:p>
          <w:p w14:paraId="1DBEB1C3" w14:textId="77777777" w:rsidR="00700FBD" w:rsidRPr="00BC4C87" w:rsidRDefault="00700FBD" w:rsidP="00BC4C87">
            <w:pPr>
              <w:spacing w:before="0" w:after="0" w:line="240" w:lineRule="auto"/>
              <w:jc w:val="both"/>
              <w:textAlignment w:val="baseline"/>
              <w:rPr>
                <w:sz w:val="16"/>
                <w:szCs w:val="16"/>
                <w:lang w:val="hr-HR" w:eastAsia="hr-HR"/>
              </w:rPr>
            </w:pPr>
          </w:p>
          <w:p w14:paraId="37B65710" w14:textId="61771C60"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Također, strateški usmjerava ulaganja u okviru programa prekogranične i transnacionalne suradnje u S3 tematska područja. Primjerice, s Republikom Italijom Hrvatska je bila inicijator i su-nositelj izrade prve S3 makro-regionalne strategije za Jadransko-jonsku regiju (uz podršku JRC-a)  koja usmjerava ulaganja u S3 tematska područja u okviru programa ADRION i CBC programa Hrvatska – Italija.</w:t>
            </w:r>
          </w:p>
          <w:p w14:paraId="6936D6C1" w14:textId="77777777" w:rsidR="00700FBD" w:rsidRPr="00BC4C87" w:rsidRDefault="00700FBD" w:rsidP="00BC4C87">
            <w:pPr>
              <w:spacing w:before="0" w:after="0" w:line="240" w:lineRule="auto"/>
              <w:jc w:val="both"/>
              <w:textAlignment w:val="baseline"/>
              <w:rPr>
                <w:sz w:val="16"/>
                <w:szCs w:val="16"/>
                <w:lang w:val="hr-HR" w:eastAsia="hr-HR"/>
              </w:rPr>
            </w:pPr>
          </w:p>
          <w:p w14:paraId="77D99110" w14:textId="77777777" w:rsidR="00700FBD" w:rsidRPr="00BC4C87" w:rsidRDefault="00700FBD" w:rsidP="00BC4C87">
            <w:pPr>
              <w:spacing w:before="0" w:after="0" w:line="240" w:lineRule="auto"/>
              <w:jc w:val="both"/>
              <w:textAlignment w:val="baseline"/>
              <w:rPr>
                <w:sz w:val="16"/>
                <w:szCs w:val="16"/>
                <w:lang w:val="hr-HR" w:eastAsia="hr-HR"/>
              </w:rPr>
            </w:pPr>
            <w:r w:rsidRPr="00BC4C87">
              <w:rPr>
                <w:sz w:val="16"/>
                <w:szCs w:val="16"/>
                <w:lang w:val="hr-HR" w:eastAsia="hr-HR"/>
              </w:rPr>
              <w:t>Nastavno na donesenu makro-regionalnu S3 provodi se BLUEAIR projekt (“Blue </w:t>
            </w:r>
            <w:proofErr w:type="spellStart"/>
            <w:r w:rsidRPr="00BC4C87">
              <w:rPr>
                <w:sz w:val="16"/>
                <w:szCs w:val="16"/>
                <w:lang w:val="hr-HR" w:eastAsia="hr-HR"/>
              </w:rPr>
              <w:t>Growth</w:t>
            </w:r>
            <w:proofErr w:type="spellEnd"/>
            <w:r w:rsidRPr="00BC4C87">
              <w:rPr>
                <w:sz w:val="16"/>
                <w:szCs w:val="16"/>
                <w:lang w:val="hr-HR" w:eastAsia="hr-HR"/>
              </w:rPr>
              <w:t xml:space="preserve"> </w:t>
            </w:r>
            <w:proofErr w:type="spellStart"/>
            <w:r w:rsidRPr="00BC4C87">
              <w:rPr>
                <w:sz w:val="16"/>
                <w:szCs w:val="16"/>
                <w:lang w:val="hr-HR" w:eastAsia="hr-HR"/>
              </w:rPr>
              <w:t>in</w:t>
            </w:r>
            <w:proofErr w:type="spellEnd"/>
            <w:r w:rsidRPr="00BC4C87">
              <w:rPr>
                <w:sz w:val="16"/>
                <w:szCs w:val="16"/>
                <w:lang w:val="hr-HR" w:eastAsia="hr-HR"/>
              </w:rPr>
              <w:t xml:space="preserve"> </w:t>
            </w:r>
            <w:proofErr w:type="spellStart"/>
            <w:r w:rsidRPr="00BC4C87">
              <w:rPr>
                <w:sz w:val="16"/>
                <w:szCs w:val="16"/>
                <w:lang w:val="hr-HR" w:eastAsia="hr-HR"/>
              </w:rPr>
              <w:t>the</w:t>
            </w:r>
            <w:proofErr w:type="spellEnd"/>
            <w:r w:rsidRPr="00BC4C87">
              <w:rPr>
                <w:sz w:val="16"/>
                <w:szCs w:val="16"/>
                <w:lang w:val="hr-HR" w:eastAsia="hr-HR"/>
              </w:rPr>
              <w:t> Adriatic-</w:t>
            </w:r>
            <w:proofErr w:type="spellStart"/>
            <w:r w:rsidRPr="00BC4C87">
              <w:rPr>
                <w:sz w:val="16"/>
                <w:szCs w:val="16"/>
                <w:lang w:val="hr-HR" w:eastAsia="hr-HR"/>
              </w:rPr>
              <w:t>Ionian</w:t>
            </w:r>
            <w:proofErr w:type="spellEnd"/>
            <w:r w:rsidRPr="00BC4C87">
              <w:rPr>
                <w:sz w:val="16"/>
                <w:szCs w:val="16"/>
                <w:lang w:val="hr-HR" w:eastAsia="hr-HR"/>
              </w:rPr>
              <w:t> </w:t>
            </w:r>
            <w:proofErr w:type="spellStart"/>
            <w:r w:rsidRPr="00BC4C87">
              <w:rPr>
                <w:sz w:val="16"/>
                <w:szCs w:val="16"/>
                <w:lang w:val="hr-HR" w:eastAsia="hr-HR"/>
              </w:rPr>
              <w:t>Region</w:t>
            </w:r>
            <w:proofErr w:type="spellEnd"/>
            <w:r w:rsidRPr="00BC4C87">
              <w:rPr>
                <w:sz w:val="16"/>
                <w:szCs w:val="16"/>
                <w:lang w:val="hr-HR" w:eastAsia="hr-HR"/>
              </w:rPr>
              <w:t>“) s ukupno 11 partnera iz osam zemalja: Italija, Slovenija, Hrvatska, Bosna i Hercegovina, Crna gora, Albanija, Srbija i Grčka. Nadalje, Hrvatska promiče sudjelovanje hrvatskih dionika i u EIT KIC-</w:t>
            </w:r>
            <w:proofErr w:type="spellStart"/>
            <w:r w:rsidRPr="00BC4C87">
              <w:rPr>
                <w:sz w:val="16"/>
                <w:szCs w:val="16"/>
                <w:lang w:val="hr-HR" w:eastAsia="hr-HR"/>
              </w:rPr>
              <w:t>evima</w:t>
            </w:r>
            <w:proofErr w:type="spellEnd"/>
            <w:r w:rsidRPr="00BC4C87">
              <w:rPr>
                <w:sz w:val="16"/>
                <w:szCs w:val="16"/>
                <w:lang w:val="hr-HR" w:eastAsia="hr-HR"/>
              </w:rPr>
              <w:t xml:space="preserve"> i IPCEI (</w:t>
            </w:r>
            <w:proofErr w:type="spellStart"/>
            <w:r w:rsidRPr="00BC4C87">
              <w:rPr>
                <w:sz w:val="16"/>
                <w:szCs w:val="16"/>
                <w:lang w:val="hr-HR" w:eastAsia="hr-HR"/>
              </w:rPr>
              <w:t>Important</w:t>
            </w:r>
            <w:proofErr w:type="spellEnd"/>
            <w:r w:rsidRPr="00BC4C87">
              <w:rPr>
                <w:sz w:val="16"/>
                <w:szCs w:val="16"/>
                <w:lang w:val="hr-HR" w:eastAsia="hr-HR"/>
              </w:rPr>
              <w:t xml:space="preserve"> </w:t>
            </w:r>
            <w:proofErr w:type="spellStart"/>
            <w:r w:rsidRPr="00BC4C87">
              <w:rPr>
                <w:sz w:val="16"/>
                <w:szCs w:val="16"/>
                <w:lang w:val="hr-HR" w:eastAsia="hr-HR"/>
              </w:rPr>
              <w:t>Projects</w:t>
            </w:r>
            <w:proofErr w:type="spellEnd"/>
            <w:r w:rsidRPr="00BC4C87">
              <w:rPr>
                <w:sz w:val="16"/>
                <w:szCs w:val="16"/>
                <w:lang w:val="hr-HR" w:eastAsia="hr-HR"/>
              </w:rPr>
              <w:t xml:space="preserve"> </w:t>
            </w:r>
            <w:proofErr w:type="spellStart"/>
            <w:r w:rsidRPr="00BC4C87">
              <w:rPr>
                <w:sz w:val="16"/>
                <w:szCs w:val="16"/>
                <w:lang w:val="hr-HR" w:eastAsia="hr-HR"/>
              </w:rPr>
              <w:t>of</w:t>
            </w:r>
            <w:proofErr w:type="spellEnd"/>
            <w:r w:rsidRPr="00BC4C87">
              <w:rPr>
                <w:sz w:val="16"/>
                <w:szCs w:val="16"/>
                <w:lang w:val="hr-HR" w:eastAsia="hr-HR"/>
              </w:rPr>
              <w:t xml:space="preserve"> </w:t>
            </w:r>
            <w:proofErr w:type="spellStart"/>
            <w:r w:rsidRPr="00BC4C87">
              <w:rPr>
                <w:sz w:val="16"/>
                <w:szCs w:val="16"/>
                <w:lang w:val="hr-HR" w:eastAsia="hr-HR"/>
              </w:rPr>
              <w:t>Common</w:t>
            </w:r>
            <w:proofErr w:type="spellEnd"/>
            <w:r w:rsidRPr="00BC4C87">
              <w:rPr>
                <w:sz w:val="16"/>
                <w:szCs w:val="16"/>
                <w:lang w:val="hr-HR" w:eastAsia="hr-HR"/>
              </w:rPr>
              <w:t xml:space="preserve"> European Interes) partnerstvima za EU strateške lance vrijednosti, te provodi programe međunarodne suradnje u okviru EUREKA, </w:t>
            </w:r>
            <w:proofErr w:type="spellStart"/>
            <w:r w:rsidRPr="00BC4C87">
              <w:rPr>
                <w:sz w:val="16"/>
                <w:szCs w:val="16"/>
                <w:lang w:val="hr-HR" w:eastAsia="hr-HR"/>
              </w:rPr>
              <w:t>BLight</w:t>
            </w:r>
            <w:proofErr w:type="spellEnd"/>
            <w:r w:rsidRPr="00BC4C87">
              <w:rPr>
                <w:sz w:val="16"/>
                <w:szCs w:val="16"/>
                <w:lang w:val="hr-HR" w:eastAsia="hr-HR"/>
              </w:rPr>
              <w:t xml:space="preserve"> i EUROSTARS inicijative (HAMAG-BICRO) i ostvaruje suradnju s drugim  akterima u području istraživanja, razvoja i inovacija (EEN, TAFTIE, </w:t>
            </w:r>
            <w:proofErr w:type="spellStart"/>
            <w:r w:rsidRPr="00BC4C87">
              <w:rPr>
                <w:sz w:val="16"/>
                <w:szCs w:val="16"/>
                <w:lang w:val="hr-HR" w:eastAsia="hr-HR"/>
              </w:rPr>
              <w:t>Interreg</w:t>
            </w:r>
            <w:proofErr w:type="spellEnd"/>
            <w:r w:rsidRPr="00BC4C87">
              <w:rPr>
                <w:sz w:val="16"/>
                <w:szCs w:val="16"/>
                <w:lang w:val="hr-HR" w:eastAsia="hr-HR"/>
              </w:rPr>
              <w:t xml:space="preserve"> projekti, Nacionalna kontakt točka za Europsko vijeće za inovacije-EIC).</w:t>
            </w:r>
          </w:p>
          <w:p w14:paraId="709F02AE" w14:textId="77777777" w:rsidR="00700FBD" w:rsidRPr="00BC4C87" w:rsidRDefault="00700FBD" w:rsidP="00BC4C87">
            <w:pPr>
              <w:spacing w:before="0" w:after="0" w:line="240" w:lineRule="auto"/>
              <w:jc w:val="both"/>
              <w:textAlignment w:val="baseline"/>
              <w:rPr>
                <w:sz w:val="16"/>
                <w:szCs w:val="16"/>
                <w:lang w:val="hr-HR" w:eastAsia="hr-HR"/>
              </w:rPr>
            </w:pPr>
          </w:p>
        </w:tc>
      </w:tr>
    </w:tbl>
    <w:p w14:paraId="47B0182F" w14:textId="499C9D10" w:rsidR="0084708C" w:rsidRDefault="0084708C" w:rsidP="00F65EF3">
      <w:pPr>
        <w:rPr>
          <w:lang w:val="hr-HR"/>
        </w:rPr>
      </w:pPr>
    </w:p>
    <w:p w14:paraId="18424E6C" w14:textId="42C75662" w:rsidR="0084708C" w:rsidRDefault="0084708C" w:rsidP="00F65EF3">
      <w:pPr>
        <w:rPr>
          <w:lang w:val="hr-HR"/>
        </w:rPr>
      </w:pPr>
    </w:p>
    <w:p w14:paraId="72A85340" w14:textId="77777777" w:rsidR="0084708C" w:rsidRPr="00215B7E" w:rsidRDefault="0084708C" w:rsidP="00F65EF3">
      <w:pPr>
        <w:rPr>
          <w:lang w:val="hr-HR"/>
        </w:rPr>
      </w:pPr>
    </w:p>
    <w:p w14:paraId="5C400DE8" w14:textId="4B41412B" w:rsidR="0070187D" w:rsidRPr="00215B7E" w:rsidRDefault="00F65EF3" w:rsidP="008E6800">
      <w:pPr>
        <w:pStyle w:val="Heading1"/>
        <w:numPr>
          <w:ilvl w:val="0"/>
          <w:numId w:val="0"/>
        </w:numPr>
        <w:ind w:left="850"/>
        <w:rPr>
          <w:lang w:val="hr-HR"/>
        </w:rPr>
      </w:pPr>
      <w:r w:rsidRPr="00215B7E">
        <w:rPr>
          <w:lang w:val="hr-HR"/>
        </w:rPr>
        <w:t>5.</w:t>
      </w:r>
      <w:r w:rsidRPr="00215B7E">
        <w:rPr>
          <w:lang w:val="hr-HR"/>
        </w:rPr>
        <w:tab/>
      </w:r>
      <w:r w:rsidR="00131300">
        <w:rPr>
          <w:lang w:val="hr-HR"/>
        </w:rPr>
        <w:t>Programska tijela</w:t>
      </w:r>
    </w:p>
    <w:p w14:paraId="652DFBA8" w14:textId="77777777" w:rsidR="00131300" w:rsidRDefault="00131300" w:rsidP="008E6800">
      <w:pPr>
        <w:pStyle w:val="Norm1"/>
      </w:pPr>
      <w:r w:rsidRPr="00131300">
        <w:t>Upućivanje: članak 22. stavak 3. točka (k), članci 71. i 84. UZO-a</w:t>
      </w:r>
    </w:p>
    <w:p w14:paraId="5C400DEA" w14:textId="301C49E1" w:rsidR="00F65EF3" w:rsidRPr="00215B7E" w:rsidRDefault="00C93883" w:rsidP="008E6800">
      <w:pPr>
        <w:pStyle w:val="Heading2"/>
        <w:numPr>
          <w:ilvl w:val="0"/>
          <w:numId w:val="0"/>
        </w:numPr>
        <w:ind w:left="850"/>
        <w:rPr>
          <w:lang w:val="hr-HR"/>
        </w:rPr>
      </w:pPr>
      <w:r w:rsidRPr="00215B7E">
        <w:rPr>
          <w:lang w:val="hr-HR"/>
        </w:rPr>
        <w:t xml:space="preserve">Tablica  </w:t>
      </w:r>
      <w:r w:rsidR="00820F6B" w:rsidRPr="00215B7E">
        <w:rPr>
          <w:lang w:val="hr-HR"/>
        </w:rPr>
        <w:t>13</w:t>
      </w:r>
      <w:r w:rsidR="00D75B60" w:rsidRPr="00215B7E">
        <w:rPr>
          <w:lang w:val="hr-HR"/>
        </w:rPr>
        <w:t xml:space="preserve">: </w:t>
      </w:r>
      <w:r w:rsidR="00131300">
        <w:rPr>
          <w:lang w:val="hr-HR"/>
        </w:rPr>
        <w:t>Programska tijela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245"/>
        <w:gridCol w:w="2247"/>
        <w:gridCol w:w="2891"/>
      </w:tblGrid>
      <w:tr w:rsidR="00131300" w:rsidRPr="00215B7E" w14:paraId="5C400DEF" w14:textId="77777777" w:rsidTr="00236D46">
        <w:tc>
          <w:tcPr>
            <w:tcW w:w="1166" w:type="pct"/>
          </w:tcPr>
          <w:p w14:paraId="5C400DEB" w14:textId="357B2B34" w:rsidR="00131300" w:rsidRPr="00215B7E" w:rsidRDefault="00131300" w:rsidP="00131300">
            <w:pPr>
              <w:spacing w:before="60" w:after="60" w:line="240" w:lineRule="auto"/>
              <w:jc w:val="center"/>
              <w:rPr>
                <w:lang w:val="hr-HR"/>
              </w:rPr>
            </w:pPr>
            <w:proofErr w:type="spellStart"/>
            <w:r w:rsidRPr="004016B8">
              <w:t>Programska</w:t>
            </w:r>
            <w:proofErr w:type="spellEnd"/>
            <w:r w:rsidRPr="004016B8">
              <w:t xml:space="preserve"> </w:t>
            </w:r>
            <w:proofErr w:type="spellStart"/>
            <w:r w:rsidRPr="004016B8">
              <w:t>tijela</w:t>
            </w:r>
            <w:proofErr w:type="spellEnd"/>
          </w:p>
        </w:tc>
        <w:tc>
          <w:tcPr>
            <w:tcW w:w="1166" w:type="pct"/>
          </w:tcPr>
          <w:p w14:paraId="5C400DEC" w14:textId="0088D03C" w:rsidR="00131300" w:rsidRPr="00215B7E" w:rsidRDefault="00131300" w:rsidP="00131300">
            <w:pPr>
              <w:spacing w:before="60" w:after="60" w:line="240" w:lineRule="auto"/>
              <w:jc w:val="center"/>
              <w:rPr>
                <w:lang w:val="hr-HR"/>
              </w:rPr>
            </w:pPr>
            <w:proofErr w:type="spellStart"/>
            <w:r w:rsidRPr="004016B8">
              <w:t>Programska</w:t>
            </w:r>
            <w:proofErr w:type="spellEnd"/>
            <w:r w:rsidRPr="004016B8">
              <w:t xml:space="preserve"> </w:t>
            </w:r>
            <w:proofErr w:type="spellStart"/>
            <w:r w:rsidRPr="004016B8">
              <w:t>tijela</w:t>
            </w:r>
            <w:proofErr w:type="spellEnd"/>
          </w:p>
        </w:tc>
        <w:tc>
          <w:tcPr>
            <w:tcW w:w="1167" w:type="pct"/>
          </w:tcPr>
          <w:p w14:paraId="5C400DED" w14:textId="46C13189" w:rsidR="00131300" w:rsidRPr="00215B7E" w:rsidRDefault="00131300" w:rsidP="00131300">
            <w:pPr>
              <w:spacing w:before="60" w:after="60" w:line="240" w:lineRule="auto"/>
              <w:jc w:val="center"/>
              <w:rPr>
                <w:lang w:val="hr-HR"/>
              </w:rPr>
            </w:pPr>
            <w:proofErr w:type="spellStart"/>
            <w:r w:rsidRPr="004016B8">
              <w:t>Programska</w:t>
            </w:r>
            <w:proofErr w:type="spellEnd"/>
            <w:r w:rsidRPr="004016B8">
              <w:t xml:space="preserve"> </w:t>
            </w:r>
            <w:proofErr w:type="spellStart"/>
            <w:r w:rsidRPr="004016B8">
              <w:t>tijela</w:t>
            </w:r>
            <w:proofErr w:type="spellEnd"/>
          </w:p>
        </w:tc>
        <w:tc>
          <w:tcPr>
            <w:tcW w:w="1501" w:type="pct"/>
          </w:tcPr>
          <w:p w14:paraId="5C400DEE" w14:textId="276045A4" w:rsidR="00131300" w:rsidRPr="00215B7E" w:rsidRDefault="00131300" w:rsidP="00131300">
            <w:pPr>
              <w:spacing w:before="60" w:after="60" w:line="240" w:lineRule="auto"/>
              <w:jc w:val="center"/>
              <w:rPr>
                <w:lang w:val="hr-HR"/>
              </w:rPr>
            </w:pPr>
            <w:proofErr w:type="spellStart"/>
            <w:r w:rsidRPr="004016B8">
              <w:t>Programska</w:t>
            </w:r>
            <w:proofErr w:type="spellEnd"/>
            <w:r w:rsidRPr="004016B8">
              <w:t xml:space="preserve"> </w:t>
            </w:r>
            <w:proofErr w:type="spellStart"/>
            <w:r w:rsidRPr="004016B8">
              <w:t>tijela</w:t>
            </w:r>
            <w:proofErr w:type="spellEnd"/>
          </w:p>
        </w:tc>
      </w:tr>
      <w:tr w:rsidR="00F65EF3" w:rsidRPr="00215B7E" w14:paraId="5C400DF4" w14:textId="77777777" w:rsidTr="00236D46">
        <w:tc>
          <w:tcPr>
            <w:tcW w:w="1166" w:type="pct"/>
          </w:tcPr>
          <w:p w14:paraId="5C400DF0" w14:textId="1B48E915" w:rsidR="00F65EF3" w:rsidRPr="00215B7E" w:rsidRDefault="00131300" w:rsidP="00D75B60">
            <w:pPr>
              <w:spacing w:before="60" w:after="60" w:line="240" w:lineRule="auto"/>
              <w:rPr>
                <w:lang w:val="hr-HR"/>
              </w:rPr>
            </w:pPr>
            <w:r>
              <w:rPr>
                <w:lang w:val="hr-HR"/>
              </w:rPr>
              <w:lastRenderedPageBreak/>
              <w:t>Upravljačko tijelo</w:t>
            </w:r>
          </w:p>
        </w:tc>
        <w:tc>
          <w:tcPr>
            <w:tcW w:w="1166" w:type="pct"/>
          </w:tcPr>
          <w:p w14:paraId="5C400DF1" w14:textId="281F5A73" w:rsidR="00F65EF3" w:rsidRPr="00215B7E" w:rsidRDefault="002D3602" w:rsidP="00D75B60">
            <w:pPr>
              <w:spacing w:before="60" w:after="60" w:line="240" w:lineRule="auto"/>
              <w:rPr>
                <w:lang w:val="hr-HR"/>
              </w:rPr>
            </w:pPr>
            <w:r w:rsidRPr="00215B7E">
              <w:rPr>
                <w:lang w:val="hr-HR"/>
              </w:rPr>
              <w:t>Ministarstvo regionalnoga razvoja i fondova Europske unije</w:t>
            </w:r>
          </w:p>
        </w:tc>
        <w:tc>
          <w:tcPr>
            <w:tcW w:w="1167" w:type="pct"/>
          </w:tcPr>
          <w:p w14:paraId="5C400DF2" w14:textId="3ADBCCEB" w:rsidR="00F65EF3" w:rsidRPr="00215B7E" w:rsidRDefault="002B465D" w:rsidP="00D75B60">
            <w:pPr>
              <w:spacing w:before="60" w:after="60" w:line="240" w:lineRule="auto"/>
              <w:rPr>
                <w:lang w:val="hr-HR"/>
              </w:rPr>
            </w:pPr>
            <w:r w:rsidRPr="00215B7E">
              <w:rPr>
                <w:lang w:val="hr-HR"/>
              </w:rPr>
              <w:t>Nataša Tramišak</w:t>
            </w:r>
            <w:r w:rsidR="00CD5474" w:rsidRPr="00215B7E">
              <w:rPr>
                <w:lang w:val="hr-HR"/>
              </w:rPr>
              <w:t>, ministrica</w:t>
            </w:r>
          </w:p>
        </w:tc>
        <w:tc>
          <w:tcPr>
            <w:tcW w:w="1501" w:type="pct"/>
          </w:tcPr>
          <w:p w14:paraId="5C400DF3" w14:textId="0C642049" w:rsidR="00F65EF3" w:rsidRPr="00215B7E" w:rsidRDefault="00081E00" w:rsidP="00D75B60">
            <w:pPr>
              <w:spacing w:before="60" w:after="60" w:line="240" w:lineRule="auto"/>
              <w:rPr>
                <w:lang w:val="hr-HR"/>
              </w:rPr>
            </w:pPr>
            <w:hyperlink r:id="rId64" w:history="1">
              <w:r w:rsidR="00CD5474" w:rsidRPr="00215B7E">
                <w:rPr>
                  <w:rStyle w:val="Hyperlink"/>
                  <w:lang w:val="hr-HR"/>
                </w:rPr>
                <w:t>Natasa.tramisak@mrrfeu.hr</w:t>
              </w:r>
            </w:hyperlink>
            <w:r w:rsidR="00CD5474" w:rsidRPr="00215B7E">
              <w:rPr>
                <w:lang w:val="hr-HR"/>
              </w:rPr>
              <w:t xml:space="preserve"> </w:t>
            </w:r>
          </w:p>
        </w:tc>
      </w:tr>
      <w:tr w:rsidR="00F65EF3" w:rsidRPr="00215B7E" w14:paraId="5C400DF9" w14:textId="77777777" w:rsidTr="00236D46">
        <w:tc>
          <w:tcPr>
            <w:tcW w:w="1166" w:type="pct"/>
          </w:tcPr>
          <w:p w14:paraId="5C400DF5" w14:textId="339FA13D" w:rsidR="00F65EF3" w:rsidRPr="00215B7E" w:rsidRDefault="00131300" w:rsidP="00D75B60">
            <w:pPr>
              <w:spacing w:before="60" w:after="60" w:line="240" w:lineRule="auto"/>
              <w:rPr>
                <w:lang w:val="hr-HR"/>
              </w:rPr>
            </w:pPr>
            <w:r>
              <w:rPr>
                <w:lang w:val="hr-HR"/>
              </w:rPr>
              <w:t>Tijelo za reviziju</w:t>
            </w:r>
          </w:p>
        </w:tc>
        <w:tc>
          <w:tcPr>
            <w:tcW w:w="1166" w:type="pct"/>
          </w:tcPr>
          <w:p w14:paraId="5C400DF6" w14:textId="70B100F1" w:rsidR="00F65EF3" w:rsidRPr="00215B7E" w:rsidRDefault="00E415F5" w:rsidP="00D75B60">
            <w:pPr>
              <w:spacing w:before="60" w:after="60" w:line="240" w:lineRule="auto"/>
              <w:rPr>
                <w:lang w:val="hr-HR"/>
              </w:rPr>
            </w:pPr>
            <w:r w:rsidRPr="00215B7E">
              <w:rPr>
                <w:lang w:val="hr-HR"/>
              </w:rPr>
              <w:t>Agencija za reviziju sustava provedbe programa Europske unije</w:t>
            </w:r>
          </w:p>
        </w:tc>
        <w:tc>
          <w:tcPr>
            <w:tcW w:w="1167" w:type="pct"/>
          </w:tcPr>
          <w:p w14:paraId="5C400DF7" w14:textId="64674AF8" w:rsidR="00F65EF3" w:rsidRPr="00215B7E" w:rsidRDefault="00E415F5" w:rsidP="00D75B60">
            <w:pPr>
              <w:spacing w:before="60" w:after="60" w:line="240" w:lineRule="auto"/>
              <w:rPr>
                <w:lang w:val="hr-HR"/>
              </w:rPr>
            </w:pPr>
            <w:r w:rsidRPr="00215B7E">
              <w:rPr>
                <w:lang w:val="hr-HR"/>
              </w:rPr>
              <w:t>Neven Šprlje, ravnatelj</w:t>
            </w:r>
          </w:p>
        </w:tc>
        <w:tc>
          <w:tcPr>
            <w:tcW w:w="1501" w:type="pct"/>
          </w:tcPr>
          <w:p w14:paraId="5C400DF8" w14:textId="1F110C76" w:rsidR="00F65EF3" w:rsidRPr="00215B7E" w:rsidRDefault="00081E00" w:rsidP="00D75B60">
            <w:pPr>
              <w:spacing w:before="60" w:after="60" w:line="240" w:lineRule="auto"/>
              <w:rPr>
                <w:lang w:val="hr-HR"/>
              </w:rPr>
            </w:pPr>
            <w:hyperlink r:id="rId65" w:history="1">
              <w:r w:rsidR="00E415F5" w:rsidRPr="00215B7E">
                <w:rPr>
                  <w:rStyle w:val="Hyperlink"/>
                  <w:lang w:val="hr-HR"/>
                </w:rPr>
                <w:t>Neven.sprlje@arpa.hr</w:t>
              </w:r>
            </w:hyperlink>
            <w:r w:rsidR="00E415F5" w:rsidRPr="00215B7E">
              <w:rPr>
                <w:lang w:val="hr-HR"/>
              </w:rPr>
              <w:t xml:space="preserve"> </w:t>
            </w:r>
          </w:p>
        </w:tc>
      </w:tr>
      <w:tr w:rsidR="00F65EF3" w:rsidRPr="00215B7E" w14:paraId="5C400DFE" w14:textId="77777777" w:rsidTr="00236D46">
        <w:tc>
          <w:tcPr>
            <w:tcW w:w="1166" w:type="pct"/>
          </w:tcPr>
          <w:p w14:paraId="5C400DFA" w14:textId="1EE0FD10" w:rsidR="00F65EF3" w:rsidRPr="00215B7E" w:rsidRDefault="00131300" w:rsidP="00D75B60">
            <w:pPr>
              <w:spacing w:before="60" w:after="60" w:line="240" w:lineRule="auto"/>
              <w:rPr>
                <w:lang w:val="hr-HR"/>
              </w:rPr>
            </w:pPr>
            <w:proofErr w:type="spellStart"/>
            <w:r>
              <w:rPr>
                <w:color w:val="000000"/>
                <w:sz w:val="22"/>
                <w:szCs w:val="22"/>
                <w:shd w:val="clear" w:color="auto" w:fill="FFFFFF"/>
              </w:rPr>
              <w:t>Tijelo</w:t>
            </w:r>
            <w:proofErr w:type="spellEnd"/>
            <w:r>
              <w:rPr>
                <w:color w:val="000000"/>
                <w:sz w:val="22"/>
                <w:szCs w:val="22"/>
                <w:shd w:val="clear" w:color="auto" w:fill="FFFFFF"/>
              </w:rPr>
              <w:t xml:space="preserve"> </w:t>
            </w:r>
            <w:proofErr w:type="spellStart"/>
            <w:r>
              <w:rPr>
                <w:color w:val="000000"/>
                <w:sz w:val="22"/>
                <w:szCs w:val="22"/>
                <w:shd w:val="clear" w:color="auto" w:fill="FFFFFF"/>
              </w:rPr>
              <w:t>kojemu</w:t>
            </w:r>
            <w:proofErr w:type="spellEnd"/>
            <w:r>
              <w:rPr>
                <w:color w:val="000000"/>
                <w:sz w:val="22"/>
                <w:szCs w:val="22"/>
                <w:shd w:val="clear" w:color="auto" w:fill="FFFFFF"/>
              </w:rPr>
              <w:t xml:space="preserve"> </w:t>
            </w:r>
            <w:proofErr w:type="spellStart"/>
            <w:r>
              <w:rPr>
                <w:color w:val="000000"/>
                <w:sz w:val="22"/>
                <w:szCs w:val="22"/>
                <w:shd w:val="clear" w:color="auto" w:fill="FFFFFF"/>
              </w:rPr>
              <w:t>Komisija</w:t>
            </w:r>
            <w:proofErr w:type="spellEnd"/>
            <w:r>
              <w:rPr>
                <w:color w:val="000000"/>
                <w:sz w:val="22"/>
                <w:szCs w:val="22"/>
                <w:shd w:val="clear" w:color="auto" w:fill="FFFFFF"/>
              </w:rPr>
              <w:t xml:space="preserve"> </w:t>
            </w:r>
            <w:proofErr w:type="spellStart"/>
            <w:r>
              <w:rPr>
                <w:color w:val="000000"/>
                <w:sz w:val="22"/>
                <w:szCs w:val="22"/>
                <w:shd w:val="clear" w:color="auto" w:fill="FFFFFF"/>
              </w:rPr>
              <w:t>izvršava</w:t>
            </w:r>
            <w:proofErr w:type="spellEnd"/>
            <w:r>
              <w:rPr>
                <w:color w:val="000000"/>
                <w:sz w:val="22"/>
                <w:szCs w:val="22"/>
                <w:shd w:val="clear" w:color="auto" w:fill="FFFFFF"/>
              </w:rPr>
              <w:t xml:space="preserve"> </w:t>
            </w:r>
            <w:proofErr w:type="spellStart"/>
            <w:r>
              <w:rPr>
                <w:color w:val="000000"/>
                <w:sz w:val="22"/>
                <w:szCs w:val="22"/>
                <w:shd w:val="clear" w:color="auto" w:fill="FFFFFF"/>
              </w:rPr>
              <w:t>plaćanja</w:t>
            </w:r>
            <w:proofErr w:type="spellEnd"/>
          </w:p>
        </w:tc>
        <w:tc>
          <w:tcPr>
            <w:tcW w:w="1166" w:type="pct"/>
          </w:tcPr>
          <w:p w14:paraId="5C400DFB" w14:textId="187F68F8" w:rsidR="00F65EF3" w:rsidRPr="00215B7E" w:rsidRDefault="00E415F5" w:rsidP="00D75B60">
            <w:pPr>
              <w:spacing w:before="60" w:after="60" w:line="240" w:lineRule="auto"/>
              <w:rPr>
                <w:lang w:val="hr-HR"/>
              </w:rPr>
            </w:pPr>
            <w:r w:rsidRPr="00215B7E">
              <w:rPr>
                <w:lang w:val="hr-HR"/>
              </w:rPr>
              <w:t>Ministarstvo financija</w:t>
            </w:r>
          </w:p>
        </w:tc>
        <w:tc>
          <w:tcPr>
            <w:tcW w:w="1167" w:type="pct"/>
          </w:tcPr>
          <w:p w14:paraId="5C400DFC" w14:textId="0A02DEE0" w:rsidR="00F65EF3" w:rsidRPr="00215B7E" w:rsidRDefault="00E415F5" w:rsidP="00D75B60">
            <w:pPr>
              <w:spacing w:before="60" w:after="60" w:line="240" w:lineRule="auto"/>
              <w:rPr>
                <w:lang w:val="hr-HR"/>
              </w:rPr>
            </w:pPr>
            <w:r w:rsidRPr="00215B7E">
              <w:rPr>
                <w:lang w:val="hr-HR"/>
              </w:rPr>
              <w:t>Ante Matijević, Glavni državni rizničar</w:t>
            </w:r>
          </w:p>
        </w:tc>
        <w:tc>
          <w:tcPr>
            <w:tcW w:w="1501" w:type="pct"/>
          </w:tcPr>
          <w:p w14:paraId="5C400DFD" w14:textId="62B783FD" w:rsidR="00F65EF3" w:rsidRPr="00215B7E" w:rsidRDefault="00081E00" w:rsidP="00D75B60">
            <w:pPr>
              <w:spacing w:before="60" w:after="60" w:line="240" w:lineRule="auto"/>
              <w:rPr>
                <w:lang w:val="hr-HR"/>
              </w:rPr>
            </w:pPr>
            <w:hyperlink r:id="rId66" w:history="1">
              <w:r w:rsidR="00E415F5" w:rsidRPr="00215B7E">
                <w:rPr>
                  <w:rStyle w:val="Hyperlink"/>
                  <w:lang w:val="hr-HR"/>
                </w:rPr>
                <w:t>Ante.matijevic@mfin.hr</w:t>
              </w:r>
            </w:hyperlink>
            <w:r w:rsidR="00E415F5" w:rsidRPr="00215B7E">
              <w:rPr>
                <w:lang w:val="hr-HR"/>
              </w:rPr>
              <w:t xml:space="preserve"> </w:t>
            </w:r>
          </w:p>
        </w:tc>
      </w:tr>
      <w:tr w:rsidR="00F65EF3" w:rsidRPr="00215B7E" w14:paraId="5C400E03" w14:textId="77777777" w:rsidTr="00236D46">
        <w:tc>
          <w:tcPr>
            <w:tcW w:w="1166" w:type="pct"/>
          </w:tcPr>
          <w:p w14:paraId="5C400DFF" w14:textId="03971E92" w:rsidR="00F65EF3" w:rsidRPr="00215B7E" w:rsidRDefault="00131300" w:rsidP="00D75B60">
            <w:pPr>
              <w:spacing w:before="60" w:after="60" w:line="240" w:lineRule="auto"/>
              <w:rPr>
                <w:lang w:val="hr-HR"/>
              </w:rPr>
            </w:pPr>
            <w:proofErr w:type="spellStart"/>
            <w:r>
              <w:rPr>
                <w:color w:val="000000"/>
                <w:sz w:val="22"/>
                <w:szCs w:val="22"/>
                <w:shd w:val="clear" w:color="auto" w:fill="FFFFFF"/>
              </w:rPr>
              <w:t>Ako</w:t>
            </w:r>
            <w:proofErr w:type="spellEnd"/>
            <w:r>
              <w:rPr>
                <w:color w:val="000000"/>
                <w:sz w:val="22"/>
                <w:szCs w:val="22"/>
                <w:shd w:val="clear" w:color="auto" w:fill="FFFFFF"/>
              </w:rPr>
              <w:t xml:space="preserve"> je </w:t>
            </w:r>
            <w:proofErr w:type="spellStart"/>
            <w:r>
              <w:rPr>
                <w:color w:val="000000"/>
                <w:sz w:val="22"/>
                <w:szCs w:val="22"/>
                <w:shd w:val="clear" w:color="auto" w:fill="FFFFFF"/>
              </w:rPr>
              <w:t>primjenjivo</w:t>
            </w:r>
            <w:proofErr w:type="spellEnd"/>
            <w:r>
              <w:rPr>
                <w:color w:val="000000"/>
                <w:sz w:val="22"/>
                <w:szCs w:val="22"/>
                <w:shd w:val="clear" w:color="auto" w:fill="FFFFFF"/>
              </w:rPr>
              <w:t xml:space="preserve">, </w:t>
            </w:r>
            <w:proofErr w:type="spellStart"/>
            <w:r>
              <w:rPr>
                <w:color w:val="000000"/>
                <w:sz w:val="22"/>
                <w:szCs w:val="22"/>
                <w:shd w:val="clear" w:color="auto" w:fill="FFFFFF"/>
              </w:rPr>
              <w:t>tijelo</w:t>
            </w:r>
            <w:proofErr w:type="spellEnd"/>
            <w:r>
              <w:rPr>
                <w:color w:val="000000"/>
                <w:sz w:val="22"/>
                <w:szCs w:val="22"/>
                <w:shd w:val="clear" w:color="auto" w:fill="FFFFFF"/>
              </w:rPr>
              <w:t xml:space="preserve"> </w:t>
            </w:r>
            <w:proofErr w:type="spellStart"/>
            <w:r>
              <w:rPr>
                <w:color w:val="000000"/>
                <w:sz w:val="22"/>
                <w:szCs w:val="22"/>
                <w:shd w:val="clear" w:color="auto" w:fill="FFFFFF"/>
              </w:rPr>
              <w:t>ili</w:t>
            </w:r>
            <w:proofErr w:type="spellEnd"/>
            <w:r>
              <w:rPr>
                <w:color w:val="000000"/>
                <w:sz w:val="22"/>
                <w:szCs w:val="22"/>
                <w:shd w:val="clear" w:color="auto" w:fill="FFFFFF"/>
              </w:rPr>
              <w:t xml:space="preserve"> </w:t>
            </w:r>
            <w:proofErr w:type="spellStart"/>
            <w:r>
              <w:rPr>
                <w:color w:val="000000"/>
                <w:sz w:val="22"/>
                <w:szCs w:val="22"/>
                <w:shd w:val="clear" w:color="auto" w:fill="FFFFFF"/>
              </w:rPr>
              <w:t>tijela</w:t>
            </w:r>
            <w:proofErr w:type="spellEnd"/>
            <w:r>
              <w:rPr>
                <w:color w:val="000000"/>
                <w:sz w:val="22"/>
                <w:szCs w:val="22"/>
                <w:shd w:val="clear" w:color="auto" w:fill="FFFFFF"/>
              </w:rPr>
              <w:t xml:space="preserve"> </w:t>
            </w:r>
            <w:proofErr w:type="spellStart"/>
            <w:r>
              <w:rPr>
                <w:color w:val="000000"/>
                <w:sz w:val="22"/>
                <w:szCs w:val="22"/>
                <w:shd w:val="clear" w:color="auto" w:fill="FFFFFF"/>
              </w:rPr>
              <w:t>kojima</w:t>
            </w:r>
            <w:proofErr w:type="spellEnd"/>
            <w:r>
              <w:rPr>
                <w:color w:val="000000"/>
                <w:sz w:val="22"/>
                <w:szCs w:val="22"/>
                <w:shd w:val="clear" w:color="auto" w:fill="FFFFFF"/>
              </w:rPr>
              <w:t xml:space="preserve"> </w:t>
            </w:r>
            <w:proofErr w:type="spellStart"/>
            <w:r>
              <w:rPr>
                <w:color w:val="000000"/>
                <w:sz w:val="22"/>
                <w:szCs w:val="22"/>
                <w:shd w:val="clear" w:color="auto" w:fill="FFFFFF"/>
              </w:rPr>
              <w:t>Komisija</w:t>
            </w:r>
            <w:proofErr w:type="spellEnd"/>
            <w:r>
              <w:rPr>
                <w:color w:val="000000"/>
                <w:sz w:val="22"/>
                <w:szCs w:val="22"/>
                <w:shd w:val="clear" w:color="auto" w:fill="FFFFFF"/>
              </w:rPr>
              <w:t xml:space="preserve"> </w:t>
            </w:r>
            <w:proofErr w:type="spellStart"/>
            <w:r>
              <w:rPr>
                <w:color w:val="000000"/>
                <w:sz w:val="22"/>
                <w:szCs w:val="22"/>
                <w:shd w:val="clear" w:color="auto" w:fill="FFFFFF"/>
              </w:rPr>
              <w:t>izvršava</w:t>
            </w:r>
            <w:proofErr w:type="spellEnd"/>
            <w:r>
              <w:rPr>
                <w:color w:val="000000"/>
                <w:sz w:val="22"/>
                <w:szCs w:val="22"/>
                <w:shd w:val="clear" w:color="auto" w:fill="FFFFFF"/>
              </w:rPr>
              <w:t xml:space="preserve"> </w:t>
            </w:r>
            <w:proofErr w:type="spellStart"/>
            <w:r>
              <w:rPr>
                <w:color w:val="000000"/>
                <w:sz w:val="22"/>
                <w:szCs w:val="22"/>
                <w:shd w:val="clear" w:color="auto" w:fill="FFFFFF"/>
              </w:rPr>
              <w:t>plaćanja</w:t>
            </w:r>
            <w:proofErr w:type="spellEnd"/>
            <w:r>
              <w:rPr>
                <w:color w:val="000000"/>
                <w:sz w:val="22"/>
                <w:szCs w:val="22"/>
                <w:shd w:val="clear" w:color="auto" w:fill="FFFFFF"/>
              </w:rPr>
              <w:t xml:space="preserve"> u </w:t>
            </w:r>
            <w:proofErr w:type="spellStart"/>
            <w:r>
              <w:rPr>
                <w:color w:val="000000"/>
                <w:sz w:val="22"/>
                <w:szCs w:val="22"/>
                <w:shd w:val="clear" w:color="auto" w:fill="FFFFFF"/>
              </w:rPr>
              <w:t>slučaju</w:t>
            </w:r>
            <w:proofErr w:type="spellEnd"/>
            <w:r>
              <w:rPr>
                <w:color w:val="000000"/>
                <w:sz w:val="22"/>
                <w:szCs w:val="22"/>
                <w:shd w:val="clear" w:color="auto" w:fill="FFFFFF"/>
              </w:rPr>
              <w:t xml:space="preserve"> </w:t>
            </w:r>
            <w:proofErr w:type="spellStart"/>
            <w:r>
              <w:rPr>
                <w:color w:val="000000"/>
                <w:sz w:val="22"/>
                <w:szCs w:val="22"/>
                <w:shd w:val="clear" w:color="auto" w:fill="FFFFFF"/>
              </w:rPr>
              <w:t>tehničke</w:t>
            </w:r>
            <w:proofErr w:type="spellEnd"/>
            <w:r>
              <w:rPr>
                <w:color w:val="000000"/>
                <w:sz w:val="22"/>
                <w:szCs w:val="22"/>
                <w:shd w:val="clear" w:color="auto" w:fill="FFFFFF"/>
              </w:rPr>
              <w:t xml:space="preserve"> </w:t>
            </w:r>
            <w:proofErr w:type="spellStart"/>
            <w:r>
              <w:rPr>
                <w:color w:val="000000"/>
                <w:sz w:val="22"/>
                <w:szCs w:val="22"/>
                <w:shd w:val="clear" w:color="auto" w:fill="FFFFFF"/>
              </w:rPr>
              <w:t>pomoći</w:t>
            </w:r>
            <w:proofErr w:type="spellEnd"/>
            <w:r>
              <w:rPr>
                <w:color w:val="000000"/>
                <w:sz w:val="22"/>
                <w:szCs w:val="22"/>
                <w:shd w:val="clear" w:color="auto" w:fill="FFFFFF"/>
              </w:rPr>
              <w:t xml:space="preserve"> </w:t>
            </w:r>
            <w:proofErr w:type="spellStart"/>
            <w:r>
              <w:rPr>
                <w:color w:val="000000"/>
                <w:sz w:val="22"/>
                <w:szCs w:val="22"/>
                <w:shd w:val="clear" w:color="auto" w:fill="FFFFFF"/>
              </w:rPr>
              <w:t>na</w:t>
            </w:r>
            <w:proofErr w:type="spellEnd"/>
            <w:r>
              <w:rPr>
                <w:color w:val="000000"/>
                <w:sz w:val="22"/>
                <w:szCs w:val="22"/>
                <w:shd w:val="clear" w:color="auto" w:fill="FFFFFF"/>
              </w:rPr>
              <w:t xml:space="preserve"> </w:t>
            </w:r>
            <w:proofErr w:type="spellStart"/>
            <w:r>
              <w:rPr>
                <w:color w:val="000000"/>
                <w:sz w:val="22"/>
                <w:szCs w:val="22"/>
                <w:shd w:val="clear" w:color="auto" w:fill="FFFFFF"/>
              </w:rPr>
              <w:t>temelju</w:t>
            </w:r>
            <w:proofErr w:type="spellEnd"/>
            <w:r>
              <w:rPr>
                <w:color w:val="000000"/>
                <w:sz w:val="22"/>
                <w:szCs w:val="22"/>
                <w:shd w:val="clear" w:color="auto" w:fill="FFFFFF"/>
              </w:rPr>
              <w:t xml:space="preserve"> </w:t>
            </w:r>
            <w:proofErr w:type="spellStart"/>
            <w:r>
              <w:rPr>
                <w:color w:val="000000"/>
                <w:sz w:val="22"/>
                <w:szCs w:val="22"/>
                <w:shd w:val="clear" w:color="auto" w:fill="FFFFFF"/>
              </w:rPr>
              <w:t>članka</w:t>
            </w:r>
            <w:proofErr w:type="spellEnd"/>
            <w:r>
              <w:rPr>
                <w:color w:val="000000"/>
                <w:sz w:val="22"/>
                <w:szCs w:val="22"/>
                <w:shd w:val="clear" w:color="auto" w:fill="FFFFFF"/>
              </w:rPr>
              <w:t xml:space="preserve"> 36. </w:t>
            </w:r>
            <w:proofErr w:type="spellStart"/>
            <w:r>
              <w:rPr>
                <w:color w:val="000000"/>
                <w:sz w:val="22"/>
                <w:szCs w:val="22"/>
                <w:shd w:val="clear" w:color="auto" w:fill="FFFFFF"/>
              </w:rPr>
              <w:t>stavka</w:t>
            </w:r>
            <w:proofErr w:type="spellEnd"/>
            <w:r>
              <w:rPr>
                <w:color w:val="000000"/>
                <w:sz w:val="22"/>
                <w:szCs w:val="22"/>
                <w:shd w:val="clear" w:color="auto" w:fill="FFFFFF"/>
              </w:rPr>
              <w:t xml:space="preserve"> 5. UZO-a</w:t>
            </w:r>
          </w:p>
        </w:tc>
        <w:tc>
          <w:tcPr>
            <w:tcW w:w="1166" w:type="pct"/>
          </w:tcPr>
          <w:p w14:paraId="5C400E00" w14:textId="12015BD2" w:rsidR="00F65EF3" w:rsidRPr="00215B7E" w:rsidRDefault="00E415F5" w:rsidP="00D75B60">
            <w:pPr>
              <w:spacing w:before="60" w:after="60" w:line="240" w:lineRule="auto"/>
              <w:rPr>
                <w:lang w:val="hr-HR"/>
              </w:rPr>
            </w:pPr>
            <w:r w:rsidRPr="00215B7E">
              <w:rPr>
                <w:lang w:val="hr-HR"/>
              </w:rPr>
              <w:t>Ministarstvo financija</w:t>
            </w:r>
          </w:p>
        </w:tc>
        <w:tc>
          <w:tcPr>
            <w:tcW w:w="1167" w:type="pct"/>
          </w:tcPr>
          <w:p w14:paraId="5C400E01" w14:textId="592C4CD2" w:rsidR="00F65EF3" w:rsidRPr="00215B7E" w:rsidRDefault="00E415F5" w:rsidP="00D75B60">
            <w:pPr>
              <w:spacing w:before="60" w:after="60" w:line="240" w:lineRule="auto"/>
              <w:rPr>
                <w:lang w:val="hr-HR"/>
              </w:rPr>
            </w:pPr>
            <w:r w:rsidRPr="00215B7E">
              <w:rPr>
                <w:lang w:val="hr-HR"/>
              </w:rPr>
              <w:t>Ante Matijević, Glavni državni rizničar</w:t>
            </w:r>
          </w:p>
        </w:tc>
        <w:tc>
          <w:tcPr>
            <w:tcW w:w="1501" w:type="pct"/>
          </w:tcPr>
          <w:p w14:paraId="5C400E02" w14:textId="07847923" w:rsidR="00F65EF3" w:rsidRPr="00215B7E" w:rsidRDefault="00081E00" w:rsidP="00D75B60">
            <w:pPr>
              <w:spacing w:before="60" w:after="60" w:line="240" w:lineRule="auto"/>
              <w:rPr>
                <w:lang w:val="hr-HR"/>
              </w:rPr>
            </w:pPr>
            <w:hyperlink r:id="rId67" w:history="1">
              <w:r w:rsidR="00E415F5" w:rsidRPr="00215B7E">
                <w:rPr>
                  <w:rStyle w:val="Hyperlink"/>
                  <w:lang w:val="hr-HR"/>
                </w:rPr>
                <w:t>Ante.matijevic@mfin.hr</w:t>
              </w:r>
            </w:hyperlink>
            <w:r w:rsidR="00E415F5" w:rsidRPr="00215B7E">
              <w:rPr>
                <w:lang w:val="hr-HR"/>
              </w:rPr>
              <w:t xml:space="preserve"> </w:t>
            </w:r>
          </w:p>
        </w:tc>
      </w:tr>
      <w:tr w:rsidR="00F65EF3" w:rsidRPr="00215B7E" w14:paraId="5C400E08" w14:textId="77777777" w:rsidTr="00236D46">
        <w:tc>
          <w:tcPr>
            <w:tcW w:w="1166" w:type="pct"/>
          </w:tcPr>
          <w:p w14:paraId="5C400E04" w14:textId="78FD9CA2" w:rsidR="00F65EF3" w:rsidRPr="00215B7E" w:rsidRDefault="00131300" w:rsidP="00D75B60">
            <w:pPr>
              <w:spacing w:before="60" w:after="60" w:line="240" w:lineRule="auto"/>
              <w:rPr>
                <w:lang w:val="hr-HR"/>
              </w:rPr>
            </w:pPr>
            <w:proofErr w:type="spellStart"/>
            <w:r>
              <w:rPr>
                <w:color w:val="000000"/>
                <w:sz w:val="22"/>
                <w:szCs w:val="22"/>
                <w:shd w:val="clear" w:color="auto" w:fill="FFFFFF"/>
              </w:rPr>
              <w:t>Računovodstvena</w:t>
            </w:r>
            <w:proofErr w:type="spellEnd"/>
            <w:r>
              <w:rPr>
                <w:color w:val="000000"/>
                <w:sz w:val="22"/>
                <w:szCs w:val="22"/>
                <w:shd w:val="clear" w:color="auto" w:fill="FFFFFF"/>
              </w:rPr>
              <w:t xml:space="preserve"> </w:t>
            </w:r>
            <w:proofErr w:type="spellStart"/>
            <w:r>
              <w:rPr>
                <w:color w:val="000000"/>
                <w:sz w:val="22"/>
                <w:szCs w:val="22"/>
                <w:shd w:val="clear" w:color="auto" w:fill="FFFFFF"/>
              </w:rPr>
              <w:t>funkcija</w:t>
            </w:r>
            <w:proofErr w:type="spellEnd"/>
            <w:r>
              <w:rPr>
                <w:color w:val="000000"/>
                <w:sz w:val="22"/>
                <w:szCs w:val="22"/>
                <w:shd w:val="clear" w:color="auto" w:fill="FFFFFF"/>
              </w:rPr>
              <w:t xml:space="preserve"> u </w:t>
            </w:r>
            <w:proofErr w:type="spellStart"/>
            <w:r>
              <w:rPr>
                <w:color w:val="000000"/>
                <w:sz w:val="22"/>
                <w:szCs w:val="22"/>
                <w:shd w:val="clear" w:color="auto" w:fill="FFFFFF"/>
              </w:rPr>
              <w:t>slučaju</w:t>
            </w:r>
            <w:proofErr w:type="spellEnd"/>
            <w:r>
              <w:rPr>
                <w:color w:val="000000"/>
                <w:sz w:val="22"/>
                <w:szCs w:val="22"/>
                <w:shd w:val="clear" w:color="auto" w:fill="FFFFFF"/>
              </w:rPr>
              <w:t xml:space="preserve"> da je </w:t>
            </w:r>
            <w:proofErr w:type="spellStart"/>
            <w:r>
              <w:rPr>
                <w:color w:val="000000"/>
                <w:sz w:val="22"/>
                <w:szCs w:val="22"/>
                <w:shd w:val="clear" w:color="auto" w:fill="FFFFFF"/>
              </w:rPr>
              <w:t>ona</w:t>
            </w:r>
            <w:proofErr w:type="spellEnd"/>
            <w:r>
              <w:rPr>
                <w:color w:val="000000"/>
                <w:sz w:val="22"/>
                <w:szCs w:val="22"/>
                <w:shd w:val="clear" w:color="auto" w:fill="FFFFFF"/>
              </w:rPr>
              <w:t xml:space="preserve"> </w:t>
            </w:r>
            <w:proofErr w:type="spellStart"/>
            <w:r>
              <w:rPr>
                <w:color w:val="000000"/>
                <w:sz w:val="22"/>
                <w:szCs w:val="22"/>
                <w:shd w:val="clear" w:color="auto" w:fill="FFFFFF"/>
              </w:rPr>
              <w:t>povjerena</w:t>
            </w:r>
            <w:proofErr w:type="spellEnd"/>
            <w:r>
              <w:rPr>
                <w:color w:val="000000"/>
                <w:sz w:val="22"/>
                <w:szCs w:val="22"/>
                <w:shd w:val="clear" w:color="auto" w:fill="FFFFFF"/>
              </w:rPr>
              <w:t xml:space="preserve"> </w:t>
            </w:r>
            <w:proofErr w:type="spellStart"/>
            <w:r>
              <w:rPr>
                <w:color w:val="000000"/>
                <w:sz w:val="22"/>
                <w:szCs w:val="22"/>
                <w:shd w:val="clear" w:color="auto" w:fill="FFFFFF"/>
              </w:rPr>
              <w:t>tijelu</w:t>
            </w:r>
            <w:proofErr w:type="spellEnd"/>
            <w:r>
              <w:rPr>
                <w:color w:val="000000"/>
                <w:sz w:val="22"/>
                <w:szCs w:val="22"/>
                <w:shd w:val="clear" w:color="auto" w:fill="FFFFFF"/>
              </w:rPr>
              <w:t xml:space="preserve"> </w:t>
            </w:r>
            <w:proofErr w:type="spellStart"/>
            <w:r>
              <w:rPr>
                <w:color w:val="000000"/>
                <w:sz w:val="22"/>
                <w:szCs w:val="22"/>
                <w:shd w:val="clear" w:color="auto" w:fill="FFFFFF"/>
              </w:rPr>
              <w:t>koje</w:t>
            </w:r>
            <w:proofErr w:type="spellEnd"/>
            <w:r>
              <w:rPr>
                <w:color w:val="000000"/>
                <w:sz w:val="22"/>
                <w:szCs w:val="22"/>
                <w:shd w:val="clear" w:color="auto" w:fill="FFFFFF"/>
              </w:rPr>
              <w:t xml:space="preserve"> </w:t>
            </w:r>
            <w:proofErr w:type="spellStart"/>
            <w:r>
              <w:rPr>
                <w:color w:val="000000"/>
                <w:sz w:val="22"/>
                <w:szCs w:val="22"/>
                <w:shd w:val="clear" w:color="auto" w:fill="FFFFFF"/>
              </w:rPr>
              <w:t>nije</w:t>
            </w:r>
            <w:proofErr w:type="spellEnd"/>
            <w:r>
              <w:rPr>
                <w:color w:val="000000"/>
                <w:sz w:val="22"/>
                <w:szCs w:val="22"/>
                <w:shd w:val="clear" w:color="auto" w:fill="FFFFFF"/>
              </w:rPr>
              <w:t xml:space="preserve"> </w:t>
            </w:r>
            <w:proofErr w:type="spellStart"/>
            <w:r>
              <w:rPr>
                <w:color w:val="000000"/>
                <w:sz w:val="22"/>
                <w:szCs w:val="22"/>
                <w:shd w:val="clear" w:color="auto" w:fill="FFFFFF"/>
              </w:rPr>
              <w:t>upravljačko</w:t>
            </w:r>
            <w:proofErr w:type="spellEnd"/>
            <w:r>
              <w:rPr>
                <w:color w:val="000000"/>
                <w:sz w:val="22"/>
                <w:szCs w:val="22"/>
                <w:shd w:val="clear" w:color="auto" w:fill="FFFFFF"/>
              </w:rPr>
              <w:t xml:space="preserve"> </w:t>
            </w:r>
            <w:proofErr w:type="spellStart"/>
            <w:r>
              <w:rPr>
                <w:color w:val="000000"/>
                <w:sz w:val="22"/>
                <w:szCs w:val="22"/>
                <w:shd w:val="clear" w:color="auto" w:fill="FFFFFF"/>
              </w:rPr>
              <w:t>tijelo</w:t>
            </w:r>
            <w:proofErr w:type="spellEnd"/>
          </w:p>
        </w:tc>
        <w:tc>
          <w:tcPr>
            <w:tcW w:w="1166" w:type="pct"/>
          </w:tcPr>
          <w:p w14:paraId="5C400E05" w14:textId="7D771469" w:rsidR="00F65EF3" w:rsidRPr="00215B7E" w:rsidRDefault="00E415F5" w:rsidP="00D75B60">
            <w:pPr>
              <w:spacing w:before="60" w:after="60" w:line="240" w:lineRule="auto"/>
              <w:rPr>
                <w:lang w:val="hr-HR"/>
              </w:rPr>
            </w:pPr>
            <w:r w:rsidRPr="00215B7E">
              <w:rPr>
                <w:lang w:val="hr-HR"/>
              </w:rPr>
              <w:t>Ministarstvo financija</w:t>
            </w:r>
          </w:p>
        </w:tc>
        <w:tc>
          <w:tcPr>
            <w:tcW w:w="1167" w:type="pct"/>
          </w:tcPr>
          <w:p w14:paraId="5C400E06" w14:textId="5C57024B" w:rsidR="00F65EF3" w:rsidRPr="00215B7E" w:rsidRDefault="00E415F5" w:rsidP="00D75B60">
            <w:pPr>
              <w:spacing w:before="60" w:after="60" w:line="240" w:lineRule="auto"/>
              <w:rPr>
                <w:lang w:val="hr-HR"/>
              </w:rPr>
            </w:pPr>
            <w:r w:rsidRPr="00215B7E">
              <w:rPr>
                <w:lang w:val="hr-HR"/>
              </w:rPr>
              <w:t>Ante Matijević, Glavni državni rizničar</w:t>
            </w:r>
          </w:p>
        </w:tc>
        <w:tc>
          <w:tcPr>
            <w:tcW w:w="1501" w:type="pct"/>
          </w:tcPr>
          <w:p w14:paraId="5C400E07" w14:textId="665C92B0" w:rsidR="00F65EF3" w:rsidRPr="00215B7E" w:rsidRDefault="00081E00" w:rsidP="00D75B60">
            <w:pPr>
              <w:spacing w:before="60" w:after="60" w:line="240" w:lineRule="auto"/>
              <w:rPr>
                <w:lang w:val="hr-HR"/>
              </w:rPr>
            </w:pPr>
            <w:hyperlink r:id="rId68" w:history="1">
              <w:r w:rsidR="00E415F5" w:rsidRPr="00215B7E">
                <w:rPr>
                  <w:rStyle w:val="Hyperlink"/>
                  <w:lang w:val="hr-HR"/>
                </w:rPr>
                <w:t>Ante.matijevic@mfin.hr</w:t>
              </w:r>
            </w:hyperlink>
            <w:r w:rsidR="00E415F5" w:rsidRPr="00215B7E">
              <w:rPr>
                <w:lang w:val="hr-HR"/>
              </w:rPr>
              <w:t xml:space="preserve"> </w:t>
            </w:r>
          </w:p>
        </w:tc>
      </w:tr>
    </w:tbl>
    <w:p w14:paraId="5C400E09" w14:textId="77777777" w:rsidR="00F65EF3" w:rsidRPr="00215B7E" w:rsidRDefault="00F65EF3" w:rsidP="00F65EF3">
      <w:pPr>
        <w:rPr>
          <w:lang w:val="hr-HR"/>
        </w:rPr>
      </w:pPr>
    </w:p>
    <w:p w14:paraId="618D83A2" w14:textId="77777777" w:rsidR="00131300" w:rsidRPr="00A844EF" w:rsidRDefault="001B43E5" w:rsidP="00131300">
      <w:pPr>
        <w:pStyle w:val="oj-normal"/>
        <w:shd w:val="clear" w:color="auto" w:fill="FFFFFF"/>
        <w:spacing w:before="120" w:beforeAutospacing="0" w:after="0" w:afterAutospacing="0"/>
        <w:jc w:val="both"/>
        <w:rPr>
          <w:color w:val="000000"/>
          <w:lang w:val="hr-HR"/>
        </w:rPr>
      </w:pPr>
      <w:r w:rsidRPr="00215B7E">
        <w:rPr>
          <w:lang w:val="hr-HR"/>
        </w:rPr>
        <w:br w:type="page"/>
      </w:r>
      <w:r w:rsidR="00131300" w:rsidRPr="00A844EF">
        <w:rPr>
          <w:color w:val="000000"/>
          <w:lang w:val="hr-HR"/>
        </w:rPr>
        <w:lastRenderedPageBreak/>
        <w:t>Raspodjela nadoknađenih iznosa za tehničku pomoć na temelju članka 36. stavka 5. UZO-a ako je utvrđeno više tijela kojima Komisija izvršava plaćanja</w:t>
      </w:r>
    </w:p>
    <w:p w14:paraId="0CFFBAB1" w14:textId="77777777" w:rsidR="00131300" w:rsidRPr="00A844EF" w:rsidRDefault="00131300" w:rsidP="00131300">
      <w:pPr>
        <w:pStyle w:val="oj-normal"/>
        <w:shd w:val="clear" w:color="auto" w:fill="FFFFFF"/>
        <w:spacing w:before="120" w:beforeAutospacing="0" w:after="0" w:afterAutospacing="0"/>
        <w:jc w:val="both"/>
        <w:rPr>
          <w:color w:val="000000"/>
          <w:lang w:val="hr-HR"/>
        </w:rPr>
      </w:pPr>
      <w:r w:rsidRPr="00A844EF">
        <w:rPr>
          <w:color w:val="000000"/>
          <w:lang w:val="hr-HR"/>
        </w:rPr>
        <w:t>Upućivanje: članak 22. stavak 3. UZO-a</w:t>
      </w:r>
    </w:p>
    <w:p w14:paraId="5C400E0C" w14:textId="00248513" w:rsidR="00A430A2" w:rsidRPr="00215B7E" w:rsidRDefault="00CA63EC" w:rsidP="00A430A2">
      <w:pPr>
        <w:rPr>
          <w:lang w:val="hr-HR"/>
        </w:rPr>
      </w:pPr>
      <w:r w:rsidRPr="00A844EF">
        <w:rPr>
          <w:color w:val="000000"/>
          <w:shd w:val="clear" w:color="auto" w:fill="FFFFFF"/>
          <w:lang w:val="hr-HR"/>
        </w:rPr>
        <w:t xml:space="preserve">Tablica 13.A: Udio postotaka naveden u članku 36. stavku 5. točki (b) UZO-a koji će se nadoknaditi tijelima kojima Komisija izvršava plaćanja u slučaju tehničke pomoći na temelju članka 36. stavka 5. </w:t>
      </w:r>
      <w:r>
        <w:rPr>
          <w:color w:val="000000"/>
          <w:shd w:val="clear" w:color="auto" w:fill="FFFFFF"/>
        </w:rPr>
        <w:t xml:space="preserve">UZO-a (u </w:t>
      </w:r>
      <w:proofErr w:type="spellStart"/>
      <w:r>
        <w:rPr>
          <w:color w:val="000000"/>
          <w:shd w:val="clear" w:color="auto" w:fill="FFFFFF"/>
        </w:rPr>
        <w:t>postotnim</w:t>
      </w:r>
      <w:proofErr w:type="spellEnd"/>
      <w:r>
        <w:rPr>
          <w:color w:val="000000"/>
          <w:shd w:val="clear" w:color="auto" w:fill="FFFFFF"/>
        </w:rPr>
        <w:t xml:space="preserve"> </w:t>
      </w:r>
      <w:proofErr w:type="spellStart"/>
      <w:r>
        <w:rPr>
          <w:color w:val="000000"/>
          <w:shd w:val="clear" w:color="auto" w:fill="FFFFFF"/>
        </w:rPr>
        <w:t>bodovima</w:t>
      </w:r>
      <w:proofErr w:type="spellEnd"/>
      <w:r>
        <w:rPr>
          <w:color w:val="000000"/>
          <w:shd w:val="clear" w:color="auto" w:fill="FFFFFF"/>
        </w:rPr>
        <w:t xml:space="preserve"> (p.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992"/>
      </w:tblGrid>
      <w:tr w:rsidR="00F65EF3" w:rsidRPr="00215B7E" w14:paraId="5C400E0F" w14:textId="77777777" w:rsidTr="00236D46">
        <w:tc>
          <w:tcPr>
            <w:tcW w:w="8472" w:type="dxa"/>
          </w:tcPr>
          <w:p w14:paraId="5C400E0D" w14:textId="73E2DBF0" w:rsidR="00F65EF3" w:rsidRPr="00215B7E" w:rsidRDefault="00516069" w:rsidP="00D75B60">
            <w:pPr>
              <w:spacing w:before="60" w:after="60" w:line="240" w:lineRule="auto"/>
              <w:rPr>
                <w:lang w:val="hr-HR"/>
              </w:rPr>
            </w:pPr>
            <w:r>
              <w:rPr>
                <w:lang w:val="hr-HR"/>
              </w:rPr>
              <w:t xml:space="preserve">Ministarstvo financija </w:t>
            </w:r>
          </w:p>
        </w:tc>
        <w:tc>
          <w:tcPr>
            <w:tcW w:w="992" w:type="dxa"/>
          </w:tcPr>
          <w:p w14:paraId="5C400E0E" w14:textId="611C7EAC" w:rsidR="00F65EF3" w:rsidRPr="00215B7E" w:rsidRDefault="00516069" w:rsidP="00D75B60">
            <w:pPr>
              <w:spacing w:before="60" w:after="60" w:line="240" w:lineRule="auto"/>
              <w:rPr>
                <w:lang w:val="hr-HR"/>
              </w:rPr>
            </w:pPr>
            <w:r>
              <w:rPr>
                <w:lang w:val="hr-HR"/>
              </w:rPr>
              <w:t>100</w:t>
            </w:r>
            <w:r w:rsidR="007F75BA">
              <w:rPr>
                <w:lang w:val="hr-HR"/>
              </w:rPr>
              <w:t xml:space="preserve"> %</w:t>
            </w:r>
          </w:p>
        </w:tc>
      </w:tr>
      <w:tr w:rsidR="00F65EF3" w:rsidRPr="00215B7E" w14:paraId="5C400E12" w14:textId="77777777" w:rsidTr="00236D46">
        <w:tc>
          <w:tcPr>
            <w:tcW w:w="8472" w:type="dxa"/>
          </w:tcPr>
          <w:p w14:paraId="5C400E10" w14:textId="2026F2DF" w:rsidR="00F65EF3" w:rsidRPr="00215B7E" w:rsidRDefault="00CA63EC" w:rsidP="00D75B60">
            <w:pPr>
              <w:spacing w:before="60" w:after="60" w:line="240" w:lineRule="auto"/>
              <w:rPr>
                <w:lang w:val="hr-HR"/>
              </w:rPr>
            </w:pPr>
            <w:r>
              <w:rPr>
                <w:lang w:val="hr-HR"/>
              </w:rPr>
              <w:t xml:space="preserve">Tijelo </w:t>
            </w:r>
            <w:r w:rsidR="00F65EF3" w:rsidRPr="00215B7E">
              <w:rPr>
                <w:lang w:val="hr-HR"/>
              </w:rPr>
              <w:t>2</w:t>
            </w:r>
            <w:r w:rsidR="00F65EF3" w:rsidRPr="00215B7E">
              <w:rPr>
                <w:b/>
                <w:bCs/>
                <w:vertAlign w:val="superscript"/>
                <w:lang w:val="hr-HR"/>
              </w:rPr>
              <w:t>*</w:t>
            </w:r>
          </w:p>
        </w:tc>
        <w:tc>
          <w:tcPr>
            <w:tcW w:w="992" w:type="dxa"/>
          </w:tcPr>
          <w:p w14:paraId="5C400E11" w14:textId="77777777" w:rsidR="00F65EF3" w:rsidRPr="00215B7E" w:rsidRDefault="00F65EF3" w:rsidP="00D75B60">
            <w:pPr>
              <w:spacing w:before="60" w:after="60" w:line="240" w:lineRule="auto"/>
              <w:rPr>
                <w:lang w:val="hr-HR"/>
              </w:rPr>
            </w:pPr>
            <w:r w:rsidRPr="00215B7E">
              <w:rPr>
                <w:lang w:val="hr-HR"/>
              </w:rPr>
              <w:t>p.p.</w:t>
            </w:r>
          </w:p>
        </w:tc>
      </w:tr>
    </w:tbl>
    <w:p w14:paraId="5C400E13" w14:textId="1EA422E6" w:rsidR="00F65EF3" w:rsidRPr="00215B7E" w:rsidRDefault="00F65EF3" w:rsidP="00A430A2">
      <w:pPr>
        <w:rPr>
          <w:lang w:val="hr-HR"/>
        </w:rPr>
      </w:pPr>
    </w:p>
    <w:p w14:paraId="5C400E14" w14:textId="56F6B40C" w:rsidR="0070187D" w:rsidRPr="00215B7E" w:rsidRDefault="001B43E5" w:rsidP="008E6800">
      <w:pPr>
        <w:pStyle w:val="Heading1"/>
        <w:numPr>
          <w:ilvl w:val="0"/>
          <w:numId w:val="0"/>
        </w:numPr>
        <w:ind w:left="850"/>
        <w:rPr>
          <w:lang w:val="hr-HR"/>
        </w:rPr>
      </w:pPr>
      <w:r w:rsidRPr="00215B7E">
        <w:rPr>
          <w:lang w:val="hr-HR"/>
        </w:rPr>
        <w:br w:type="page"/>
      </w:r>
      <w:r w:rsidR="00F65EF3" w:rsidRPr="00215B7E">
        <w:rPr>
          <w:lang w:val="hr-HR"/>
        </w:rPr>
        <w:lastRenderedPageBreak/>
        <w:t>6.</w:t>
      </w:r>
      <w:r w:rsidR="00F65EF3" w:rsidRPr="00215B7E">
        <w:rPr>
          <w:lang w:val="hr-HR"/>
        </w:rPr>
        <w:tab/>
      </w:r>
      <w:r w:rsidR="009F5EEB" w:rsidRPr="00215B7E">
        <w:rPr>
          <w:lang w:val="hr-HR"/>
        </w:rPr>
        <w:t>Partnerstvo</w:t>
      </w:r>
    </w:p>
    <w:p w14:paraId="5C400E15" w14:textId="4EC57C17" w:rsidR="00F65EF3" w:rsidRPr="00215B7E" w:rsidRDefault="00F65EF3" w:rsidP="00A430A2">
      <w:pPr>
        <w:pStyle w:val="Text1"/>
        <w:rPr>
          <w:lang w:val="hr-HR"/>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4"/>
      </w:tblGrid>
      <w:tr w:rsidR="00F65EF3" w:rsidRPr="00A844EF" w14:paraId="5C400E17" w14:textId="77777777" w:rsidTr="00236D46">
        <w:tc>
          <w:tcPr>
            <w:tcW w:w="9288" w:type="dxa"/>
          </w:tcPr>
          <w:p w14:paraId="1EFBA27E" w14:textId="159FA10D" w:rsidR="009F5EEB" w:rsidRPr="000E7F9E" w:rsidRDefault="00BE084E" w:rsidP="009F5EEB">
            <w:pPr>
              <w:spacing w:after="0" w:line="240" w:lineRule="auto"/>
              <w:jc w:val="both"/>
              <w:rPr>
                <w:i/>
                <w:iCs/>
                <w:sz w:val="22"/>
                <w:szCs w:val="22"/>
                <w:lang w:val="hr-HR"/>
              </w:rPr>
            </w:pPr>
            <w:r w:rsidRPr="000E7F9E">
              <w:rPr>
                <w:i/>
                <w:iCs/>
                <w:sz w:val="22"/>
                <w:szCs w:val="22"/>
                <w:lang w:val="hr-HR"/>
              </w:rPr>
              <w:t>C</w:t>
            </w:r>
            <w:r w:rsidR="009F5EEB" w:rsidRPr="000E7F9E">
              <w:rPr>
                <w:i/>
                <w:iCs/>
                <w:sz w:val="22"/>
                <w:szCs w:val="22"/>
                <w:lang w:val="hr-HR"/>
              </w:rPr>
              <w:t xml:space="preserve">ilj Republike Hrvatske je potpuna implementacija partnerskog načela i osiguravanje kontinuiteta uključenosti partnerskih organizacija kako je utvrđeno u Delegiranoj Uredbi Komisije (EU) br. 240/2014 od 7. siječnja 2014. o Europskom kodeksu ponašanja za partnerstvo u okviru Europskih strukturnih i investicijskih fondova (OJ L 74, 14.3.2014). Naša je ambicija bila pravodobno identificirati te na transparentan način uključiti sve relevantne partnere kao važne dionike u proces pripreme programa, ali i cijeli programski ciklus. </w:t>
            </w:r>
          </w:p>
          <w:p w14:paraId="36957CD0" w14:textId="1F0B1F05" w:rsidR="009F5EEB" w:rsidRPr="000E7F9E" w:rsidRDefault="003532BB" w:rsidP="009F5EEB">
            <w:pPr>
              <w:spacing w:after="0" w:line="240" w:lineRule="auto"/>
              <w:jc w:val="both"/>
              <w:rPr>
                <w:i/>
                <w:iCs/>
                <w:sz w:val="22"/>
                <w:szCs w:val="22"/>
                <w:lang w:val="hr-HR"/>
              </w:rPr>
            </w:pPr>
            <w:r w:rsidRPr="000E7F9E">
              <w:rPr>
                <w:i/>
                <w:iCs/>
                <w:sz w:val="22"/>
                <w:szCs w:val="22"/>
                <w:lang w:val="hr-HR"/>
              </w:rPr>
              <w:t xml:space="preserve">Srednjoročnim vrednovanjem napretka u provedbi Sporazuma o partnerstvu, siječanj 2020., utvrđeno je da se načelo partnerstva nastavilo aktivno primjenjivati u sklopu provedbe </w:t>
            </w:r>
            <w:proofErr w:type="spellStart"/>
            <w:r w:rsidRPr="000E7F9E">
              <w:rPr>
                <w:i/>
                <w:iCs/>
                <w:sz w:val="22"/>
                <w:szCs w:val="22"/>
                <w:lang w:val="hr-HR"/>
              </w:rPr>
              <w:t>SoP</w:t>
            </w:r>
            <w:proofErr w:type="spellEnd"/>
            <w:r w:rsidRPr="000E7F9E">
              <w:rPr>
                <w:i/>
                <w:iCs/>
                <w:sz w:val="22"/>
                <w:szCs w:val="22"/>
                <w:lang w:val="hr-HR"/>
              </w:rPr>
              <w:t xml:space="preserve">-a i (operativnih) programa u financijskom razdoblju 2014. – 2020., osnivanjem  Nacionalnog koordinacijskog odbora za ESIF i njegovih pododbora te odbora za praćenje (operativnih) programa. Temeljeno na dobroj praksi prethodnog financijskog razdoblja, kontinuitet partnerstva uspostavljenog u procesu izrade programa bit će održan i tijekom provedbe programa kroz rad NKO-a i njegovih tematskih pododbora i u financijskom razdoblju 2021. – 2027. uz </w:t>
            </w:r>
            <w:proofErr w:type="spellStart"/>
            <w:r w:rsidRPr="000E7F9E">
              <w:rPr>
                <w:i/>
                <w:iCs/>
                <w:sz w:val="22"/>
                <w:szCs w:val="22"/>
                <w:lang w:val="hr-HR"/>
              </w:rPr>
              <w:t>proširenjeuje</w:t>
            </w:r>
            <w:proofErr w:type="spellEnd"/>
            <w:r w:rsidRPr="000E7F9E">
              <w:rPr>
                <w:i/>
                <w:iCs/>
                <w:sz w:val="22"/>
                <w:szCs w:val="22"/>
                <w:lang w:val="hr-HR"/>
              </w:rPr>
              <w:t xml:space="preserve"> se i jačanje dijaloga s partnerima kako bismo povećali vlasništvo nacionalnih strateških dokumenata na svim razinama.</w:t>
            </w:r>
            <w:r w:rsidR="009F5EEB" w:rsidRPr="000E7F9E">
              <w:rPr>
                <w:i/>
                <w:iCs/>
                <w:sz w:val="22"/>
                <w:szCs w:val="22"/>
                <w:lang w:val="hr-HR"/>
              </w:rPr>
              <w:t xml:space="preserve"> </w:t>
            </w:r>
          </w:p>
          <w:p w14:paraId="1FE20484" w14:textId="2E1F3D1B" w:rsidR="009F5EEB" w:rsidRPr="000E7F9E" w:rsidRDefault="00EF28CB" w:rsidP="009F5EEB">
            <w:pPr>
              <w:spacing w:after="0" w:line="240" w:lineRule="auto"/>
              <w:jc w:val="both"/>
              <w:rPr>
                <w:i/>
                <w:iCs/>
                <w:sz w:val="22"/>
                <w:szCs w:val="22"/>
                <w:lang w:val="hr-HR"/>
              </w:rPr>
            </w:pPr>
            <w:r w:rsidRPr="000E7F9E">
              <w:rPr>
                <w:i/>
                <w:iCs/>
                <w:sz w:val="22"/>
                <w:szCs w:val="22"/>
                <w:lang w:val="hr-HR"/>
              </w:rPr>
              <w:t xml:space="preserve">S ciljem pripreme programskih dokumenta za financijsko razdoblje 2021. – 2027. u okviru NKO-a osnovan je tematski </w:t>
            </w:r>
            <w:r w:rsidR="009F5EEB" w:rsidRPr="000E7F9E">
              <w:rPr>
                <w:i/>
                <w:iCs/>
                <w:sz w:val="22"/>
                <w:szCs w:val="22"/>
                <w:lang w:val="hr-HR"/>
              </w:rPr>
              <w:t xml:space="preserve">Pododbor za fondove u razdoblju 2021. – 2027., </w:t>
            </w:r>
            <w:r w:rsidR="002D43AF" w:rsidRPr="000E7F9E">
              <w:rPr>
                <w:i/>
                <w:iCs/>
                <w:sz w:val="22"/>
                <w:szCs w:val="22"/>
                <w:lang w:val="hr-HR"/>
              </w:rPr>
              <w:t>te su u</w:t>
            </w:r>
            <w:r w:rsidR="009F5EEB" w:rsidRPr="000E7F9E">
              <w:rPr>
                <w:i/>
                <w:iCs/>
                <w:sz w:val="22"/>
                <w:szCs w:val="22"/>
                <w:lang w:val="hr-HR"/>
              </w:rPr>
              <w:t xml:space="preserve"> njegov sastav, osim svih nadležnih tijela državne uprave uključeni i predstavnici svih hrvatskih županija. </w:t>
            </w:r>
          </w:p>
          <w:p w14:paraId="3CD40456" w14:textId="63A52269" w:rsidR="009F5EEB" w:rsidRPr="000E7F9E" w:rsidRDefault="002D43AF" w:rsidP="009F5EEB">
            <w:pPr>
              <w:spacing w:after="0" w:line="240" w:lineRule="auto"/>
              <w:jc w:val="both"/>
              <w:rPr>
                <w:i/>
                <w:iCs/>
                <w:sz w:val="22"/>
                <w:szCs w:val="22"/>
                <w:lang w:val="hr-HR"/>
              </w:rPr>
            </w:pPr>
            <w:r w:rsidRPr="000E7F9E">
              <w:rPr>
                <w:i/>
                <w:iCs/>
                <w:sz w:val="22"/>
                <w:szCs w:val="22"/>
                <w:lang w:val="hr-HR"/>
              </w:rPr>
              <w:t>U</w:t>
            </w:r>
            <w:r w:rsidR="009F5EEB" w:rsidRPr="000E7F9E">
              <w:rPr>
                <w:i/>
                <w:iCs/>
                <w:sz w:val="22"/>
                <w:szCs w:val="22"/>
                <w:lang w:val="hr-HR"/>
              </w:rPr>
              <w:t xml:space="preserve"> okviru Pododbora </w:t>
            </w:r>
            <w:r w:rsidR="00627F1D" w:rsidRPr="000E7F9E">
              <w:rPr>
                <w:i/>
                <w:iCs/>
                <w:sz w:val="22"/>
                <w:szCs w:val="22"/>
                <w:lang w:val="hr-HR"/>
              </w:rPr>
              <w:t xml:space="preserve">uspostavljene su </w:t>
            </w:r>
            <w:r w:rsidR="009F5EEB" w:rsidRPr="000E7F9E">
              <w:rPr>
                <w:i/>
                <w:iCs/>
                <w:sz w:val="22"/>
                <w:szCs w:val="22"/>
                <w:lang w:val="hr-HR"/>
              </w:rPr>
              <w:t xml:space="preserve">radne skupine za izradu programskih dokumenata za financijsko razdoblje EU 2021. – 2027.: Radna skupina Pametna Hrvatska; Radna skupina Zelena Hrvatska; Radna skupina Povezana Hrvatska; Radna skupina Solidarna Hrvatska i Radna skupina za integrirani teritorijalni razvoj. Radne skupine odgovaraju određenom cilju politike Europske unije.  </w:t>
            </w:r>
          </w:p>
          <w:p w14:paraId="07CF27BD" w14:textId="391AF535" w:rsidR="009F5EEB" w:rsidRPr="000E7F9E" w:rsidRDefault="00DE6C3D" w:rsidP="009F5EEB">
            <w:pPr>
              <w:spacing w:after="0" w:line="240" w:lineRule="auto"/>
              <w:jc w:val="both"/>
              <w:rPr>
                <w:i/>
                <w:iCs/>
                <w:sz w:val="22"/>
                <w:szCs w:val="22"/>
                <w:lang w:val="hr-HR"/>
              </w:rPr>
            </w:pPr>
            <w:r w:rsidRPr="000E7F9E">
              <w:rPr>
                <w:i/>
                <w:iCs/>
                <w:sz w:val="22"/>
                <w:szCs w:val="22"/>
                <w:lang w:val="hr-HR"/>
              </w:rPr>
              <w:t xml:space="preserve">U okviru svake radne skupine definirani su nositelji i zamjene nositelja izrade sadržaja, kao i članovi i njihove zamjene. </w:t>
            </w:r>
            <w:r w:rsidR="00735C97" w:rsidRPr="000E7F9E">
              <w:rPr>
                <w:i/>
                <w:iCs/>
                <w:sz w:val="22"/>
                <w:szCs w:val="22"/>
                <w:lang w:val="hr-HR"/>
              </w:rPr>
              <w:t xml:space="preserve">Strukturu članstva pojedine radne skupine </w:t>
            </w:r>
            <w:r w:rsidR="009909AD" w:rsidRPr="000E7F9E">
              <w:rPr>
                <w:i/>
                <w:iCs/>
                <w:sz w:val="22"/>
                <w:szCs w:val="22"/>
                <w:lang w:val="hr-HR"/>
              </w:rPr>
              <w:t>utvrdili su p</w:t>
            </w:r>
            <w:r w:rsidR="009F5EEB" w:rsidRPr="000E7F9E">
              <w:rPr>
                <w:i/>
                <w:iCs/>
                <w:sz w:val="22"/>
                <w:szCs w:val="22"/>
                <w:lang w:val="hr-HR"/>
              </w:rPr>
              <w:t>redsjedatelj radne skupine u suradnji s nositeljima izrade sadržaja povezanog s određenim posebnim ciljem</w:t>
            </w:r>
            <w:r w:rsidR="009909AD" w:rsidRPr="000E7F9E">
              <w:rPr>
                <w:i/>
                <w:iCs/>
                <w:sz w:val="22"/>
                <w:szCs w:val="22"/>
                <w:lang w:val="hr-HR"/>
              </w:rPr>
              <w:t>.</w:t>
            </w:r>
            <w:r w:rsidR="009F5EEB" w:rsidRPr="000E7F9E">
              <w:rPr>
                <w:i/>
                <w:iCs/>
                <w:sz w:val="22"/>
                <w:szCs w:val="22"/>
                <w:lang w:val="hr-HR"/>
              </w:rPr>
              <w:t xml:space="preserve"> Svi partneri odabrani su putem transparentnih postupaka i unutarnjih procedura odabira predstavnika u okviru pojedinih organizacija.</w:t>
            </w:r>
          </w:p>
          <w:p w14:paraId="31344152" w14:textId="5A3DD3A9" w:rsidR="009F5EEB" w:rsidRPr="000E7F9E" w:rsidRDefault="009F5EEB" w:rsidP="009F5EEB">
            <w:pPr>
              <w:spacing w:after="0" w:line="240" w:lineRule="auto"/>
              <w:jc w:val="both"/>
              <w:rPr>
                <w:i/>
                <w:iCs/>
                <w:sz w:val="22"/>
                <w:szCs w:val="22"/>
                <w:lang w:val="hr-HR"/>
              </w:rPr>
            </w:pPr>
            <w:r w:rsidRPr="000E7F9E">
              <w:rPr>
                <w:i/>
                <w:iCs/>
                <w:sz w:val="22"/>
                <w:szCs w:val="22"/>
                <w:lang w:val="hr-HR"/>
              </w:rPr>
              <w:t>U radu svake radne skupine sudjeluju dionici s nacionalne (predstavnici relevantnih tijela državne uprave) te regionalne i lokalne razine (predstavnici županijskih, općinskih i gradskih vlasti te regionalnih koordinatora), a osim njih uključeni su predstavnici gospodarskih i socijalnih partnera (komora, sindikata), akademske i znanstveno-istraživačke zajednice (sveučilišta, istraživačke institucije) te civilnog društva (udruge prema njihovom iskazanom interesu) i vjerskih zajednica.</w:t>
            </w:r>
          </w:p>
          <w:p w14:paraId="3CBAC174" w14:textId="03DB312B" w:rsidR="009F5EEB" w:rsidRPr="000E7F9E" w:rsidRDefault="009F5EEB" w:rsidP="009F5EEB">
            <w:pPr>
              <w:spacing w:after="0" w:line="240" w:lineRule="auto"/>
              <w:jc w:val="both"/>
              <w:rPr>
                <w:i/>
                <w:iCs/>
                <w:sz w:val="22"/>
                <w:szCs w:val="22"/>
                <w:lang w:val="hr-HR"/>
              </w:rPr>
            </w:pPr>
            <w:r w:rsidRPr="000E7F9E">
              <w:rPr>
                <w:i/>
                <w:iCs/>
                <w:sz w:val="22"/>
                <w:szCs w:val="22"/>
                <w:lang w:val="hr-HR"/>
              </w:rPr>
              <w:t xml:space="preserve">Posebna pažnja posvećena je partnerima sa lokalne i regionalne razine što će omogućiti uzimanje u obzir </w:t>
            </w:r>
            <w:r w:rsidR="00FE591C" w:rsidRPr="000E7F9E">
              <w:rPr>
                <w:i/>
                <w:iCs/>
                <w:sz w:val="22"/>
                <w:szCs w:val="22"/>
                <w:lang w:val="hr-HR"/>
              </w:rPr>
              <w:t xml:space="preserve">njihovih </w:t>
            </w:r>
            <w:r w:rsidRPr="000E7F9E">
              <w:rPr>
                <w:i/>
                <w:iCs/>
                <w:sz w:val="22"/>
                <w:szCs w:val="22"/>
                <w:lang w:val="hr-HR"/>
              </w:rPr>
              <w:t xml:space="preserve">razvojnih potreba i prioriteta. </w:t>
            </w:r>
            <w:r w:rsidRPr="000E7F9E">
              <w:rPr>
                <w:i/>
                <w:iCs/>
                <w:sz w:val="22"/>
                <w:szCs w:val="22"/>
                <w:lang w:val="hr-HR" w:eastAsia="hr-HR"/>
              </w:rPr>
              <w:t xml:space="preserve">Ujedno, </w:t>
            </w:r>
            <w:r w:rsidR="007A5782" w:rsidRPr="000E7F9E">
              <w:rPr>
                <w:i/>
                <w:iCs/>
                <w:sz w:val="22"/>
                <w:szCs w:val="22"/>
                <w:lang w:val="hr-HR" w:eastAsia="hr-HR"/>
              </w:rPr>
              <w:t>regionalni koordinatori</w:t>
            </w:r>
            <w:r w:rsidRPr="000E7F9E">
              <w:rPr>
                <w:i/>
                <w:iCs/>
                <w:sz w:val="22"/>
                <w:szCs w:val="22"/>
                <w:lang w:val="hr-HR" w:eastAsia="hr-HR"/>
              </w:rPr>
              <w:t xml:space="preserve"> provode konzultativnu suradnju s dionicima na lokalnoj i regionalnoj razini te u rad uključuju i teritorijalne organizacije kako bi bile informirane o aktivnostima koje se planiraju provoditi kroz fondove Kohezijske politike što doprinosi transparentnosti, partnerstvu i boljem razumijevanju kompletnog procesa programiranja na svim razinama, te pravilnom definiranju razvojnih potreba i prioriteta svih područja.</w:t>
            </w:r>
            <w:r w:rsidRPr="000E7F9E">
              <w:rPr>
                <w:i/>
                <w:iCs/>
                <w:sz w:val="22"/>
                <w:szCs w:val="22"/>
                <w:lang w:val="hr-HR"/>
              </w:rPr>
              <w:t xml:space="preserve"> </w:t>
            </w:r>
          </w:p>
          <w:p w14:paraId="639C50BC" w14:textId="2304C70D" w:rsidR="009F5EEB" w:rsidRPr="000E7F9E" w:rsidRDefault="009F5EEB" w:rsidP="009F5EEB">
            <w:pPr>
              <w:spacing w:after="0" w:line="240" w:lineRule="auto"/>
              <w:jc w:val="both"/>
              <w:rPr>
                <w:i/>
                <w:iCs/>
                <w:sz w:val="22"/>
                <w:szCs w:val="22"/>
                <w:lang w:val="hr-HR"/>
              </w:rPr>
            </w:pPr>
            <w:r w:rsidRPr="000E7F9E">
              <w:rPr>
                <w:rStyle w:val="normaltextrun"/>
                <w:rFonts w:eastAsiaTheme="majorEastAsia"/>
                <w:i/>
                <w:iCs/>
                <w:color w:val="000000"/>
                <w:sz w:val="22"/>
                <w:szCs w:val="22"/>
                <w:shd w:val="clear" w:color="auto" w:fill="FFFFFF"/>
                <w:lang w:val="hr-HR"/>
              </w:rPr>
              <w:t>Više od 300 članova</w:t>
            </w:r>
            <w:r w:rsidRPr="000E7F9E">
              <w:rPr>
                <w:rStyle w:val="normaltextrun"/>
                <w:rFonts w:eastAsiaTheme="majorEastAsia"/>
                <w:i/>
                <w:iCs/>
                <w:sz w:val="22"/>
                <w:szCs w:val="22"/>
                <w:shd w:val="clear" w:color="auto" w:fill="FFFFFF"/>
                <w:lang w:val="hr-HR"/>
              </w:rPr>
              <w:t xml:space="preserve"> radnih skupina predstavnici su iz više od 90 različitih institucija, dok su institucije u strukturi članstva svih radnih skupina imenovale više od 800 predstavnika. </w:t>
            </w:r>
          </w:p>
          <w:p w14:paraId="2331076D" w14:textId="41834EAC" w:rsidR="009F5EEB" w:rsidRPr="000E7F9E" w:rsidRDefault="003845CB" w:rsidP="009F5EEB">
            <w:pPr>
              <w:spacing w:after="0" w:line="240" w:lineRule="auto"/>
              <w:jc w:val="both"/>
              <w:rPr>
                <w:rFonts w:eastAsia="Calibri"/>
                <w:i/>
                <w:iCs/>
                <w:sz w:val="22"/>
                <w:szCs w:val="22"/>
                <w:lang w:val="hr-HR"/>
              </w:rPr>
            </w:pPr>
            <w:r w:rsidRPr="000E7F9E">
              <w:rPr>
                <w:rFonts w:eastAsia="Calibri"/>
                <w:i/>
                <w:iCs/>
                <w:sz w:val="22"/>
                <w:szCs w:val="22"/>
                <w:lang w:val="hr-HR" w:eastAsia="hr-HR"/>
              </w:rPr>
              <w:t xml:space="preserve">Rad radnih skupina reguliran je Poslovnikom o radu radnih skupina za izradu programskih dokumenata za financijsko razdoblje </w:t>
            </w:r>
            <w:r w:rsidR="00977EA4" w:rsidRPr="000E7F9E">
              <w:rPr>
                <w:rFonts w:eastAsia="Calibri"/>
                <w:i/>
                <w:iCs/>
                <w:sz w:val="22"/>
                <w:szCs w:val="22"/>
                <w:lang w:val="hr-HR" w:eastAsia="hr-HR"/>
              </w:rPr>
              <w:t xml:space="preserve">Europske </w:t>
            </w:r>
            <w:r w:rsidRPr="000E7F9E">
              <w:rPr>
                <w:rFonts w:eastAsia="Calibri"/>
                <w:i/>
                <w:iCs/>
                <w:sz w:val="22"/>
                <w:szCs w:val="22"/>
                <w:lang w:val="hr-HR" w:eastAsia="hr-HR"/>
              </w:rPr>
              <w:t xml:space="preserve">unije 2021.-2027. Uz predstavnike tijela državne uprave, svi predstavnici partnera ravnopravno sudjeluju u radu radnih skupina za izradu </w:t>
            </w:r>
            <w:r w:rsidRPr="000E7F9E">
              <w:rPr>
                <w:rFonts w:eastAsia="Calibri"/>
                <w:i/>
                <w:iCs/>
                <w:sz w:val="22"/>
                <w:szCs w:val="22"/>
                <w:lang w:val="hr-HR" w:eastAsia="hr-HR"/>
              </w:rPr>
              <w:lastRenderedPageBreak/>
              <w:t>programskih dokumenata za financijsko razdoblje 2021. – 2027. Svim članovima radnih skupina osigurano je davanje prijedloga te komentiranje radnih materijala. Tijekom cijelog programskog procesa održan je niz sastanaka, te niz gostovanja na događajima u svrhu informiranja javnosti o Višegodišnjem financijskom okviru Europske unije 2021.-2027.</w:t>
            </w:r>
            <w:r w:rsidR="009F5EEB" w:rsidRPr="000E7F9E">
              <w:rPr>
                <w:rFonts w:eastAsia="Calibri"/>
                <w:i/>
                <w:iCs/>
                <w:sz w:val="22"/>
                <w:szCs w:val="22"/>
                <w:lang w:val="hr-HR" w:eastAsia="hr-HR"/>
              </w:rPr>
              <w:t xml:space="preserve"> </w:t>
            </w:r>
            <w:r w:rsidR="009F5EEB" w:rsidRPr="000E7F9E">
              <w:rPr>
                <w:rFonts w:eastAsia="Calibri"/>
                <w:i/>
                <w:iCs/>
                <w:sz w:val="22"/>
                <w:szCs w:val="22"/>
                <w:lang w:val="hr-HR"/>
              </w:rPr>
              <w:t>Tijekom postupka programiranja, odnosno rada radnih skupina, na internetskoj stranici Ministarstva regionalnoga razvoja i fondova Europske unije omogućeno je pravovremeno objavljivanje relevantnih informacija o ključnim fazama postupka izrade programskih dokumenata i jednostavan pristup istima u vidu objave važnih dokumenata.</w:t>
            </w:r>
          </w:p>
          <w:p w14:paraId="2AF6B318" w14:textId="43BB406A" w:rsidR="009F5EEB" w:rsidRPr="000E7F9E" w:rsidRDefault="009F5EEB" w:rsidP="009F5EEB">
            <w:pPr>
              <w:spacing w:after="0" w:line="240" w:lineRule="auto"/>
              <w:jc w:val="both"/>
              <w:rPr>
                <w:rFonts w:eastAsia="Calibri"/>
                <w:i/>
                <w:iCs/>
                <w:sz w:val="22"/>
                <w:szCs w:val="22"/>
                <w:lang w:val="hr-HR"/>
              </w:rPr>
            </w:pPr>
            <w:r w:rsidRPr="000E7F9E">
              <w:rPr>
                <w:rFonts w:eastAsia="Calibri"/>
                <w:i/>
                <w:iCs/>
                <w:sz w:val="22"/>
                <w:szCs w:val="22"/>
                <w:lang w:val="hr-HR"/>
              </w:rPr>
              <w:t xml:space="preserve">Temeljem članka 11. Zakona o pravu na pristup informacijama (NN 25/13 i 85/15), proces izrade programskih dokumenata uključuje postupak javnog savjetovanja koji se provodi putem središnjeg državnog internetskog portala, kao sastavnog dijela procesa donošenja zakona, propisa i drugih strateških dokumenata na razini Vlade RH. </w:t>
            </w:r>
            <w:r w:rsidR="005630A6" w:rsidRPr="000E7F9E">
              <w:rPr>
                <w:rFonts w:eastAsia="Calibri"/>
                <w:i/>
                <w:iCs/>
                <w:sz w:val="22"/>
                <w:szCs w:val="22"/>
                <w:lang w:val="hr-HR"/>
              </w:rPr>
              <w:t xml:space="preserve">E-savjetovanjem nastoji se također doprinijeti postizanju višeg stupnja transparentnosti i otvorenosti u odnosu na komentare predstavnika zainteresirane javnosti koji se mogu vidjeti tijekom čitavog postupka savjetovanja. </w:t>
            </w:r>
          </w:p>
          <w:p w14:paraId="4BCD1587" w14:textId="2D0D7098" w:rsidR="009F5EEB" w:rsidRPr="000E7F9E" w:rsidRDefault="009F5EEB" w:rsidP="009F5EEB">
            <w:pPr>
              <w:spacing w:after="0" w:line="240" w:lineRule="auto"/>
              <w:jc w:val="both"/>
              <w:rPr>
                <w:rFonts w:eastAsia="Calibri"/>
                <w:i/>
                <w:iCs/>
                <w:sz w:val="22"/>
                <w:szCs w:val="22"/>
                <w:lang w:val="hr-HR"/>
              </w:rPr>
            </w:pPr>
            <w:r w:rsidRPr="000E7F9E">
              <w:rPr>
                <w:rFonts w:eastAsia="Calibri"/>
                <w:i/>
                <w:iCs/>
                <w:sz w:val="22"/>
                <w:szCs w:val="22"/>
                <w:lang w:val="hr-HR" w:eastAsia="hr-HR"/>
              </w:rPr>
              <w:t xml:space="preserve">Vezano za provedbu programa za financijsko razdoblje EU 2021. - 2027., u roku od tri mjeseca od datuma dostave obavijesti Europske komisije o odluci o odobravanju pojedinog programa osnovat će se </w:t>
            </w:r>
            <w:r w:rsidR="00AB4088" w:rsidRPr="000E7F9E">
              <w:rPr>
                <w:rFonts w:eastAsia="Calibri"/>
                <w:i/>
                <w:iCs/>
                <w:sz w:val="22"/>
                <w:szCs w:val="22"/>
                <w:lang w:val="hr-HR" w:eastAsia="hr-HR"/>
              </w:rPr>
              <w:t xml:space="preserve">jedinstveni </w:t>
            </w:r>
            <w:r w:rsidRPr="000E7F9E">
              <w:rPr>
                <w:rFonts w:eastAsia="Calibri"/>
                <w:i/>
                <w:iCs/>
                <w:sz w:val="22"/>
                <w:szCs w:val="22"/>
                <w:lang w:val="hr-HR" w:eastAsia="hr-HR"/>
              </w:rPr>
              <w:t>odbor za praćenje provedbe predmetnog programa</w:t>
            </w:r>
            <w:r w:rsidR="00AB4088" w:rsidRPr="000E7F9E">
              <w:rPr>
                <w:rFonts w:eastAsia="Calibri"/>
                <w:i/>
                <w:iCs/>
                <w:sz w:val="22"/>
                <w:szCs w:val="22"/>
                <w:lang w:val="hr-HR" w:eastAsia="hr-HR"/>
              </w:rPr>
              <w:t xml:space="preserve"> i PKK</w:t>
            </w:r>
            <w:r w:rsidRPr="000E7F9E">
              <w:rPr>
                <w:rFonts w:eastAsia="Calibri"/>
                <w:i/>
                <w:iCs/>
                <w:sz w:val="22"/>
                <w:szCs w:val="22"/>
                <w:lang w:val="hr-HR" w:eastAsia="hr-HR"/>
              </w:rPr>
              <w:t>. Sastav odbora za praćenje, koji utvrđuje država članica nakon konzultacija sa upravljačkim tijelom, osigurava će uravnoteženo zastupanje relevantnih nadležnih i posredničkih tijela države članice i predstavnika partnera kroz transparentan postupak</w:t>
            </w:r>
            <w:r w:rsidR="00235596" w:rsidRPr="000E7F9E">
              <w:rPr>
                <w:rFonts w:eastAsia="Calibri"/>
                <w:i/>
                <w:iCs/>
                <w:sz w:val="22"/>
                <w:szCs w:val="22"/>
                <w:lang w:val="hr-HR" w:eastAsia="hr-HR"/>
              </w:rPr>
              <w:t>, slijedom pozitivne prakse iz razdoblja 2014. – 2020., pozitivne prakse iz procesa programiranja 2021. – 2027. kroz</w:t>
            </w:r>
            <w:r w:rsidR="00235596" w:rsidRPr="000E7F9E">
              <w:rPr>
                <w:i/>
                <w:iCs/>
                <w:sz w:val="22"/>
                <w:szCs w:val="22"/>
                <w:lang w:val="hr-HR"/>
              </w:rPr>
              <w:t xml:space="preserve"> unapređenje, kako po pitanju strukture članstva tako i radnih procesa</w:t>
            </w:r>
            <w:r w:rsidRPr="000E7F9E">
              <w:rPr>
                <w:rFonts w:eastAsia="Calibri"/>
                <w:i/>
                <w:iCs/>
                <w:sz w:val="22"/>
                <w:szCs w:val="22"/>
                <w:lang w:val="hr-HR" w:eastAsia="hr-HR"/>
              </w:rPr>
              <w:t xml:space="preserve">. </w:t>
            </w:r>
            <w:r w:rsidR="002C70FD" w:rsidRPr="000E7F9E">
              <w:rPr>
                <w:rFonts w:eastAsia="Calibri"/>
                <w:i/>
                <w:iCs/>
                <w:sz w:val="22"/>
                <w:szCs w:val="22"/>
                <w:lang w:val="hr-HR" w:eastAsia="hr-HR"/>
              </w:rPr>
              <w:t xml:space="preserve">Uz odbor za praćenje, relevantni partneri će i nadalje tijekom provedbe biti uključeni kroz rad sustava pododbora u okviru </w:t>
            </w:r>
            <w:r w:rsidR="00A125F4" w:rsidRPr="000E7F9E">
              <w:rPr>
                <w:rFonts w:eastAsia="Calibri"/>
                <w:i/>
                <w:iCs/>
                <w:sz w:val="22"/>
                <w:szCs w:val="22"/>
                <w:lang w:val="hr-HR" w:eastAsia="hr-HR"/>
              </w:rPr>
              <w:t>NKO</w:t>
            </w:r>
            <w:r w:rsidR="007F5A9A" w:rsidRPr="000E7F9E">
              <w:rPr>
                <w:i/>
                <w:iCs/>
                <w:sz w:val="22"/>
                <w:szCs w:val="22"/>
                <w:lang w:val="hr-HR"/>
              </w:rPr>
              <w:t xml:space="preserve"> </w:t>
            </w:r>
            <w:r w:rsidR="007F5A9A" w:rsidRPr="000E7F9E">
              <w:rPr>
                <w:rFonts w:eastAsia="Calibri"/>
                <w:i/>
                <w:iCs/>
                <w:sz w:val="22"/>
                <w:szCs w:val="22"/>
                <w:lang w:val="hr-HR" w:eastAsia="hr-HR"/>
              </w:rPr>
              <w:t>gdje će također po pitanju strukture članstva tako i radnih procesa unapređenje slijediti pozitivna praksa iz razdoblja 2014. -2020. kao i procesa programiranja 2021.-2027</w:t>
            </w:r>
            <w:r w:rsidR="002C70FD" w:rsidRPr="000E7F9E">
              <w:rPr>
                <w:rFonts w:eastAsia="Calibri"/>
                <w:i/>
                <w:iCs/>
                <w:sz w:val="22"/>
                <w:szCs w:val="22"/>
                <w:lang w:val="hr-HR" w:eastAsia="hr-HR"/>
              </w:rPr>
              <w:t>.</w:t>
            </w:r>
            <w:r w:rsidR="000845A9" w:rsidRPr="000E7F9E">
              <w:rPr>
                <w:i/>
                <w:iCs/>
                <w:sz w:val="22"/>
                <w:szCs w:val="22"/>
              </w:rPr>
              <w:t xml:space="preserve"> </w:t>
            </w:r>
            <w:r w:rsidR="000845A9" w:rsidRPr="000E7F9E">
              <w:rPr>
                <w:rFonts w:eastAsia="Calibri"/>
                <w:i/>
                <w:iCs/>
                <w:sz w:val="22"/>
                <w:szCs w:val="22"/>
                <w:lang w:val="hr-HR" w:eastAsia="hr-HR"/>
              </w:rPr>
              <w:t xml:space="preserve">Strateško korištenje odbora za praćenje u svrhu bolje provedbe programa osigurano je već u 2014.-2020. kroz koordinaciju odbora za praćenje s NKO, pododborima i međuresornim radnim skupinama uključivanjem tema zajedničkih </w:t>
            </w:r>
            <w:r w:rsidR="000845A9" w:rsidRPr="000E7F9E">
              <w:rPr>
                <w:rFonts w:eastAsia="Calibri"/>
                <w:i/>
                <w:iCs/>
                <w:sz w:val="22"/>
                <w:szCs w:val="22"/>
                <w:lang w:val="hr-HR"/>
              </w:rPr>
              <w:t xml:space="preserve">više od jednog SUK-a na dnevni red, uključivanjem međuresornog dijaloga, osiguravanjem strateškog pristupa korištenju EU fondova itd. U 2021.-2027. osigurat će se </w:t>
            </w:r>
            <w:proofErr w:type="spellStart"/>
            <w:r w:rsidR="000845A9" w:rsidRPr="000E7F9E">
              <w:rPr>
                <w:rFonts w:eastAsia="Calibri"/>
                <w:i/>
                <w:iCs/>
                <w:sz w:val="22"/>
                <w:szCs w:val="22"/>
                <w:lang w:val="hr-HR"/>
              </w:rPr>
              <w:t>kontinutitet</w:t>
            </w:r>
            <w:proofErr w:type="spellEnd"/>
            <w:r w:rsidR="000845A9" w:rsidRPr="000E7F9E">
              <w:rPr>
                <w:rFonts w:eastAsia="Calibri"/>
                <w:i/>
                <w:iCs/>
                <w:sz w:val="22"/>
                <w:szCs w:val="22"/>
                <w:lang w:val="hr-HR"/>
              </w:rPr>
              <w:t xml:space="preserve"> navedenog pristupa.</w:t>
            </w:r>
          </w:p>
          <w:p w14:paraId="239EBA0C" w14:textId="3FCE22E3" w:rsidR="00564E77" w:rsidRPr="000E7F9E" w:rsidRDefault="00564E77" w:rsidP="00564E77">
            <w:pPr>
              <w:spacing w:after="0" w:line="240" w:lineRule="auto"/>
              <w:jc w:val="both"/>
              <w:rPr>
                <w:rFonts w:eastAsia="Calibri"/>
                <w:i/>
                <w:iCs/>
                <w:sz w:val="22"/>
                <w:szCs w:val="22"/>
                <w:lang w:val="hr-HR"/>
              </w:rPr>
            </w:pPr>
            <w:r w:rsidRPr="000E7F9E">
              <w:rPr>
                <w:rFonts w:eastAsia="Calibri"/>
                <w:i/>
                <w:iCs/>
                <w:sz w:val="22"/>
                <w:szCs w:val="22"/>
                <w:lang w:val="hr-HR"/>
              </w:rPr>
              <w:t>U razvoju Plana za jačanje kapaciteta osigurana je uključenost širokog spektra dionika (sva tijela u svim sustavima upravljanja i kontrole) čime se osiguralo da se u procesu identificiraju stvarne potrebe vezano</w:t>
            </w:r>
            <w:r w:rsidRPr="000E7F9E">
              <w:rPr>
                <w:rFonts w:eastAsia="Calibri"/>
                <w:i/>
                <w:iCs/>
                <w:sz w:val="22"/>
                <w:szCs w:val="22"/>
                <w:lang w:val="hr-HR" w:eastAsia="hr-HR"/>
              </w:rPr>
              <w:t xml:space="preserve"> za razvoj kapaciteta nacionalnog institucionalnog okvira za korištenje fondova Europske unije u RH, uzimajući u obzir različite perspektive, uloge i prakse koje u njemu postoje, kao i relevantnost razvijenih mjera i aktivnosti. Istovremeno, ovakav pristup osigurao je sinergiju među aktivnostima, ojačao osjećaj vlasništva (</w:t>
            </w:r>
            <w:proofErr w:type="spellStart"/>
            <w:r w:rsidRPr="000E7F9E">
              <w:rPr>
                <w:rFonts w:eastAsia="Calibri"/>
                <w:i/>
                <w:iCs/>
                <w:sz w:val="22"/>
                <w:szCs w:val="22"/>
                <w:lang w:val="hr-HR" w:eastAsia="hr-HR"/>
              </w:rPr>
              <w:t>ownershipa</w:t>
            </w:r>
            <w:proofErr w:type="spellEnd"/>
            <w:r w:rsidRPr="000E7F9E">
              <w:rPr>
                <w:rFonts w:eastAsia="Calibri"/>
                <w:i/>
                <w:iCs/>
                <w:sz w:val="22"/>
                <w:szCs w:val="22"/>
                <w:lang w:val="hr-HR" w:eastAsia="hr-HR"/>
              </w:rPr>
              <w:t xml:space="preserve">) nad samim Planom te postavio čvrste temelje za učinkovitiju provedbu i redovito ažuriranje plana, također uz korištenje </w:t>
            </w:r>
            <w:proofErr w:type="spellStart"/>
            <w:r w:rsidRPr="000E7F9E">
              <w:rPr>
                <w:rFonts w:eastAsia="Calibri"/>
                <w:i/>
                <w:iCs/>
                <w:sz w:val="22"/>
                <w:szCs w:val="22"/>
                <w:lang w:val="hr-HR" w:eastAsia="hr-HR"/>
              </w:rPr>
              <w:t>uključivog</w:t>
            </w:r>
            <w:proofErr w:type="spellEnd"/>
            <w:r w:rsidRPr="000E7F9E">
              <w:rPr>
                <w:rFonts w:eastAsia="Calibri"/>
                <w:i/>
                <w:iCs/>
                <w:sz w:val="22"/>
                <w:szCs w:val="22"/>
                <w:lang w:val="hr-HR" w:eastAsia="hr-HR"/>
              </w:rPr>
              <w:t xml:space="preserve"> suradničkog </w:t>
            </w:r>
            <w:r w:rsidRPr="000E7F9E">
              <w:rPr>
                <w:rFonts w:eastAsia="Calibri"/>
                <w:i/>
                <w:iCs/>
                <w:sz w:val="22"/>
                <w:szCs w:val="22"/>
                <w:lang w:val="hr-HR"/>
              </w:rPr>
              <w:t>pristupa.</w:t>
            </w:r>
          </w:p>
          <w:p w14:paraId="3CEAFD62" w14:textId="48DB2126" w:rsidR="00564E77" w:rsidRPr="000E7F9E" w:rsidRDefault="00564E77" w:rsidP="00564E77">
            <w:pPr>
              <w:spacing w:after="0" w:line="240" w:lineRule="auto"/>
              <w:jc w:val="both"/>
              <w:rPr>
                <w:rFonts w:eastAsia="Calibri"/>
                <w:i/>
                <w:iCs/>
                <w:sz w:val="22"/>
                <w:szCs w:val="22"/>
                <w:lang w:val="hr-HR" w:eastAsia="hr-HR"/>
              </w:rPr>
            </w:pPr>
            <w:r w:rsidRPr="000E7F9E">
              <w:rPr>
                <w:rFonts w:eastAsia="Calibri"/>
                <w:i/>
                <w:iCs/>
                <w:sz w:val="22"/>
                <w:szCs w:val="22"/>
                <w:lang w:val="hr-HR"/>
              </w:rPr>
              <w:t>Kroz Plan, planira se također niz mjera za jačanje kapaciteta ne samo zaposlenih u SUK-ovima, već i korisnika</w:t>
            </w:r>
            <w:r w:rsidRPr="000E7F9E">
              <w:rPr>
                <w:rFonts w:eastAsia="Calibri"/>
                <w:i/>
                <w:iCs/>
                <w:sz w:val="22"/>
                <w:szCs w:val="22"/>
                <w:lang w:val="hr-HR" w:eastAsia="hr-HR"/>
              </w:rPr>
              <w:t xml:space="preserve"> i dionika, koje će se s vremenom i naučenim lekcijama iz same provedbe Plana dalje razrađivati mjere i aktivnosti namijenjene </w:t>
            </w:r>
            <w:proofErr w:type="spellStart"/>
            <w:r w:rsidRPr="000E7F9E">
              <w:rPr>
                <w:rFonts w:eastAsia="Calibri"/>
                <w:i/>
                <w:iCs/>
                <w:sz w:val="22"/>
                <w:szCs w:val="22"/>
                <w:lang w:val="hr-HR" w:eastAsia="hr-HR"/>
              </w:rPr>
              <w:t>regionalnimh</w:t>
            </w:r>
            <w:proofErr w:type="spellEnd"/>
            <w:r w:rsidRPr="000E7F9E">
              <w:rPr>
                <w:rFonts w:eastAsia="Calibri"/>
                <w:i/>
                <w:iCs/>
                <w:sz w:val="22"/>
                <w:szCs w:val="22"/>
                <w:lang w:val="hr-HR" w:eastAsia="hr-HR"/>
              </w:rPr>
              <w:t xml:space="preserve"> </w:t>
            </w:r>
            <w:proofErr w:type="spellStart"/>
            <w:r w:rsidRPr="000E7F9E">
              <w:rPr>
                <w:rFonts w:eastAsia="Calibri"/>
                <w:i/>
                <w:iCs/>
                <w:sz w:val="22"/>
                <w:szCs w:val="22"/>
                <w:lang w:val="hr-HR" w:eastAsia="hr-HR"/>
              </w:rPr>
              <w:t>koordinatoraima</w:t>
            </w:r>
            <w:proofErr w:type="spellEnd"/>
            <w:r w:rsidRPr="000E7F9E">
              <w:rPr>
                <w:rFonts w:eastAsia="Calibri"/>
                <w:i/>
                <w:iCs/>
                <w:sz w:val="22"/>
                <w:szCs w:val="22"/>
                <w:lang w:val="hr-HR" w:eastAsia="hr-HR"/>
              </w:rPr>
              <w:t xml:space="preserve">, </w:t>
            </w:r>
            <w:proofErr w:type="spellStart"/>
            <w:r w:rsidRPr="000E7F9E">
              <w:rPr>
                <w:rFonts w:eastAsia="Calibri"/>
                <w:i/>
                <w:iCs/>
                <w:sz w:val="22"/>
                <w:szCs w:val="22"/>
                <w:lang w:val="hr-HR" w:eastAsia="hr-HR"/>
              </w:rPr>
              <w:t>korisnikakorisnicima</w:t>
            </w:r>
            <w:proofErr w:type="spellEnd"/>
            <w:r w:rsidRPr="000E7F9E">
              <w:rPr>
                <w:rFonts w:eastAsia="Calibri"/>
                <w:i/>
                <w:iCs/>
                <w:sz w:val="22"/>
                <w:szCs w:val="22"/>
                <w:lang w:val="hr-HR" w:eastAsia="hr-HR"/>
              </w:rPr>
              <w:t xml:space="preserve">, </w:t>
            </w:r>
            <w:proofErr w:type="spellStart"/>
            <w:r w:rsidRPr="000E7F9E">
              <w:rPr>
                <w:rFonts w:eastAsia="Calibri"/>
                <w:i/>
                <w:iCs/>
                <w:sz w:val="22"/>
                <w:szCs w:val="22"/>
                <w:lang w:val="hr-HR" w:eastAsia="hr-HR"/>
              </w:rPr>
              <w:t>dionikadionicima</w:t>
            </w:r>
            <w:proofErr w:type="spellEnd"/>
            <w:r w:rsidRPr="000E7F9E">
              <w:rPr>
                <w:rFonts w:eastAsia="Calibri"/>
                <w:i/>
                <w:iCs/>
                <w:sz w:val="22"/>
                <w:szCs w:val="22"/>
                <w:lang w:val="hr-HR" w:eastAsia="hr-HR"/>
              </w:rPr>
              <w:t>, aktivnije uključivanje u rad odbora za praćenje, mjere informiranja, te identificiranje izazova u provedbi i mogućih rješenja kroz razne platforme.). O rezultatima provedbe Plana izvještavat će se NKO, pododbori te Odbor za praćenje programa, što će dodatno osigurati suradnički i uključiv pristup na svim razinama, tijekom provedbe programa i Plana.</w:t>
            </w:r>
          </w:p>
          <w:p w14:paraId="5C400E16" w14:textId="51534A37" w:rsidR="00584B1E" w:rsidRPr="00E27BF4" w:rsidRDefault="000078AE" w:rsidP="00E27BF4">
            <w:pPr>
              <w:spacing w:after="0" w:line="240" w:lineRule="auto"/>
              <w:jc w:val="both"/>
              <w:rPr>
                <w:rFonts w:eastAsia="Calibri"/>
                <w:i/>
                <w:iCs/>
                <w:sz w:val="22"/>
                <w:szCs w:val="22"/>
                <w:lang w:val="hr-HR" w:eastAsia="hr-HR"/>
              </w:rPr>
            </w:pPr>
            <w:r w:rsidRPr="000E7F9E">
              <w:rPr>
                <w:rFonts w:eastAsia="Calibri"/>
                <w:i/>
                <w:iCs/>
                <w:sz w:val="22"/>
                <w:szCs w:val="22"/>
                <w:lang w:val="hr-HR" w:eastAsia="hr-HR"/>
              </w:rPr>
              <w:t xml:space="preserve">Plan vrednovanja na razini Sporazuma o </w:t>
            </w:r>
            <w:proofErr w:type="spellStart"/>
            <w:r w:rsidRPr="000E7F9E">
              <w:rPr>
                <w:rFonts w:eastAsia="Calibri"/>
                <w:i/>
                <w:iCs/>
                <w:sz w:val="22"/>
                <w:szCs w:val="22"/>
                <w:lang w:val="hr-HR" w:eastAsia="hr-HR"/>
              </w:rPr>
              <w:t>parnerstvu</w:t>
            </w:r>
            <w:proofErr w:type="spellEnd"/>
            <w:r w:rsidRPr="000E7F9E">
              <w:rPr>
                <w:rFonts w:eastAsia="Calibri"/>
                <w:i/>
                <w:iCs/>
                <w:sz w:val="22"/>
                <w:szCs w:val="22"/>
                <w:lang w:val="hr-HR" w:eastAsia="hr-HR"/>
              </w:rPr>
              <w:t xml:space="preserve">, te Plan vrednovanja na razini </w:t>
            </w:r>
            <w:r w:rsidR="0084155C" w:rsidRPr="000E7F9E">
              <w:rPr>
                <w:rFonts w:eastAsia="Calibri"/>
                <w:i/>
                <w:iCs/>
                <w:sz w:val="22"/>
                <w:szCs w:val="22"/>
                <w:lang w:val="hr-HR" w:eastAsia="hr-HR"/>
              </w:rPr>
              <w:t>ITP</w:t>
            </w:r>
            <w:r w:rsidRPr="000E7F9E" w:rsidDel="000078AE">
              <w:rPr>
                <w:rFonts w:eastAsia="Calibri"/>
                <w:i/>
                <w:iCs/>
                <w:sz w:val="22"/>
                <w:szCs w:val="22"/>
                <w:lang w:val="hr-HR" w:eastAsia="hr-HR"/>
              </w:rPr>
              <w:t xml:space="preserve"> </w:t>
            </w:r>
            <w:r w:rsidRPr="000E7F9E">
              <w:rPr>
                <w:rFonts w:eastAsia="Calibri"/>
                <w:i/>
                <w:iCs/>
                <w:sz w:val="22"/>
                <w:szCs w:val="22"/>
                <w:lang w:val="hr-HR" w:eastAsia="hr-HR"/>
              </w:rPr>
              <w:t xml:space="preserve">izradit će se </w:t>
            </w:r>
            <w:r w:rsidR="00F70AD0" w:rsidRPr="000E7F9E">
              <w:rPr>
                <w:rFonts w:eastAsia="Calibri"/>
                <w:i/>
                <w:iCs/>
                <w:sz w:val="22"/>
                <w:szCs w:val="22"/>
                <w:lang w:val="hr-HR" w:eastAsia="hr-HR"/>
              </w:rPr>
              <w:t xml:space="preserve">u skladu </w:t>
            </w:r>
            <w:r w:rsidR="009B41F0" w:rsidRPr="000E7F9E">
              <w:rPr>
                <w:rFonts w:eastAsia="Calibri"/>
                <w:i/>
                <w:iCs/>
                <w:sz w:val="22"/>
                <w:szCs w:val="22"/>
                <w:lang w:val="hr-HR" w:eastAsia="hr-HR"/>
              </w:rPr>
              <w:t xml:space="preserve">s mjerodavnim pravnim propisima EU </w:t>
            </w:r>
            <w:r w:rsidR="00F70AD0" w:rsidRPr="000E7F9E">
              <w:rPr>
                <w:rFonts w:eastAsia="Calibri"/>
                <w:i/>
                <w:iCs/>
                <w:sz w:val="22"/>
                <w:szCs w:val="22"/>
                <w:lang w:val="hr-HR" w:eastAsia="hr-HR"/>
              </w:rPr>
              <w:t>i institucionalnim okvirom za 2021.-2027.</w:t>
            </w:r>
            <w:r w:rsidR="005606D3" w:rsidRPr="000E7F9E">
              <w:rPr>
                <w:rFonts w:eastAsia="Calibri"/>
                <w:i/>
                <w:iCs/>
                <w:sz w:val="22"/>
                <w:szCs w:val="22"/>
                <w:lang w:val="hr-HR" w:eastAsia="hr-HR"/>
              </w:rPr>
              <w:t>, a temeljem naučenih lekcija iz provedbe vrednovanja 2014.-2020.</w:t>
            </w:r>
            <w:r w:rsidR="007F75BA">
              <w:rPr>
                <w:rFonts w:eastAsia="Calibri"/>
                <w:i/>
                <w:iCs/>
                <w:sz w:val="22"/>
                <w:szCs w:val="22"/>
                <w:lang w:val="hr-HR" w:eastAsia="hr-HR"/>
              </w:rPr>
              <w:t xml:space="preserve"> </w:t>
            </w:r>
            <w:r w:rsidR="00F70AD0" w:rsidRPr="000E7F9E">
              <w:rPr>
                <w:rFonts w:eastAsia="Calibri"/>
                <w:i/>
                <w:iCs/>
                <w:sz w:val="22"/>
                <w:szCs w:val="22"/>
                <w:lang w:val="hr-HR" w:eastAsia="hr-HR"/>
              </w:rPr>
              <w:t xml:space="preserve">te će uzeti u obzir ulogu partnera u provedbi programa i </w:t>
            </w:r>
            <w:r w:rsidR="00F374C2" w:rsidRPr="000E7F9E">
              <w:rPr>
                <w:rFonts w:eastAsia="Calibri"/>
                <w:i/>
                <w:iCs/>
                <w:sz w:val="22"/>
                <w:szCs w:val="22"/>
                <w:lang w:val="hr-HR" w:eastAsia="hr-HR"/>
              </w:rPr>
              <w:t xml:space="preserve">primjenu </w:t>
            </w:r>
            <w:r w:rsidR="00F70AD0" w:rsidRPr="000E7F9E">
              <w:rPr>
                <w:rFonts w:eastAsia="Calibri"/>
                <w:i/>
                <w:iCs/>
                <w:sz w:val="22"/>
                <w:szCs w:val="22"/>
                <w:lang w:val="hr-HR" w:eastAsia="hr-HR"/>
              </w:rPr>
              <w:t xml:space="preserve">partnerstva na </w:t>
            </w:r>
            <w:r w:rsidR="00F374C2" w:rsidRPr="000E7F9E">
              <w:rPr>
                <w:rFonts w:eastAsia="Calibri"/>
                <w:i/>
                <w:iCs/>
                <w:sz w:val="22"/>
                <w:szCs w:val="22"/>
                <w:lang w:val="hr-HR" w:eastAsia="hr-HR"/>
              </w:rPr>
              <w:t xml:space="preserve">odgovarajući </w:t>
            </w:r>
            <w:r w:rsidR="00F70AD0" w:rsidRPr="000E7F9E">
              <w:rPr>
                <w:rFonts w:eastAsia="Calibri"/>
                <w:i/>
                <w:iCs/>
                <w:sz w:val="22"/>
                <w:szCs w:val="22"/>
                <w:lang w:val="hr-HR" w:eastAsia="hr-HR"/>
              </w:rPr>
              <w:t>način.</w:t>
            </w:r>
          </w:p>
        </w:tc>
      </w:tr>
    </w:tbl>
    <w:p w14:paraId="5C400E18" w14:textId="77777777" w:rsidR="00A430A2" w:rsidRPr="00215B7E" w:rsidRDefault="00A430A2" w:rsidP="00F65EF3">
      <w:pPr>
        <w:rPr>
          <w:lang w:val="hr-HR"/>
        </w:rPr>
      </w:pPr>
    </w:p>
    <w:p w14:paraId="5C400E19" w14:textId="3306F64B" w:rsidR="00F65EF3" w:rsidRPr="00215B7E" w:rsidRDefault="00F65EF3" w:rsidP="008E6800">
      <w:pPr>
        <w:pStyle w:val="Heading1"/>
        <w:numPr>
          <w:ilvl w:val="0"/>
          <w:numId w:val="0"/>
        </w:numPr>
        <w:ind w:left="850"/>
        <w:rPr>
          <w:lang w:val="hr-HR"/>
        </w:rPr>
      </w:pPr>
      <w:r w:rsidRPr="00215B7E">
        <w:rPr>
          <w:lang w:val="hr-HR"/>
        </w:rPr>
        <w:lastRenderedPageBreak/>
        <w:t>7.</w:t>
      </w:r>
      <w:r w:rsidRPr="00215B7E">
        <w:rPr>
          <w:lang w:val="hr-HR"/>
        </w:rPr>
        <w:tab/>
      </w:r>
      <w:r w:rsidR="009F5EEB" w:rsidRPr="00215B7E">
        <w:rPr>
          <w:lang w:val="hr-HR"/>
        </w:rPr>
        <w:t>Komunikacija i vidljivost</w:t>
      </w:r>
    </w:p>
    <w:p w14:paraId="5C400E1A" w14:textId="67E8AC20" w:rsidR="00F65EF3" w:rsidRPr="00215B7E" w:rsidRDefault="00F65EF3" w:rsidP="00A430A2">
      <w:pPr>
        <w:pStyle w:val="Text1"/>
        <w:rPr>
          <w:lang w:val="hr-HR"/>
        </w:rPr>
      </w:pPr>
    </w:p>
    <w:tbl>
      <w:tblPr>
        <w:tblW w:w="0" w:type="auto"/>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5"/>
      </w:tblGrid>
      <w:tr w:rsidR="00F65EF3" w:rsidRPr="00215B7E" w14:paraId="5C400E1C" w14:textId="77777777" w:rsidTr="00236D46">
        <w:tc>
          <w:tcPr>
            <w:tcW w:w="9288" w:type="dxa"/>
          </w:tcPr>
          <w:p w14:paraId="06993344" w14:textId="64203192" w:rsidR="00F65EF3" w:rsidRPr="00215B7E" w:rsidRDefault="005209FB" w:rsidP="00D75B60">
            <w:pPr>
              <w:spacing w:before="60" w:after="60" w:line="240" w:lineRule="auto"/>
              <w:rPr>
                <w:lang w:val="hr-HR"/>
              </w:rPr>
            </w:pPr>
            <w:r w:rsidRPr="00215B7E">
              <w:rPr>
                <w:lang w:val="hr-HR"/>
              </w:rPr>
              <w:t xml:space="preserve">Polje za unos teksta </w:t>
            </w:r>
            <w:r w:rsidR="00F65EF3" w:rsidRPr="00215B7E">
              <w:rPr>
                <w:lang w:val="hr-HR"/>
              </w:rPr>
              <w:t>[4 500]</w:t>
            </w:r>
          </w:p>
          <w:p w14:paraId="16066AF2" w14:textId="284303C5" w:rsidR="009A5A9C" w:rsidRPr="00DD45FF" w:rsidRDefault="009A5A9C" w:rsidP="00DD45FF">
            <w:pPr>
              <w:spacing w:line="276" w:lineRule="auto"/>
              <w:jc w:val="both"/>
              <w:rPr>
                <w:i/>
                <w:iCs/>
                <w:sz w:val="22"/>
                <w:szCs w:val="22"/>
                <w:lang w:val="hr-HR"/>
              </w:rPr>
            </w:pPr>
            <w:r w:rsidRPr="00DD45FF">
              <w:rPr>
                <w:i/>
                <w:iCs/>
                <w:sz w:val="22"/>
                <w:szCs w:val="22"/>
                <w:lang w:val="hr-HR"/>
              </w:rPr>
              <w:t xml:space="preserve">Ostvarenje općih i posebnih komunikacijskih ciljeva osigurat će vidljivost mogućnosti financiranja i rezultata </w:t>
            </w:r>
            <w:r w:rsidR="00AB4D06" w:rsidRPr="00DD45FF">
              <w:rPr>
                <w:i/>
                <w:iCs/>
                <w:sz w:val="22"/>
                <w:szCs w:val="22"/>
                <w:lang w:val="hr-HR"/>
              </w:rPr>
              <w:t xml:space="preserve">ITP-a </w:t>
            </w:r>
            <w:r w:rsidRPr="00DD45FF">
              <w:rPr>
                <w:i/>
                <w:iCs/>
                <w:sz w:val="22"/>
                <w:szCs w:val="22"/>
                <w:lang w:val="hr-HR"/>
              </w:rPr>
              <w:t>2021.-2027., podizati svijest javnosti o ulozi EU fondova u podupiranju gospodarskog rasta i razvoja R</w:t>
            </w:r>
            <w:r w:rsidR="00951F28" w:rsidRPr="00DD45FF">
              <w:rPr>
                <w:i/>
                <w:iCs/>
                <w:sz w:val="22"/>
                <w:szCs w:val="22"/>
                <w:lang w:val="hr-HR"/>
              </w:rPr>
              <w:t>H</w:t>
            </w:r>
            <w:r w:rsidR="00766724" w:rsidRPr="00DD45FF">
              <w:rPr>
                <w:i/>
                <w:iCs/>
                <w:sz w:val="22"/>
                <w:szCs w:val="22"/>
                <w:lang w:val="hr-HR"/>
              </w:rPr>
              <w:t xml:space="preserve"> </w:t>
            </w:r>
            <w:r w:rsidRPr="00DD45FF">
              <w:rPr>
                <w:i/>
                <w:iCs/>
                <w:sz w:val="22"/>
                <w:szCs w:val="22"/>
                <w:lang w:val="hr-HR"/>
              </w:rPr>
              <w:t xml:space="preserve">te </w:t>
            </w:r>
            <w:r w:rsidR="00450E2B" w:rsidRPr="00DD45FF">
              <w:rPr>
                <w:i/>
                <w:iCs/>
                <w:sz w:val="22"/>
                <w:szCs w:val="22"/>
                <w:lang w:val="hr-HR"/>
              </w:rPr>
              <w:t>promovirati</w:t>
            </w:r>
            <w:r w:rsidRPr="00DD45FF">
              <w:rPr>
                <w:i/>
                <w:iCs/>
                <w:sz w:val="22"/>
                <w:szCs w:val="22"/>
                <w:lang w:val="hr-HR"/>
              </w:rPr>
              <w:t xml:space="preserve"> </w:t>
            </w:r>
            <w:r w:rsidR="007C5195" w:rsidRPr="00DD45FF">
              <w:rPr>
                <w:i/>
                <w:iCs/>
                <w:sz w:val="22"/>
                <w:szCs w:val="22"/>
                <w:lang w:val="hr-HR"/>
              </w:rPr>
              <w:t>političk</w:t>
            </w:r>
            <w:r w:rsidR="0047378C" w:rsidRPr="00DD45FF">
              <w:rPr>
                <w:i/>
                <w:iCs/>
                <w:sz w:val="22"/>
                <w:szCs w:val="22"/>
                <w:lang w:val="hr-HR"/>
              </w:rPr>
              <w:t>e</w:t>
            </w:r>
            <w:r w:rsidRPr="00DD45FF">
              <w:rPr>
                <w:i/>
                <w:iCs/>
                <w:sz w:val="22"/>
                <w:szCs w:val="22"/>
                <w:lang w:val="hr-HR"/>
              </w:rPr>
              <w:t xml:space="preserve"> ciljev</w:t>
            </w:r>
            <w:r w:rsidR="0047378C" w:rsidRPr="00DD45FF">
              <w:rPr>
                <w:i/>
                <w:iCs/>
                <w:sz w:val="22"/>
                <w:szCs w:val="22"/>
                <w:lang w:val="hr-HR"/>
              </w:rPr>
              <w:t>e</w:t>
            </w:r>
            <w:r w:rsidRPr="00DD45FF">
              <w:rPr>
                <w:i/>
                <w:iCs/>
                <w:sz w:val="22"/>
                <w:szCs w:val="22"/>
                <w:lang w:val="hr-HR"/>
              </w:rPr>
              <w:t xml:space="preserve"> E</w:t>
            </w:r>
            <w:r w:rsidR="00951F28" w:rsidRPr="00DD45FF">
              <w:rPr>
                <w:i/>
                <w:iCs/>
                <w:sz w:val="22"/>
                <w:szCs w:val="22"/>
                <w:lang w:val="hr-HR"/>
              </w:rPr>
              <w:t>U</w:t>
            </w:r>
            <w:r w:rsidRPr="00DD45FF">
              <w:rPr>
                <w:i/>
                <w:iCs/>
                <w:sz w:val="22"/>
                <w:szCs w:val="22"/>
                <w:lang w:val="hr-HR"/>
              </w:rPr>
              <w:t xml:space="preserve"> u financijskom razdoblju 2021.-2027.</w:t>
            </w:r>
          </w:p>
          <w:p w14:paraId="0F418D06" w14:textId="77777777" w:rsidR="009A5A9C" w:rsidRPr="00DD45FF" w:rsidRDefault="009A5A9C" w:rsidP="009A5A9C">
            <w:pPr>
              <w:rPr>
                <w:b/>
                <w:bCs/>
                <w:i/>
                <w:iCs/>
                <w:sz w:val="22"/>
                <w:szCs w:val="22"/>
              </w:rPr>
            </w:pPr>
            <w:proofErr w:type="spellStart"/>
            <w:r w:rsidRPr="00DD45FF">
              <w:rPr>
                <w:b/>
                <w:bCs/>
                <w:i/>
                <w:iCs/>
                <w:sz w:val="22"/>
                <w:szCs w:val="22"/>
              </w:rPr>
              <w:t>Opći</w:t>
            </w:r>
            <w:proofErr w:type="spellEnd"/>
            <w:r w:rsidRPr="00DD45FF">
              <w:rPr>
                <w:b/>
                <w:bCs/>
                <w:i/>
                <w:iCs/>
                <w:sz w:val="22"/>
                <w:szCs w:val="22"/>
              </w:rPr>
              <w:t xml:space="preserve"> </w:t>
            </w:r>
            <w:proofErr w:type="spellStart"/>
            <w:r w:rsidRPr="00DD45FF">
              <w:rPr>
                <w:b/>
                <w:bCs/>
                <w:i/>
                <w:iCs/>
                <w:sz w:val="22"/>
                <w:szCs w:val="22"/>
              </w:rPr>
              <w:t>komunikacijski</w:t>
            </w:r>
            <w:proofErr w:type="spellEnd"/>
            <w:r w:rsidRPr="00DD45FF">
              <w:rPr>
                <w:b/>
                <w:bCs/>
                <w:i/>
                <w:iCs/>
                <w:sz w:val="22"/>
                <w:szCs w:val="22"/>
              </w:rPr>
              <w:t xml:space="preserve"> </w:t>
            </w:r>
            <w:proofErr w:type="spellStart"/>
            <w:r w:rsidRPr="00DD45FF">
              <w:rPr>
                <w:b/>
                <w:bCs/>
                <w:i/>
                <w:iCs/>
                <w:sz w:val="22"/>
                <w:szCs w:val="22"/>
              </w:rPr>
              <w:t>ciljevi</w:t>
            </w:r>
            <w:proofErr w:type="spellEnd"/>
          </w:p>
          <w:p w14:paraId="60CBE11D" w14:textId="5422ADAB" w:rsidR="009A5A9C" w:rsidRPr="00DD45FF" w:rsidRDefault="009A5A9C" w:rsidP="00171546">
            <w:pPr>
              <w:pStyle w:val="ListParagraph"/>
              <w:numPr>
                <w:ilvl w:val="0"/>
                <w:numId w:val="83"/>
              </w:numPr>
              <w:spacing w:after="200" w:line="276" w:lineRule="auto"/>
              <w:jc w:val="left"/>
              <w:rPr>
                <w:i/>
                <w:iCs/>
                <w:sz w:val="22"/>
                <w:szCs w:val="22"/>
                <w:lang w:val="fr-FR"/>
              </w:rPr>
            </w:pPr>
            <w:proofErr w:type="spellStart"/>
            <w:r w:rsidRPr="00DD45FF">
              <w:rPr>
                <w:i/>
                <w:iCs/>
                <w:sz w:val="22"/>
                <w:szCs w:val="22"/>
                <w:lang w:val="fr-FR"/>
              </w:rPr>
              <w:t>Informiranje</w:t>
            </w:r>
            <w:proofErr w:type="spellEnd"/>
            <w:r w:rsidRPr="00DD45FF">
              <w:rPr>
                <w:i/>
                <w:iCs/>
                <w:sz w:val="22"/>
                <w:szCs w:val="22"/>
                <w:lang w:val="fr-FR"/>
              </w:rPr>
              <w:t xml:space="preserve"> </w:t>
            </w:r>
            <w:proofErr w:type="spellStart"/>
            <w:r w:rsidRPr="00DD45FF">
              <w:rPr>
                <w:i/>
                <w:iCs/>
                <w:sz w:val="22"/>
                <w:szCs w:val="22"/>
                <w:lang w:val="fr-FR"/>
              </w:rPr>
              <w:t>javnosti</w:t>
            </w:r>
            <w:proofErr w:type="spellEnd"/>
            <w:r w:rsidRPr="00DD45FF">
              <w:rPr>
                <w:i/>
                <w:iCs/>
                <w:sz w:val="22"/>
                <w:szCs w:val="22"/>
                <w:lang w:val="fr-FR"/>
              </w:rPr>
              <w:t xml:space="preserve"> o </w:t>
            </w:r>
            <w:r w:rsidR="0063743A" w:rsidRPr="00DD45FF">
              <w:rPr>
                <w:i/>
                <w:iCs/>
                <w:sz w:val="22"/>
                <w:szCs w:val="22"/>
                <w:lang w:val="fr-FR"/>
              </w:rPr>
              <w:t xml:space="preserve">ITP-u </w:t>
            </w:r>
            <w:r w:rsidRPr="00DD45FF">
              <w:rPr>
                <w:i/>
                <w:iCs/>
                <w:sz w:val="22"/>
                <w:szCs w:val="22"/>
                <w:lang w:val="fr-FR"/>
              </w:rPr>
              <w:t>2021.-2027.</w:t>
            </w:r>
          </w:p>
          <w:p w14:paraId="08880FBF" w14:textId="516D580E" w:rsidR="009A5A9C" w:rsidRPr="00DD45FF" w:rsidRDefault="009A5A9C" w:rsidP="00171546">
            <w:pPr>
              <w:pStyle w:val="ListParagraph"/>
              <w:numPr>
                <w:ilvl w:val="0"/>
                <w:numId w:val="83"/>
              </w:numPr>
              <w:spacing w:after="200" w:line="276" w:lineRule="auto"/>
              <w:jc w:val="left"/>
              <w:rPr>
                <w:i/>
                <w:iCs/>
                <w:sz w:val="22"/>
                <w:szCs w:val="22"/>
                <w:lang w:val="fr-FR"/>
              </w:rPr>
            </w:pPr>
            <w:r w:rsidRPr="00DD45FF">
              <w:rPr>
                <w:i/>
                <w:iCs/>
                <w:sz w:val="22"/>
                <w:szCs w:val="22"/>
                <w:lang w:val="fr-FR"/>
              </w:rPr>
              <w:t xml:space="preserve">Osiguranje </w:t>
            </w:r>
            <w:proofErr w:type="spellStart"/>
            <w:r w:rsidRPr="00DD45FF">
              <w:rPr>
                <w:i/>
                <w:iCs/>
                <w:sz w:val="22"/>
                <w:szCs w:val="22"/>
                <w:lang w:val="fr-FR"/>
              </w:rPr>
              <w:t>vidljivosti</w:t>
            </w:r>
            <w:proofErr w:type="spellEnd"/>
            <w:r w:rsidRPr="00DD45FF">
              <w:rPr>
                <w:i/>
                <w:iCs/>
                <w:sz w:val="22"/>
                <w:szCs w:val="22"/>
                <w:lang w:val="fr-FR"/>
              </w:rPr>
              <w:t xml:space="preserve"> </w:t>
            </w:r>
            <w:proofErr w:type="spellStart"/>
            <w:r w:rsidRPr="00DD45FF">
              <w:rPr>
                <w:i/>
                <w:iCs/>
                <w:sz w:val="22"/>
                <w:szCs w:val="22"/>
                <w:lang w:val="fr-FR"/>
              </w:rPr>
              <w:t>rezultata</w:t>
            </w:r>
            <w:proofErr w:type="spellEnd"/>
            <w:r w:rsidRPr="00DD45FF">
              <w:rPr>
                <w:i/>
                <w:iCs/>
                <w:sz w:val="22"/>
                <w:szCs w:val="22"/>
                <w:lang w:val="fr-FR"/>
              </w:rPr>
              <w:t xml:space="preserve"> </w:t>
            </w:r>
            <w:proofErr w:type="spellStart"/>
            <w:r w:rsidRPr="00DD45FF">
              <w:rPr>
                <w:i/>
                <w:iCs/>
                <w:sz w:val="22"/>
                <w:szCs w:val="22"/>
                <w:lang w:val="fr-FR"/>
              </w:rPr>
              <w:t>financiranja</w:t>
            </w:r>
            <w:proofErr w:type="spellEnd"/>
            <w:r w:rsidRPr="00DD45FF">
              <w:rPr>
                <w:i/>
                <w:iCs/>
                <w:sz w:val="22"/>
                <w:szCs w:val="22"/>
                <w:lang w:val="fr-FR"/>
              </w:rPr>
              <w:t xml:space="preserve"> u </w:t>
            </w:r>
            <w:proofErr w:type="spellStart"/>
            <w:r w:rsidRPr="00DD45FF">
              <w:rPr>
                <w:i/>
                <w:iCs/>
                <w:sz w:val="22"/>
                <w:szCs w:val="22"/>
                <w:lang w:val="fr-FR"/>
              </w:rPr>
              <w:t>okviru</w:t>
            </w:r>
            <w:proofErr w:type="spellEnd"/>
            <w:r w:rsidRPr="00DD45FF">
              <w:rPr>
                <w:i/>
                <w:iCs/>
                <w:sz w:val="22"/>
                <w:szCs w:val="22"/>
                <w:lang w:val="fr-FR"/>
              </w:rPr>
              <w:t xml:space="preserve"> </w:t>
            </w:r>
            <w:r w:rsidR="003F2E7A" w:rsidRPr="00DD45FF">
              <w:rPr>
                <w:i/>
                <w:iCs/>
                <w:sz w:val="22"/>
                <w:szCs w:val="22"/>
                <w:lang w:val="fr-FR"/>
              </w:rPr>
              <w:t xml:space="preserve">ITP-a </w:t>
            </w:r>
            <w:r w:rsidRPr="00DD45FF">
              <w:rPr>
                <w:i/>
                <w:iCs/>
                <w:sz w:val="22"/>
                <w:szCs w:val="22"/>
                <w:lang w:val="fr-FR"/>
              </w:rPr>
              <w:t>2021.-2027.</w:t>
            </w:r>
          </w:p>
          <w:p w14:paraId="66D0CFAD" w14:textId="6D58699A" w:rsidR="009A5A9C" w:rsidRPr="00DD45FF" w:rsidRDefault="009A5A9C" w:rsidP="00171546">
            <w:pPr>
              <w:pStyle w:val="ListParagraph"/>
              <w:numPr>
                <w:ilvl w:val="0"/>
                <w:numId w:val="83"/>
              </w:numPr>
              <w:spacing w:after="200" w:line="276" w:lineRule="auto"/>
              <w:jc w:val="left"/>
              <w:rPr>
                <w:i/>
                <w:iCs/>
                <w:sz w:val="22"/>
                <w:szCs w:val="22"/>
                <w:lang w:val="fr-FR"/>
              </w:rPr>
            </w:pPr>
            <w:proofErr w:type="spellStart"/>
            <w:r w:rsidRPr="00DD45FF">
              <w:rPr>
                <w:i/>
                <w:iCs/>
                <w:sz w:val="22"/>
                <w:szCs w:val="22"/>
                <w:lang w:val="fr-FR"/>
              </w:rPr>
              <w:t>Jačanje</w:t>
            </w:r>
            <w:proofErr w:type="spellEnd"/>
            <w:r w:rsidRPr="00DD45FF">
              <w:rPr>
                <w:i/>
                <w:iCs/>
                <w:sz w:val="22"/>
                <w:szCs w:val="22"/>
                <w:lang w:val="fr-FR"/>
              </w:rPr>
              <w:t xml:space="preserve"> </w:t>
            </w:r>
            <w:proofErr w:type="spellStart"/>
            <w:r w:rsidRPr="00DD45FF">
              <w:rPr>
                <w:i/>
                <w:iCs/>
                <w:sz w:val="22"/>
                <w:szCs w:val="22"/>
                <w:lang w:val="fr-FR"/>
              </w:rPr>
              <w:t>povjerenja</w:t>
            </w:r>
            <w:proofErr w:type="spellEnd"/>
            <w:r w:rsidRPr="00DD45FF">
              <w:rPr>
                <w:i/>
                <w:iCs/>
                <w:sz w:val="22"/>
                <w:szCs w:val="22"/>
                <w:lang w:val="fr-FR"/>
              </w:rPr>
              <w:t xml:space="preserve"> </w:t>
            </w:r>
            <w:proofErr w:type="spellStart"/>
            <w:r w:rsidRPr="00DD45FF">
              <w:rPr>
                <w:i/>
                <w:iCs/>
                <w:sz w:val="22"/>
                <w:szCs w:val="22"/>
                <w:lang w:val="fr-FR"/>
              </w:rPr>
              <w:t>javnosti</w:t>
            </w:r>
            <w:proofErr w:type="spellEnd"/>
            <w:r w:rsidRPr="00DD45FF">
              <w:rPr>
                <w:i/>
                <w:iCs/>
                <w:sz w:val="22"/>
                <w:szCs w:val="22"/>
                <w:lang w:val="fr-FR"/>
              </w:rPr>
              <w:t xml:space="preserve"> u </w:t>
            </w:r>
            <w:proofErr w:type="spellStart"/>
            <w:r w:rsidRPr="00DD45FF">
              <w:rPr>
                <w:i/>
                <w:iCs/>
                <w:sz w:val="22"/>
                <w:szCs w:val="22"/>
                <w:lang w:val="fr-FR"/>
              </w:rPr>
              <w:t>sustav</w:t>
            </w:r>
            <w:proofErr w:type="spellEnd"/>
            <w:r w:rsidRPr="00DD45FF">
              <w:rPr>
                <w:i/>
                <w:iCs/>
                <w:sz w:val="22"/>
                <w:szCs w:val="22"/>
                <w:lang w:val="fr-FR"/>
              </w:rPr>
              <w:t xml:space="preserve"> </w:t>
            </w:r>
            <w:proofErr w:type="spellStart"/>
            <w:r w:rsidRPr="00DD45FF">
              <w:rPr>
                <w:i/>
                <w:iCs/>
                <w:sz w:val="22"/>
                <w:szCs w:val="22"/>
                <w:lang w:val="fr-FR"/>
              </w:rPr>
              <w:t>upravljanja</w:t>
            </w:r>
            <w:proofErr w:type="spellEnd"/>
            <w:r w:rsidRPr="00DD45FF">
              <w:rPr>
                <w:i/>
                <w:iCs/>
                <w:sz w:val="22"/>
                <w:szCs w:val="22"/>
                <w:lang w:val="fr-FR"/>
              </w:rPr>
              <w:t xml:space="preserve"> i </w:t>
            </w:r>
            <w:proofErr w:type="spellStart"/>
            <w:r w:rsidRPr="00DD45FF">
              <w:rPr>
                <w:i/>
                <w:iCs/>
                <w:sz w:val="22"/>
                <w:szCs w:val="22"/>
                <w:lang w:val="fr-FR"/>
              </w:rPr>
              <w:t>kontrole</w:t>
            </w:r>
            <w:proofErr w:type="spellEnd"/>
            <w:r w:rsidR="00F67197" w:rsidRPr="00DD45FF">
              <w:rPr>
                <w:i/>
                <w:iCs/>
                <w:sz w:val="22"/>
                <w:szCs w:val="22"/>
                <w:lang w:val="fr-FR"/>
              </w:rPr>
              <w:t>.</w:t>
            </w:r>
          </w:p>
          <w:p w14:paraId="73BC1003" w14:textId="77777777" w:rsidR="009A5A9C" w:rsidRPr="00DD45FF" w:rsidRDefault="009A5A9C" w:rsidP="009A5A9C">
            <w:pPr>
              <w:rPr>
                <w:b/>
                <w:bCs/>
                <w:i/>
                <w:iCs/>
                <w:sz w:val="22"/>
                <w:szCs w:val="22"/>
              </w:rPr>
            </w:pPr>
            <w:proofErr w:type="spellStart"/>
            <w:r w:rsidRPr="00DD45FF">
              <w:rPr>
                <w:b/>
                <w:bCs/>
                <w:i/>
                <w:iCs/>
                <w:sz w:val="22"/>
                <w:szCs w:val="22"/>
              </w:rPr>
              <w:t>Posebni</w:t>
            </w:r>
            <w:proofErr w:type="spellEnd"/>
            <w:r w:rsidRPr="00DD45FF">
              <w:rPr>
                <w:b/>
                <w:bCs/>
                <w:i/>
                <w:iCs/>
                <w:sz w:val="22"/>
                <w:szCs w:val="22"/>
              </w:rPr>
              <w:t xml:space="preserve"> </w:t>
            </w:r>
            <w:proofErr w:type="spellStart"/>
            <w:r w:rsidRPr="00DD45FF">
              <w:rPr>
                <w:b/>
                <w:bCs/>
                <w:i/>
                <w:iCs/>
                <w:sz w:val="22"/>
                <w:szCs w:val="22"/>
              </w:rPr>
              <w:t>komunikacijski</w:t>
            </w:r>
            <w:proofErr w:type="spellEnd"/>
            <w:r w:rsidRPr="00DD45FF">
              <w:rPr>
                <w:b/>
                <w:bCs/>
                <w:i/>
                <w:iCs/>
                <w:sz w:val="22"/>
                <w:szCs w:val="22"/>
              </w:rPr>
              <w:t xml:space="preserve"> </w:t>
            </w:r>
            <w:proofErr w:type="spellStart"/>
            <w:r w:rsidRPr="00DD45FF">
              <w:rPr>
                <w:b/>
                <w:bCs/>
                <w:i/>
                <w:iCs/>
                <w:sz w:val="22"/>
                <w:szCs w:val="22"/>
              </w:rPr>
              <w:t>ciljevi</w:t>
            </w:r>
            <w:proofErr w:type="spellEnd"/>
            <w:r w:rsidRPr="00DD45FF">
              <w:rPr>
                <w:b/>
                <w:bCs/>
                <w:i/>
                <w:iCs/>
                <w:sz w:val="22"/>
                <w:szCs w:val="22"/>
              </w:rPr>
              <w:t>:</w:t>
            </w:r>
          </w:p>
          <w:p w14:paraId="10BF4013" w14:textId="6417ABA5" w:rsidR="009A5A9C" w:rsidRPr="00DD45FF" w:rsidRDefault="009A5A9C" w:rsidP="00171546">
            <w:pPr>
              <w:pStyle w:val="ListParagraph"/>
              <w:numPr>
                <w:ilvl w:val="0"/>
                <w:numId w:val="84"/>
              </w:numPr>
              <w:spacing w:after="200" w:line="276" w:lineRule="auto"/>
              <w:rPr>
                <w:i/>
                <w:iCs/>
                <w:sz w:val="22"/>
                <w:szCs w:val="22"/>
              </w:rPr>
            </w:pPr>
            <w:proofErr w:type="spellStart"/>
            <w:r w:rsidRPr="00DD45FF">
              <w:rPr>
                <w:i/>
                <w:iCs/>
                <w:sz w:val="22"/>
                <w:szCs w:val="22"/>
              </w:rPr>
              <w:t>Pravovremeno</w:t>
            </w:r>
            <w:proofErr w:type="spellEnd"/>
            <w:r w:rsidRPr="00DD45FF">
              <w:rPr>
                <w:i/>
                <w:iCs/>
                <w:sz w:val="22"/>
                <w:szCs w:val="22"/>
              </w:rPr>
              <w:t xml:space="preserve"> </w:t>
            </w:r>
            <w:proofErr w:type="spellStart"/>
            <w:r w:rsidRPr="00DD45FF">
              <w:rPr>
                <w:i/>
                <w:iCs/>
                <w:sz w:val="22"/>
                <w:szCs w:val="22"/>
              </w:rPr>
              <w:t>informiranje</w:t>
            </w:r>
            <w:proofErr w:type="spellEnd"/>
            <w:r w:rsidRPr="00DD45FF">
              <w:rPr>
                <w:i/>
                <w:iCs/>
                <w:sz w:val="22"/>
                <w:szCs w:val="22"/>
              </w:rPr>
              <w:t xml:space="preserve"> </w:t>
            </w:r>
            <w:proofErr w:type="spellStart"/>
            <w:r w:rsidRPr="00DD45FF">
              <w:rPr>
                <w:i/>
                <w:iCs/>
                <w:sz w:val="22"/>
                <w:szCs w:val="22"/>
              </w:rPr>
              <w:t>javnosti</w:t>
            </w:r>
            <w:proofErr w:type="spellEnd"/>
            <w:r w:rsidRPr="00DD45FF">
              <w:rPr>
                <w:i/>
                <w:iCs/>
                <w:sz w:val="22"/>
                <w:szCs w:val="22"/>
              </w:rPr>
              <w:t xml:space="preserve"> o </w:t>
            </w:r>
            <w:proofErr w:type="spellStart"/>
            <w:r w:rsidRPr="00DD45FF">
              <w:rPr>
                <w:i/>
                <w:iCs/>
                <w:sz w:val="22"/>
                <w:szCs w:val="22"/>
              </w:rPr>
              <w:t>svim</w:t>
            </w:r>
            <w:proofErr w:type="spellEnd"/>
            <w:r w:rsidRPr="00DD45FF">
              <w:rPr>
                <w:i/>
                <w:iCs/>
                <w:sz w:val="22"/>
                <w:szCs w:val="22"/>
              </w:rPr>
              <w:t xml:space="preserve"> </w:t>
            </w:r>
            <w:proofErr w:type="spellStart"/>
            <w:r w:rsidRPr="00DD45FF">
              <w:rPr>
                <w:i/>
                <w:iCs/>
                <w:sz w:val="22"/>
                <w:szCs w:val="22"/>
              </w:rPr>
              <w:t>pozivima</w:t>
            </w:r>
            <w:proofErr w:type="spellEnd"/>
            <w:r w:rsidRPr="00DD45FF">
              <w:rPr>
                <w:i/>
                <w:iCs/>
                <w:sz w:val="22"/>
                <w:szCs w:val="22"/>
              </w:rPr>
              <w:t xml:space="preserve"> </w:t>
            </w:r>
            <w:proofErr w:type="spellStart"/>
            <w:r w:rsidRPr="00DD45FF">
              <w:rPr>
                <w:i/>
                <w:iCs/>
                <w:sz w:val="22"/>
                <w:szCs w:val="22"/>
              </w:rPr>
              <w:t>na</w:t>
            </w:r>
            <w:proofErr w:type="spellEnd"/>
            <w:r w:rsidRPr="00DD45FF">
              <w:rPr>
                <w:i/>
                <w:iCs/>
                <w:sz w:val="22"/>
                <w:szCs w:val="22"/>
              </w:rPr>
              <w:t xml:space="preserve"> </w:t>
            </w:r>
            <w:proofErr w:type="spellStart"/>
            <w:r w:rsidRPr="00DD45FF">
              <w:rPr>
                <w:i/>
                <w:iCs/>
                <w:sz w:val="22"/>
                <w:szCs w:val="22"/>
              </w:rPr>
              <w:t>dostavu</w:t>
            </w:r>
            <w:proofErr w:type="spellEnd"/>
            <w:r w:rsidRPr="00DD45FF">
              <w:rPr>
                <w:i/>
                <w:iCs/>
                <w:sz w:val="22"/>
                <w:szCs w:val="22"/>
              </w:rPr>
              <w:t xml:space="preserve"> </w:t>
            </w:r>
            <w:proofErr w:type="spellStart"/>
            <w:r w:rsidRPr="00DD45FF">
              <w:rPr>
                <w:i/>
                <w:iCs/>
                <w:sz w:val="22"/>
                <w:szCs w:val="22"/>
              </w:rPr>
              <w:t>projektnih</w:t>
            </w:r>
            <w:proofErr w:type="spellEnd"/>
            <w:r w:rsidRPr="00DD45FF">
              <w:rPr>
                <w:i/>
                <w:iCs/>
                <w:sz w:val="22"/>
                <w:szCs w:val="22"/>
              </w:rPr>
              <w:t xml:space="preserve"> </w:t>
            </w:r>
            <w:proofErr w:type="spellStart"/>
            <w:r w:rsidRPr="00DD45FF">
              <w:rPr>
                <w:i/>
                <w:iCs/>
                <w:sz w:val="22"/>
                <w:szCs w:val="22"/>
              </w:rPr>
              <w:t>prijedloga</w:t>
            </w:r>
            <w:proofErr w:type="spellEnd"/>
            <w:r w:rsidRPr="00DD45FF">
              <w:rPr>
                <w:i/>
                <w:iCs/>
                <w:sz w:val="22"/>
                <w:szCs w:val="22"/>
              </w:rPr>
              <w:t xml:space="preserve"> </w:t>
            </w:r>
          </w:p>
          <w:p w14:paraId="1409CB7B" w14:textId="73D839DB" w:rsidR="009A5A9C" w:rsidRPr="00DD45FF" w:rsidRDefault="009A5A9C" w:rsidP="00171546">
            <w:pPr>
              <w:pStyle w:val="ListParagraph"/>
              <w:numPr>
                <w:ilvl w:val="0"/>
                <w:numId w:val="84"/>
              </w:numPr>
              <w:spacing w:after="200" w:line="276" w:lineRule="auto"/>
              <w:rPr>
                <w:i/>
                <w:iCs/>
                <w:sz w:val="22"/>
                <w:szCs w:val="22"/>
              </w:rPr>
            </w:pPr>
            <w:proofErr w:type="spellStart"/>
            <w:r w:rsidRPr="00DD45FF">
              <w:rPr>
                <w:i/>
                <w:iCs/>
                <w:sz w:val="22"/>
                <w:szCs w:val="22"/>
              </w:rPr>
              <w:t>Povećanje</w:t>
            </w:r>
            <w:proofErr w:type="spellEnd"/>
            <w:r w:rsidRPr="00DD45FF">
              <w:rPr>
                <w:i/>
                <w:iCs/>
                <w:sz w:val="22"/>
                <w:szCs w:val="22"/>
              </w:rPr>
              <w:t xml:space="preserve"> </w:t>
            </w:r>
            <w:proofErr w:type="spellStart"/>
            <w:r w:rsidRPr="00DD45FF">
              <w:rPr>
                <w:i/>
                <w:iCs/>
                <w:sz w:val="22"/>
                <w:szCs w:val="22"/>
              </w:rPr>
              <w:t>znanja</w:t>
            </w:r>
            <w:proofErr w:type="spellEnd"/>
            <w:r w:rsidRPr="00DD45FF">
              <w:rPr>
                <w:i/>
                <w:iCs/>
                <w:sz w:val="22"/>
                <w:szCs w:val="22"/>
              </w:rPr>
              <w:t xml:space="preserve"> i </w:t>
            </w:r>
            <w:proofErr w:type="spellStart"/>
            <w:r w:rsidRPr="00DD45FF">
              <w:rPr>
                <w:i/>
                <w:iCs/>
                <w:sz w:val="22"/>
                <w:szCs w:val="22"/>
              </w:rPr>
              <w:t>kapaciteta</w:t>
            </w:r>
            <w:proofErr w:type="spellEnd"/>
            <w:r w:rsidRPr="00DD45FF">
              <w:rPr>
                <w:i/>
                <w:iCs/>
                <w:sz w:val="22"/>
                <w:szCs w:val="22"/>
              </w:rPr>
              <w:t xml:space="preserve"> </w:t>
            </w:r>
            <w:r w:rsidR="00325E33" w:rsidRPr="00DD45FF">
              <w:rPr>
                <w:i/>
                <w:iCs/>
                <w:sz w:val="22"/>
                <w:szCs w:val="22"/>
              </w:rPr>
              <w:t>(</w:t>
            </w:r>
            <w:proofErr w:type="spellStart"/>
            <w:r w:rsidRPr="00DD45FF">
              <w:rPr>
                <w:i/>
                <w:iCs/>
                <w:sz w:val="22"/>
                <w:szCs w:val="22"/>
              </w:rPr>
              <w:t>potencijalnih</w:t>
            </w:r>
            <w:proofErr w:type="spellEnd"/>
            <w:r w:rsidR="00325E33" w:rsidRPr="00DD45FF">
              <w:rPr>
                <w:i/>
                <w:iCs/>
                <w:sz w:val="22"/>
                <w:szCs w:val="22"/>
              </w:rPr>
              <w:t>)</w:t>
            </w:r>
            <w:r w:rsidRPr="00DD45FF">
              <w:rPr>
                <w:i/>
                <w:iCs/>
                <w:sz w:val="22"/>
                <w:szCs w:val="22"/>
              </w:rPr>
              <w:t xml:space="preserve"> </w:t>
            </w:r>
            <w:proofErr w:type="spellStart"/>
            <w:r w:rsidRPr="00DD45FF">
              <w:rPr>
                <w:i/>
                <w:iCs/>
                <w:sz w:val="22"/>
                <w:szCs w:val="22"/>
              </w:rPr>
              <w:t>korisnika</w:t>
            </w:r>
            <w:proofErr w:type="spellEnd"/>
            <w:r w:rsidRPr="00DD45FF">
              <w:rPr>
                <w:i/>
                <w:iCs/>
                <w:sz w:val="22"/>
                <w:szCs w:val="22"/>
              </w:rPr>
              <w:t xml:space="preserve"> </w:t>
            </w:r>
            <w:proofErr w:type="spellStart"/>
            <w:r w:rsidRPr="00DD45FF">
              <w:rPr>
                <w:i/>
                <w:iCs/>
                <w:sz w:val="22"/>
                <w:szCs w:val="22"/>
              </w:rPr>
              <w:t>na</w:t>
            </w:r>
            <w:proofErr w:type="spellEnd"/>
            <w:r w:rsidRPr="00DD45FF">
              <w:rPr>
                <w:i/>
                <w:iCs/>
                <w:sz w:val="22"/>
                <w:szCs w:val="22"/>
              </w:rPr>
              <w:t xml:space="preserve"> </w:t>
            </w:r>
            <w:proofErr w:type="spellStart"/>
            <w:r w:rsidRPr="00DD45FF">
              <w:rPr>
                <w:i/>
                <w:iCs/>
                <w:sz w:val="22"/>
                <w:szCs w:val="22"/>
              </w:rPr>
              <w:t>nacionalnoj</w:t>
            </w:r>
            <w:proofErr w:type="spellEnd"/>
            <w:r w:rsidRPr="00DD45FF">
              <w:rPr>
                <w:i/>
                <w:iCs/>
                <w:sz w:val="22"/>
                <w:szCs w:val="22"/>
              </w:rPr>
              <w:t xml:space="preserve">, </w:t>
            </w:r>
            <w:proofErr w:type="spellStart"/>
            <w:r w:rsidRPr="00DD45FF">
              <w:rPr>
                <w:i/>
                <w:iCs/>
                <w:sz w:val="22"/>
                <w:szCs w:val="22"/>
              </w:rPr>
              <w:t>regionalnoj</w:t>
            </w:r>
            <w:proofErr w:type="spellEnd"/>
            <w:r w:rsidRPr="00DD45FF">
              <w:rPr>
                <w:i/>
                <w:iCs/>
                <w:sz w:val="22"/>
                <w:szCs w:val="22"/>
              </w:rPr>
              <w:t xml:space="preserve"> i </w:t>
            </w:r>
            <w:proofErr w:type="spellStart"/>
            <w:r w:rsidRPr="00DD45FF">
              <w:rPr>
                <w:i/>
                <w:iCs/>
                <w:sz w:val="22"/>
                <w:szCs w:val="22"/>
              </w:rPr>
              <w:t>lokalnoj</w:t>
            </w:r>
            <w:proofErr w:type="spellEnd"/>
            <w:r w:rsidRPr="00DD45FF">
              <w:rPr>
                <w:i/>
                <w:iCs/>
                <w:sz w:val="22"/>
                <w:szCs w:val="22"/>
              </w:rPr>
              <w:t xml:space="preserve"> </w:t>
            </w:r>
            <w:proofErr w:type="spellStart"/>
            <w:r w:rsidRPr="00DD45FF">
              <w:rPr>
                <w:i/>
                <w:iCs/>
                <w:sz w:val="22"/>
                <w:szCs w:val="22"/>
              </w:rPr>
              <w:t>razini</w:t>
            </w:r>
            <w:proofErr w:type="spellEnd"/>
            <w:r w:rsidRPr="00DD45FF">
              <w:rPr>
                <w:i/>
                <w:iCs/>
                <w:sz w:val="22"/>
                <w:szCs w:val="22"/>
              </w:rPr>
              <w:t xml:space="preserve"> o </w:t>
            </w:r>
            <w:proofErr w:type="spellStart"/>
            <w:r w:rsidRPr="00DD45FF">
              <w:rPr>
                <w:i/>
                <w:iCs/>
                <w:sz w:val="22"/>
                <w:szCs w:val="22"/>
              </w:rPr>
              <w:t>mogućnostima</w:t>
            </w:r>
            <w:proofErr w:type="spellEnd"/>
            <w:r w:rsidRPr="00DD45FF">
              <w:rPr>
                <w:i/>
                <w:iCs/>
                <w:sz w:val="22"/>
                <w:szCs w:val="22"/>
              </w:rPr>
              <w:t xml:space="preserve"> </w:t>
            </w:r>
            <w:proofErr w:type="spellStart"/>
            <w:r w:rsidRPr="00DD45FF">
              <w:rPr>
                <w:i/>
                <w:iCs/>
                <w:sz w:val="22"/>
                <w:szCs w:val="22"/>
              </w:rPr>
              <w:t>dodjele</w:t>
            </w:r>
            <w:proofErr w:type="spellEnd"/>
            <w:r w:rsidRPr="00DD45FF">
              <w:rPr>
                <w:i/>
                <w:iCs/>
                <w:sz w:val="22"/>
                <w:szCs w:val="22"/>
              </w:rPr>
              <w:t xml:space="preserve"> </w:t>
            </w:r>
            <w:proofErr w:type="spellStart"/>
            <w:r w:rsidRPr="00DD45FF">
              <w:rPr>
                <w:i/>
                <w:iCs/>
                <w:sz w:val="22"/>
                <w:szCs w:val="22"/>
              </w:rPr>
              <w:t>bespovratnih</w:t>
            </w:r>
            <w:proofErr w:type="spellEnd"/>
            <w:r w:rsidRPr="00DD45FF">
              <w:rPr>
                <w:i/>
                <w:iCs/>
                <w:sz w:val="22"/>
                <w:szCs w:val="22"/>
              </w:rPr>
              <w:t xml:space="preserve"> </w:t>
            </w:r>
            <w:proofErr w:type="spellStart"/>
            <w:r w:rsidRPr="00DD45FF">
              <w:rPr>
                <w:i/>
                <w:iCs/>
                <w:sz w:val="22"/>
                <w:szCs w:val="22"/>
              </w:rPr>
              <w:t>sredstava</w:t>
            </w:r>
            <w:proofErr w:type="spellEnd"/>
            <w:r w:rsidRPr="00DD45FF">
              <w:rPr>
                <w:i/>
                <w:iCs/>
                <w:sz w:val="22"/>
                <w:szCs w:val="22"/>
              </w:rPr>
              <w:t xml:space="preserve">, </w:t>
            </w:r>
            <w:proofErr w:type="spellStart"/>
            <w:r w:rsidRPr="00DD45FF">
              <w:rPr>
                <w:i/>
                <w:iCs/>
                <w:sz w:val="22"/>
                <w:szCs w:val="22"/>
              </w:rPr>
              <w:t>načinu</w:t>
            </w:r>
            <w:proofErr w:type="spellEnd"/>
            <w:r w:rsidRPr="00DD45FF">
              <w:rPr>
                <w:i/>
                <w:iCs/>
                <w:sz w:val="22"/>
                <w:szCs w:val="22"/>
              </w:rPr>
              <w:t xml:space="preserve"> </w:t>
            </w:r>
            <w:proofErr w:type="spellStart"/>
            <w:r w:rsidRPr="00DD45FF">
              <w:rPr>
                <w:i/>
                <w:iCs/>
                <w:sz w:val="22"/>
                <w:szCs w:val="22"/>
              </w:rPr>
              <w:t>apliciranja</w:t>
            </w:r>
            <w:proofErr w:type="spellEnd"/>
            <w:r w:rsidRPr="00DD45FF">
              <w:rPr>
                <w:i/>
                <w:iCs/>
                <w:sz w:val="22"/>
                <w:szCs w:val="22"/>
              </w:rPr>
              <w:t xml:space="preserve">, </w:t>
            </w:r>
            <w:proofErr w:type="spellStart"/>
            <w:r w:rsidRPr="00DD45FF">
              <w:rPr>
                <w:i/>
                <w:iCs/>
                <w:sz w:val="22"/>
                <w:szCs w:val="22"/>
              </w:rPr>
              <w:t>kriterijima</w:t>
            </w:r>
            <w:proofErr w:type="spellEnd"/>
            <w:r w:rsidRPr="00DD45FF">
              <w:rPr>
                <w:i/>
                <w:iCs/>
                <w:sz w:val="22"/>
                <w:szCs w:val="22"/>
              </w:rPr>
              <w:t xml:space="preserve"> </w:t>
            </w:r>
            <w:proofErr w:type="spellStart"/>
            <w:r w:rsidRPr="00DD45FF">
              <w:rPr>
                <w:i/>
                <w:iCs/>
                <w:sz w:val="22"/>
                <w:szCs w:val="22"/>
              </w:rPr>
              <w:t>odabira</w:t>
            </w:r>
            <w:proofErr w:type="spellEnd"/>
            <w:r w:rsidRPr="00DD45FF">
              <w:rPr>
                <w:i/>
                <w:iCs/>
                <w:sz w:val="22"/>
                <w:szCs w:val="22"/>
              </w:rPr>
              <w:t xml:space="preserve"> </w:t>
            </w:r>
            <w:proofErr w:type="spellStart"/>
            <w:r w:rsidRPr="00DD45FF">
              <w:rPr>
                <w:i/>
                <w:iCs/>
                <w:sz w:val="22"/>
                <w:szCs w:val="22"/>
              </w:rPr>
              <w:t>te</w:t>
            </w:r>
            <w:proofErr w:type="spellEnd"/>
            <w:r w:rsidRPr="00DD45FF">
              <w:rPr>
                <w:i/>
                <w:iCs/>
                <w:sz w:val="22"/>
                <w:szCs w:val="22"/>
              </w:rPr>
              <w:t xml:space="preserve"> </w:t>
            </w:r>
            <w:proofErr w:type="spellStart"/>
            <w:r w:rsidRPr="00DD45FF">
              <w:rPr>
                <w:i/>
                <w:iCs/>
                <w:sz w:val="22"/>
                <w:szCs w:val="22"/>
              </w:rPr>
              <w:t>pripremi</w:t>
            </w:r>
            <w:proofErr w:type="spellEnd"/>
            <w:r w:rsidRPr="00DD45FF">
              <w:rPr>
                <w:i/>
                <w:iCs/>
                <w:sz w:val="22"/>
                <w:szCs w:val="22"/>
              </w:rPr>
              <w:t xml:space="preserve"> i </w:t>
            </w:r>
            <w:proofErr w:type="spellStart"/>
            <w:r w:rsidRPr="00DD45FF">
              <w:rPr>
                <w:i/>
                <w:iCs/>
                <w:sz w:val="22"/>
                <w:szCs w:val="22"/>
              </w:rPr>
              <w:t>provedbi</w:t>
            </w:r>
            <w:proofErr w:type="spellEnd"/>
            <w:r w:rsidRPr="00DD45FF">
              <w:rPr>
                <w:i/>
                <w:iCs/>
                <w:sz w:val="22"/>
                <w:szCs w:val="22"/>
              </w:rPr>
              <w:t xml:space="preserve"> </w:t>
            </w:r>
            <w:proofErr w:type="spellStart"/>
            <w:r w:rsidRPr="00DD45FF">
              <w:rPr>
                <w:i/>
                <w:iCs/>
                <w:sz w:val="22"/>
                <w:szCs w:val="22"/>
              </w:rPr>
              <w:t>projekata</w:t>
            </w:r>
            <w:proofErr w:type="spellEnd"/>
          </w:p>
          <w:p w14:paraId="037BAB5A" w14:textId="77777777" w:rsidR="009A5A9C" w:rsidRPr="00DD45FF" w:rsidRDefault="009A5A9C" w:rsidP="00171546">
            <w:pPr>
              <w:pStyle w:val="ListParagraph"/>
              <w:numPr>
                <w:ilvl w:val="0"/>
                <w:numId w:val="84"/>
              </w:numPr>
              <w:spacing w:after="200" w:line="276" w:lineRule="auto"/>
              <w:rPr>
                <w:i/>
                <w:iCs/>
                <w:sz w:val="22"/>
                <w:szCs w:val="22"/>
              </w:rPr>
            </w:pPr>
            <w:r w:rsidRPr="00DD45FF">
              <w:rPr>
                <w:i/>
                <w:iCs/>
                <w:sz w:val="22"/>
                <w:szCs w:val="22"/>
              </w:rPr>
              <w:t xml:space="preserve">Osiguranje </w:t>
            </w:r>
            <w:proofErr w:type="spellStart"/>
            <w:r w:rsidRPr="00DD45FF">
              <w:rPr>
                <w:i/>
                <w:iCs/>
                <w:sz w:val="22"/>
                <w:szCs w:val="22"/>
              </w:rPr>
              <w:t>dostupnosti</w:t>
            </w:r>
            <w:proofErr w:type="spellEnd"/>
            <w:r w:rsidRPr="00DD45FF">
              <w:rPr>
                <w:i/>
                <w:iCs/>
                <w:sz w:val="22"/>
                <w:szCs w:val="22"/>
              </w:rPr>
              <w:t xml:space="preserve"> </w:t>
            </w:r>
            <w:proofErr w:type="spellStart"/>
            <w:r w:rsidRPr="00DD45FF">
              <w:rPr>
                <w:i/>
                <w:iCs/>
                <w:sz w:val="22"/>
                <w:szCs w:val="22"/>
              </w:rPr>
              <w:t>informacija</w:t>
            </w:r>
            <w:proofErr w:type="spellEnd"/>
            <w:r w:rsidRPr="00DD45FF">
              <w:rPr>
                <w:i/>
                <w:iCs/>
                <w:sz w:val="22"/>
                <w:szCs w:val="22"/>
              </w:rPr>
              <w:t xml:space="preserve"> i </w:t>
            </w:r>
            <w:proofErr w:type="spellStart"/>
            <w:r w:rsidRPr="00DD45FF">
              <w:rPr>
                <w:i/>
                <w:iCs/>
                <w:sz w:val="22"/>
                <w:szCs w:val="22"/>
              </w:rPr>
              <w:t>prilagodba</w:t>
            </w:r>
            <w:proofErr w:type="spellEnd"/>
            <w:r w:rsidRPr="00DD45FF">
              <w:rPr>
                <w:i/>
                <w:iCs/>
                <w:sz w:val="22"/>
                <w:szCs w:val="22"/>
              </w:rPr>
              <w:t xml:space="preserve"> </w:t>
            </w:r>
            <w:proofErr w:type="spellStart"/>
            <w:r w:rsidRPr="00DD45FF">
              <w:rPr>
                <w:i/>
                <w:iCs/>
                <w:sz w:val="22"/>
                <w:szCs w:val="22"/>
              </w:rPr>
              <w:t>komunikacije</w:t>
            </w:r>
            <w:proofErr w:type="spellEnd"/>
            <w:r w:rsidRPr="00DD45FF">
              <w:rPr>
                <w:i/>
                <w:iCs/>
                <w:sz w:val="22"/>
                <w:szCs w:val="22"/>
              </w:rPr>
              <w:t xml:space="preserve"> </w:t>
            </w:r>
            <w:proofErr w:type="spellStart"/>
            <w:r w:rsidRPr="00DD45FF">
              <w:rPr>
                <w:i/>
                <w:iCs/>
                <w:sz w:val="22"/>
                <w:szCs w:val="22"/>
              </w:rPr>
              <w:t>potrebama</w:t>
            </w:r>
            <w:proofErr w:type="spellEnd"/>
            <w:r w:rsidRPr="00DD45FF">
              <w:rPr>
                <w:i/>
                <w:iCs/>
                <w:sz w:val="22"/>
                <w:szCs w:val="22"/>
              </w:rPr>
              <w:t xml:space="preserve"> </w:t>
            </w:r>
            <w:proofErr w:type="spellStart"/>
            <w:r w:rsidRPr="00DD45FF">
              <w:rPr>
                <w:i/>
                <w:iCs/>
                <w:sz w:val="22"/>
                <w:szCs w:val="22"/>
              </w:rPr>
              <w:t>osjetljivih</w:t>
            </w:r>
            <w:proofErr w:type="spellEnd"/>
            <w:r w:rsidRPr="00DD45FF">
              <w:rPr>
                <w:i/>
                <w:iCs/>
                <w:sz w:val="22"/>
                <w:szCs w:val="22"/>
              </w:rPr>
              <w:t xml:space="preserve"> </w:t>
            </w:r>
            <w:proofErr w:type="spellStart"/>
            <w:r w:rsidRPr="00DD45FF">
              <w:rPr>
                <w:i/>
                <w:iCs/>
                <w:sz w:val="22"/>
                <w:szCs w:val="22"/>
              </w:rPr>
              <w:t>skupina</w:t>
            </w:r>
            <w:proofErr w:type="spellEnd"/>
            <w:r w:rsidRPr="00DD45FF">
              <w:rPr>
                <w:i/>
                <w:iCs/>
                <w:sz w:val="22"/>
                <w:szCs w:val="22"/>
              </w:rPr>
              <w:t xml:space="preserve"> i </w:t>
            </w:r>
            <w:proofErr w:type="spellStart"/>
            <w:r w:rsidRPr="00DD45FF">
              <w:rPr>
                <w:i/>
                <w:iCs/>
                <w:sz w:val="22"/>
                <w:szCs w:val="22"/>
              </w:rPr>
              <w:t>osobama</w:t>
            </w:r>
            <w:proofErr w:type="spellEnd"/>
            <w:r w:rsidRPr="00DD45FF">
              <w:rPr>
                <w:i/>
                <w:iCs/>
                <w:sz w:val="22"/>
                <w:szCs w:val="22"/>
              </w:rPr>
              <w:t xml:space="preserve"> s </w:t>
            </w:r>
            <w:proofErr w:type="spellStart"/>
            <w:r w:rsidRPr="00DD45FF">
              <w:rPr>
                <w:i/>
                <w:iCs/>
                <w:sz w:val="22"/>
                <w:szCs w:val="22"/>
              </w:rPr>
              <w:t>invaliditetom</w:t>
            </w:r>
            <w:proofErr w:type="spellEnd"/>
          </w:p>
          <w:p w14:paraId="3A693F10" w14:textId="5C4AD721" w:rsidR="009A5A9C" w:rsidRPr="00DD45FF" w:rsidRDefault="009A5A9C" w:rsidP="00171546">
            <w:pPr>
              <w:pStyle w:val="ListParagraph"/>
              <w:numPr>
                <w:ilvl w:val="0"/>
                <w:numId w:val="84"/>
              </w:numPr>
              <w:spacing w:after="200" w:line="276" w:lineRule="auto"/>
              <w:rPr>
                <w:i/>
                <w:iCs/>
                <w:sz w:val="22"/>
                <w:szCs w:val="22"/>
              </w:rPr>
            </w:pPr>
            <w:r w:rsidRPr="00DD45FF">
              <w:rPr>
                <w:i/>
                <w:iCs/>
                <w:sz w:val="22"/>
                <w:szCs w:val="22"/>
              </w:rPr>
              <w:t xml:space="preserve">Osiguranje </w:t>
            </w:r>
            <w:proofErr w:type="spellStart"/>
            <w:r w:rsidRPr="00DD45FF">
              <w:rPr>
                <w:i/>
                <w:iCs/>
                <w:sz w:val="22"/>
                <w:szCs w:val="22"/>
              </w:rPr>
              <w:t>dodatne</w:t>
            </w:r>
            <w:proofErr w:type="spellEnd"/>
            <w:r w:rsidRPr="00DD45FF">
              <w:rPr>
                <w:i/>
                <w:iCs/>
                <w:sz w:val="22"/>
                <w:szCs w:val="22"/>
              </w:rPr>
              <w:t xml:space="preserve"> </w:t>
            </w:r>
            <w:proofErr w:type="spellStart"/>
            <w:r w:rsidRPr="00DD45FF">
              <w:rPr>
                <w:i/>
                <w:iCs/>
                <w:sz w:val="22"/>
                <w:szCs w:val="22"/>
              </w:rPr>
              <w:t>promocije</w:t>
            </w:r>
            <w:proofErr w:type="spellEnd"/>
            <w:r w:rsidRPr="00DD45FF">
              <w:rPr>
                <w:i/>
                <w:iCs/>
                <w:sz w:val="22"/>
                <w:szCs w:val="22"/>
              </w:rPr>
              <w:t xml:space="preserve"> </w:t>
            </w:r>
            <w:proofErr w:type="spellStart"/>
            <w:r w:rsidRPr="00DD45FF">
              <w:rPr>
                <w:i/>
                <w:iCs/>
                <w:sz w:val="22"/>
                <w:szCs w:val="22"/>
              </w:rPr>
              <w:t>projekata</w:t>
            </w:r>
            <w:proofErr w:type="spellEnd"/>
            <w:r w:rsidRPr="00DD45FF">
              <w:rPr>
                <w:i/>
                <w:iCs/>
                <w:sz w:val="22"/>
                <w:szCs w:val="22"/>
              </w:rPr>
              <w:t xml:space="preserve"> </w:t>
            </w:r>
            <w:proofErr w:type="spellStart"/>
            <w:r w:rsidRPr="00DD45FF">
              <w:rPr>
                <w:i/>
                <w:iCs/>
                <w:sz w:val="22"/>
                <w:szCs w:val="22"/>
              </w:rPr>
              <w:t>od</w:t>
            </w:r>
            <w:proofErr w:type="spellEnd"/>
            <w:r w:rsidRPr="00DD45FF">
              <w:rPr>
                <w:i/>
                <w:iCs/>
                <w:sz w:val="22"/>
                <w:szCs w:val="22"/>
              </w:rPr>
              <w:t xml:space="preserve"> </w:t>
            </w:r>
            <w:proofErr w:type="spellStart"/>
            <w:r w:rsidRPr="00DD45FF">
              <w:rPr>
                <w:i/>
                <w:iCs/>
                <w:sz w:val="22"/>
                <w:szCs w:val="22"/>
              </w:rPr>
              <w:t>strateškog</w:t>
            </w:r>
            <w:proofErr w:type="spellEnd"/>
            <w:r w:rsidRPr="00DD45FF">
              <w:rPr>
                <w:i/>
                <w:iCs/>
                <w:sz w:val="22"/>
                <w:szCs w:val="22"/>
              </w:rPr>
              <w:t xml:space="preserve"> </w:t>
            </w:r>
            <w:proofErr w:type="spellStart"/>
            <w:r w:rsidRPr="00DD45FF">
              <w:rPr>
                <w:i/>
                <w:iCs/>
                <w:sz w:val="22"/>
                <w:szCs w:val="22"/>
              </w:rPr>
              <w:t>značaja</w:t>
            </w:r>
            <w:proofErr w:type="spellEnd"/>
            <w:r w:rsidR="00C855D1" w:rsidRPr="00DD45FF">
              <w:rPr>
                <w:i/>
                <w:iCs/>
                <w:sz w:val="22"/>
                <w:szCs w:val="22"/>
              </w:rPr>
              <w:t xml:space="preserve">. </w:t>
            </w:r>
            <w:proofErr w:type="spellStart"/>
            <w:r w:rsidR="008F3B46" w:rsidRPr="00DD45FF">
              <w:rPr>
                <w:i/>
                <w:iCs/>
                <w:sz w:val="22"/>
                <w:szCs w:val="22"/>
              </w:rPr>
              <w:t>P</w:t>
            </w:r>
            <w:r w:rsidR="00C855D1" w:rsidRPr="00DD45FF">
              <w:rPr>
                <w:i/>
                <w:iCs/>
                <w:sz w:val="22"/>
                <w:szCs w:val="22"/>
              </w:rPr>
              <w:t>rojekti</w:t>
            </w:r>
            <w:proofErr w:type="spellEnd"/>
            <w:r w:rsidR="00C855D1" w:rsidRPr="00DD45FF">
              <w:rPr>
                <w:i/>
                <w:iCs/>
                <w:sz w:val="22"/>
                <w:szCs w:val="22"/>
              </w:rPr>
              <w:t xml:space="preserve"> </w:t>
            </w:r>
            <w:proofErr w:type="spellStart"/>
            <w:r w:rsidR="008F3B46" w:rsidRPr="00DD45FF">
              <w:rPr>
                <w:i/>
                <w:iCs/>
                <w:sz w:val="22"/>
                <w:szCs w:val="22"/>
              </w:rPr>
              <w:t>će</w:t>
            </w:r>
            <w:proofErr w:type="spellEnd"/>
            <w:r w:rsidR="008F3B46" w:rsidRPr="00DD45FF">
              <w:rPr>
                <w:i/>
                <w:iCs/>
                <w:sz w:val="22"/>
                <w:szCs w:val="22"/>
              </w:rPr>
              <w:t xml:space="preserve"> </w:t>
            </w:r>
            <w:proofErr w:type="spellStart"/>
            <w:r w:rsidR="00C855D1" w:rsidRPr="00DD45FF">
              <w:rPr>
                <w:i/>
                <w:iCs/>
                <w:sz w:val="22"/>
                <w:szCs w:val="22"/>
              </w:rPr>
              <w:t>bit</w:t>
            </w:r>
            <w:r w:rsidR="008F3B46" w:rsidRPr="00DD45FF">
              <w:rPr>
                <w:i/>
                <w:iCs/>
                <w:sz w:val="22"/>
                <w:szCs w:val="22"/>
              </w:rPr>
              <w:t>i</w:t>
            </w:r>
            <w:proofErr w:type="spellEnd"/>
            <w:r w:rsidR="00C855D1" w:rsidRPr="00DD45FF">
              <w:rPr>
                <w:i/>
                <w:iCs/>
                <w:sz w:val="22"/>
                <w:szCs w:val="22"/>
              </w:rPr>
              <w:t xml:space="preserve"> </w:t>
            </w:r>
            <w:proofErr w:type="spellStart"/>
            <w:r w:rsidR="00C855D1" w:rsidRPr="00DD45FF">
              <w:rPr>
                <w:i/>
                <w:iCs/>
                <w:sz w:val="22"/>
                <w:szCs w:val="22"/>
              </w:rPr>
              <w:t>obuhvaćeni</w:t>
            </w:r>
            <w:proofErr w:type="spellEnd"/>
            <w:r w:rsidR="00C855D1" w:rsidRPr="00DD45FF">
              <w:rPr>
                <w:i/>
                <w:iCs/>
                <w:sz w:val="22"/>
                <w:szCs w:val="22"/>
              </w:rPr>
              <w:t xml:space="preserve"> </w:t>
            </w:r>
            <w:proofErr w:type="spellStart"/>
            <w:r w:rsidR="00655F09" w:rsidRPr="00DD45FF">
              <w:rPr>
                <w:i/>
                <w:iCs/>
                <w:sz w:val="22"/>
                <w:szCs w:val="22"/>
              </w:rPr>
              <w:t>dodatnim</w:t>
            </w:r>
            <w:proofErr w:type="spellEnd"/>
            <w:r w:rsidR="00655F09" w:rsidRPr="00DD45FF">
              <w:rPr>
                <w:i/>
                <w:iCs/>
                <w:sz w:val="22"/>
                <w:szCs w:val="22"/>
              </w:rPr>
              <w:t xml:space="preserve"> </w:t>
            </w:r>
            <w:proofErr w:type="spellStart"/>
            <w:r w:rsidR="00C855D1" w:rsidRPr="00DD45FF">
              <w:rPr>
                <w:i/>
                <w:iCs/>
                <w:sz w:val="22"/>
                <w:szCs w:val="22"/>
              </w:rPr>
              <w:t>komunikacijskim</w:t>
            </w:r>
            <w:proofErr w:type="spellEnd"/>
            <w:r w:rsidR="00C855D1" w:rsidRPr="00DD45FF">
              <w:rPr>
                <w:i/>
                <w:iCs/>
                <w:sz w:val="22"/>
                <w:szCs w:val="22"/>
              </w:rPr>
              <w:t xml:space="preserve"> </w:t>
            </w:r>
            <w:proofErr w:type="spellStart"/>
            <w:r w:rsidR="00C855D1" w:rsidRPr="00DD45FF">
              <w:rPr>
                <w:i/>
                <w:iCs/>
                <w:sz w:val="22"/>
                <w:szCs w:val="22"/>
              </w:rPr>
              <w:t>aktivnostima</w:t>
            </w:r>
            <w:proofErr w:type="spellEnd"/>
            <w:r w:rsidR="00C855D1" w:rsidRPr="00DD45FF">
              <w:rPr>
                <w:i/>
                <w:iCs/>
                <w:sz w:val="22"/>
                <w:szCs w:val="22"/>
              </w:rPr>
              <w:t xml:space="preserve"> </w:t>
            </w:r>
            <w:proofErr w:type="spellStart"/>
            <w:r w:rsidR="00C855D1" w:rsidRPr="00DD45FF">
              <w:rPr>
                <w:i/>
                <w:iCs/>
                <w:sz w:val="22"/>
                <w:szCs w:val="22"/>
              </w:rPr>
              <w:t>koje</w:t>
            </w:r>
            <w:proofErr w:type="spellEnd"/>
            <w:r w:rsidR="00C855D1" w:rsidRPr="00DD45FF">
              <w:rPr>
                <w:i/>
                <w:iCs/>
                <w:sz w:val="22"/>
                <w:szCs w:val="22"/>
              </w:rPr>
              <w:t xml:space="preserve"> </w:t>
            </w:r>
            <w:proofErr w:type="spellStart"/>
            <w:r w:rsidR="00C855D1" w:rsidRPr="00DD45FF">
              <w:rPr>
                <w:i/>
                <w:iCs/>
                <w:sz w:val="22"/>
                <w:szCs w:val="22"/>
              </w:rPr>
              <w:t>će</w:t>
            </w:r>
            <w:proofErr w:type="spellEnd"/>
            <w:r w:rsidR="00C855D1" w:rsidRPr="00DD45FF">
              <w:rPr>
                <w:i/>
                <w:iCs/>
                <w:sz w:val="22"/>
                <w:szCs w:val="22"/>
              </w:rPr>
              <w:t xml:space="preserve"> </w:t>
            </w:r>
            <w:proofErr w:type="spellStart"/>
            <w:r w:rsidR="00C855D1" w:rsidRPr="00DD45FF">
              <w:rPr>
                <w:i/>
                <w:iCs/>
                <w:sz w:val="22"/>
                <w:szCs w:val="22"/>
              </w:rPr>
              <w:t>provoditi</w:t>
            </w:r>
            <w:proofErr w:type="spellEnd"/>
            <w:r w:rsidR="00C855D1" w:rsidRPr="00DD45FF">
              <w:rPr>
                <w:i/>
                <w:iCs/>
                <w:sz w:val="22"/>
                <w:szCs w:val="22"/>
              </w:rPr>
              <w:t xml:space="preserve"> </w:t>
            </w:r>
            <w:proofErr w:type="spellStart"/>
            <w:r w:rsidR="00C855D1" w:rsidRPr="00DD45FF">
              <w:rPr>
                <w:i/>
                <w:iCs/>
                <w:sz w:val="22"/>
                <w:szCs w:val="22"/>
              </w:rPr>
              <w:t>Upravljačko</w:t>
            </w:r>
            <w:proofErr w:type="spellEnd"/>
            <w:r w:rsidR="00C855D1" w:rsidRPr="00DD45FF">
              <w:rPr>
                <w:i/>
                <w:iCs/>
                <w:sz w:val="22"/>
                <w:szCs w:val="22"/>
              </w:rPr>
              <w:t xml:space="preserve"> </w:t>
            </w:r>
            <w:proofErr w:type="spellStart"/>
            <w:r w:rsidR="00C855D1" w:rsidRPr="00DD45FF">
              <w:rPr>
                <w:i/>
                <w:iCs/>
                <w:sz w:val="22"/>
                <w:szCs w:val="22"/>
              </w:rPr>
              <w:t>odnosno</w:t>
            </w:r>
            <w:proofErr w:type="spellEnd"/>
            <w:r w:rsidR="00C855D1" w:rsidRPr="00DD45FF">
              <w:rPr>
                <w:i/>
                <w:iCs/>
                <w:sz w:val="22"/>
                <w:szCs w:val="22"/>
              </w:rPr>
              <w:t xml:space="preserve"> </w:t>
            </w:r>
            <w:proofErr w:type="spellStart"/>
            <w:r w:rsidR="00C855D1" w:rsidRPr="00DD45FF">
              <w:rPr>
                <w:i/>
                <w:iCs/>
                <w:sz w:val="22"/>
                <w:szCs w:val="22"/>
              </w:rPr>
              <w:t>Koordinacijsko</w:t>
            </w:r>
            <w:proofErr w:type="spellEnd"/>
            <w:r w:rsidR="00C855D1" w:rsidRPr="00DD45FF">
              <w:rPr>
                <w:i/>
                <w:iCs/>
                <w:sz w:val="22"/>
                <w:szCs w:val="22"/>
              </w:rPr>
              <w:t xml:space="preserve"> </w:t>
            </w:r>
            <w:proofErr w:type="spellStart"/>
            <w:r w:rsidR="00C855D1" w:rsidRPr="00DD45FF">
              <w:rPr>
                <w:i/>
                <w:iCs/>
                <w:sz w:val="22"/>
                <w:szCs w:val="22"/>
              </w:rPr>
              <w:t>tijelo</w:t>
            </w:r>
            <w:proofErr w:type="spellEnd"/>
            <w:r w:rsidR="00C855D1" w:rsidRPr="00DD45FF">
              <w:rPr>
                <w:i/>
                <w:iCs/>
                <w:sz w:val="22"/>
                <w:szCs w:val="22"/>
              </w:rPr>
              <w:t xml:space="preserve">.  </w:t>
            </w:r>
            <w:proofErr w:type="spellStart"/>
            <w:r w:rsidR="003F29FE" w:rsidRPr="00DD45FF">
              <w:rPr>
                <w:i/>
                <w:iCs/>
                <w:sz w:val="22"/>
                <w:szCs w:val="22"/>
              </w:rPr>
              <w:t>Provodit</w:t>
            </w:r>
            <w:proofErr w:type="spellEnd"/>
            <w:r w:rsidR="003F29FE" w:rsidRPr="00DD45FF">
              <w:rPr>
                <w:i/>
                <w:iCs/>
                <w:sz w:val="22"/>
                <w:szCs w:val="22"/>
              </w:rPr>
              <w:t xml:space="preserve"> </w:t>
            </w:r>
            <w:proofErr w:type="spellStart"/>
            <w:r w:rsidR="003F29FE" w:rsidRPr="00DD45FF">
              <w:rPr>
                <w:i/>
                <w:iCs/>
                <w:sz w:val="22"/>
                <w:szCs w:val="22"/>
              </w:rPr>
              <w:t>će</w:t>
            </w:r>
            <w:proofErr w:type="spellEnd"/>
            <w:r w:rsidR="003F29FE" w:rsidRPr="00DD45FF">
              <w:rPr>
                <w:i/>
                <w:iCs/>
                <w:sz w:val="22"/>
                <w:szCs w:val="22"/>
              </w:rPr>
              <w:t xml:space="preserve"> se</w:t>
            </w:r>
            <w:r w:rsidR="00C855D1" w:rsidRPr="00DD45FF">
              <w:rPr>
                <w:i/>
                <w:iCs/>
                <w:sz w:val="22"/>
                <w:szCs w:val="22"/>
              </w:rPr>
              <w:t xml:space="preserve"> </w:t>
            </w:r>
            <w:proofErr w:type="spellStart"/>
            <w:r w:rsidR="00C855D1" w:rsidRPr="00DD45FF">
              <w:rPr>
                <w:i/>
                <w:iCs/>
                <w:sz w:val="22"/>
                <w:szCs w:val="22"/>
              </w:rPr>
              <w:t>posebne</w:t>
            </w:r>
            <w:proofErr w:type="spellEnd"/>
            <w:r w:rsidR="00C855D1" w:rsidRPr="00DD45FF">
              <w:rPr>
                <w:i/>
                <w:iCs/>
                <w:sz w:val="22"/>
                <w:szCs w:val="22"/>
              </w:rPr>
              <w:t xml:space="preserve"> </w:t>
            </w:r>
            <w:proofErr w:type="spellStart"/>
            <w:r w:rsidR="00C855D1" w:rsidRPr="00DD45FF">
              <w:rPr>
                <w:i/>
                <w:iCs/>
                <w:sz w:val="22"/>
                <w:szCs w:val="22"/>
              </w:rPr>
              <w:t>medijske</w:t>
            </w:r>
            <w:proofErr w:type="spellEnd"/>
            <w:r w:rsidR="00C855D1" w:rsidRPr="00DD45FF">
              <w:rPr>
                <w:i/>
                <w:iCs/>
                <w:sz w:val="22"/>
                <w:szCs w:val="22"/>
              </w:rPr>
              <w:t xml:space="preserve"> </w:t>
            </w:r>
            <w:proofErr w:type="spellStart"/>
            <w:r w:rsidR="00C855D1" w:rsidRPr="00DD45FF">
              <w:rPr>
                <w:i/>
                <w:iCs/>
                <w:sz w:val="22"/>
                <w:szCs w:val="22"/>
              </w:rPr>
              <w:t>kampanje</w:t>
            </w:r>
            <w:proofErr w:type="spellEnd"/>
            <w:r w:rsidR="00C855D1" w:rsidRPr="00DD45FF">
              <w:rPr>
                <w:i/>
                <w:iCs/>
                <w:sz w:val="22"/>
                <w:szCs w:val="22"/>
              </w:rPr>
              <w:t xml:space="preserve"> </w:t>
            </w:r>
            <w:proofErr w:type="spellStart"/>
            <w:r w:rsidR="00C855D1" w:rsidRPr="00DD45FF">
              <w:rPr>
                <w:i/>
                <w:iCs/>
                <w:sz w:val="22"/>
                <w:szCs w:val="22"/>
              </w:rPr>
              <w:t>te</w:t>
            </w:r>
            <w:proofErr w:type="spellEnd"/>
            <w:r w:rsidR="00C855D1" w:rsidRPr="00DD45FF">
              <w:rPr>
                <w:i/>
                <w:iCs/>
                <w:sz w:val="22"/>
                <w:szCs w:val="22"/>
              </w:rPr>
              <w:t xml:space="preserve"> </w:t>
            </w:r>
            <w:proofErr w:type="spellStart"/>
            <w:r w:rsidR="00F52CD3" w:rsidRPr="00DD45FF">
              <w:rPr>
                <w:i/>
                <w:iCs/>
                <w:sz w:val="22"/>
                <w:szCs w:val="22"/>
              </w:rPr>
              <w:t>će</w:t>
            </w:r>
            <w:proofErr w:type="spellEnd"/>
            <w:r w:rsidR="00F52CD3" w:rsidRPr="00DD45FF">
              <w:rPr>
                <w:i/>
                <w:iCs/>
                <w:sz w:val="22"/>
                <w:szCs w:val="22"/>
              </w:rPr>
              <w:t xml:space="preserve"> se</w:t>
            </w:r>
            <w:r w:rsidR="00C855D1" w:rsidRPr="00DD45FF">
              <w:rPr>
                <w:i/>
                <w:iCs/>
                <w:sz w:val="22"/>
                <w:szCs w:val="22"/>
              </w:rPr>
              <w:t xml:space="preserve"> </w:t>
            </w:r>
            <w:proofErr w:type="spellStart"/>
            <w:r w:rsidR="00C855D1" w:rsidRPr="00DD45FF">
              <w:rPr>
                <w:i/>
                <w:iCs/>
                <w:sz w:val="22"/>
                <w:szCs w:val="22"/>
              </w:rPr>
              <w:t>projekat</w:t>
            </w:r>
            <w:r w:rsidR="001E16A8" w:rsidRPr="00DD45FF">
              <w:rPr>
                <w:i/>
                <w:iCs/>
                <w:sz w:val="22"/>
                <w:szCs w:val="22"/>
              </w:rPr>
              <w:t>i</w:t>
            </w:r>
            <w:proofErr w:type="spellEnd"/>
            <w:r w:rsidR="001E16A8" w:rsidRPr="00DD45FF">
              <w:rPr>
                <w:i/>
                <w:iCs/>
                <w:sz w:val="22"/>
                <w:szCs w:val="22"/>
              </w:rPr>
              <w:t xml:space="preserve"> </w:t>
            </w:r>
            <w:proofErr w:type="spellStart"/>
            <w:r w:rsidR="001E16A8" w:rsidRPr="00DD45FF">
              <w:rPr>
                <w:i/>
                <w:iCs/>
                <w:sz w:val="22"/>
                <w:szCs w:val="22"/>
              </w:rPr>
              <w:t>promovirati</w:t>
            </w:r>
            <w:proofErr w:type="spellEnd"/>
            <w:r w:rsidR="00C855D1" w:rsidRPr="00DD45FF">
              <w:rPr>
                <w:i/>
                <w:iCs/>
                <w:sz w:val="22"/>
                <w:szCs w:val="22"/>
              </w:rPr>
              <w:t xml:space="preserve"> </w:t>
            </w:r>
            <w:proofErr w:type="spellStart"/>
            <w:r w:rsidR="00C855D1" w:rsidRPr="00DD45FF">
              <w:rPr>
                <w:i/>
                <w:iCs/>
                <w:sz w:val="22"/>
                <w:szCs w:val="22"/>
              </w:rPr>
              <w:t>na</w:t>
            </w:r>
            <w:proofErr w:type="spellEnd"/>
            <w:r w:rsidR="00C855D1" w:rsidRPr="00DD45FF">
              <w:rPr>
                <w:i/>
                <w:iCs/>
                <w:sz w:val="22"/>
                <w:szCs w:val="22"/>
              </w:rPr>
              <w:t xml:space="preserve"> </w:t>
            </w:r>
            <w:proofErr w:type="spellStart"/>
            <w:r w:rsidR="00C855D1" w:rsidRPr="00DD45FF">
              <w:rPr>
                <w:i/>
                <w:iCs/>
                <w:sz w:val="22"/>
                <w:szCs w:val="22"/>
              </w:rPr>
              <w:t>središnjem</w:t>
            </w:r>
            <w:proofErr w:type="spellEnd"/>
            <w:r w:rsidR="00C855D1" w:rsidRPr="00DD45FF">
              <w:rPr>
                <w:i/>
                <w:iCs/>
                <w:sz w:val="22"/>
                <w:szCs w:val="22"/>
              </w:rPr>
              <w:t xml:space="preserve"> </w:t>
            </w:r>
            <w:proofErr w:type="spellStart"/>
            <w:r w:rsidR="00C855D1" w:rsidRPr="00DD45FF">
              <w:rPr>
                <w:i/>
                <w:iCs/>
                <w:sz w:val="22"/>
                <w:szCs w:val="22"/>
              </w:rPr>
              <w:t>internetskom</w:t>
            </w:r>
            <w:proofErr w:type="spellEnd"/>
            <w:r w:rsidR="00C855D1" w:rsidRPr="00DD45FF">
              <w:rPr>
                <w:i/>
                <w:iCs/>
                <w:sz w:val="22"/>
                <w:szCs w:val="22"/>
              </w:rPr>
              <w:t xml:space="preserve"> </w:t>
            </w:r>
            <w:proofErr w:type="spellStart"/>
            <w:r w:rsidR="00C855D1" w:rsidRPr="00DD45FF">
              <w:rPr>
                <w:i/>
                <w:iCs/>
                <w:sz w:val="22"/>
                <w:szCs w:val="22"/>
              </w:rPr>
              <w:t>portalu</w:t>
            </w:r>
            <w:proofErr w:type="spellEnd"/>
            <w:r w:rsidR="00C855D1" w:rsidRPr="00DD45FF">
              <w:rPr>
                <w:i/>
                <w:iCs/>
                <w:sz w:val="22"/>
                <w:szCs w:val="22"/>
              </w:rPr>
              <w:t xml:space="preserve"> o EU </w:t>
            </w:r>
            <w:proofErr w:type="spellStart"/>
            <w:r w:rsidR="00C855D1" w:rsidRPr="00DD45FF">
              <w:rPr>
                <w:i/>
                <w:iCs/>
                <w:sz w:val="22"/>
                <w:szCs w:val="22"/>
              </w:rPr>
              <w:t>fondovima</w:t>
            </w:r>
            <w:proofErr w:type="spellEnd"/>
            <w:r w:rsidR="00C855D1" w:rsidRPr="00DD45FF">
              <w:rPr>
                <w:i/>
                <w:iCs/>
                <w:sz w:val="22"/>
                <w:szCs w:val="22"/>
              </w:rPr>
              <w:t xml:space="preserve">. </w:t>
            </w:r>
            <w:r w:rsidRPr="00DD45FF">
              <w:rPr>
                <w:i/>
                <w:iCs/>
                <w:sz w:val="22"/>
                <w:szCs w:val="22"/>
              </w:rPr>
              <w:t xml:space="preserve"> </w:t>
            </w:r>
          </w:p>
          <w:p w14:paraId="72A51875" w14:textId="1F275845" w:rsidR="009A5A9C" w:rsidRPr="00DD45FF" w:rsidRDefault="4C8BFD9F" w:rsidP="00171546">
            <w:pPr>
              <w:pStyle w:val="ListParagraph"/>
              <w:numPr>
                <w:ilvl w:val="0"/>
                <w:numId w:val="84"/>
              </w:numPr>
              <w:spacing w:after="200" w:line="276" w:lineRule="auto"/>
              <w:rPr>
                <w:i/>
                <w:iCs/>
                <w:sz w:val="22"/>
                <w:szCs w:val="22"/>
              </w:rPr>
            </w:pPr>
            <w:proofErr w:type="spellStart"/>
            <w:r w:rsidRPr="00DD45FF">
              <w:rPr>
                <w:i/>
                <w:iCs/>
                <w:sz w:val="22"/>
                <w:szCs w:val="22"/>
              </w:rPr>
              <w:t>Omogućavanje</w:t>
            </w:r>
            <w:proofErr w:type="spellEnd"/>
            <w:r w:rsidRPr="00DD45FF">
              <w:rPr>
                <w:i/>
                <w:iCs/>
                <w:sz w:val="22"/>
                <w:szCs w:val="22"/>
              </w:rPr>
              <w:t xml:space="preserve"> </w:t>
            </w:r>
            <w:proofErr w:type="spellStart"/>
            <w:r w:rsidRPr="00DD45FF">
              <w:rPr>
                <w:i/>
                <w:iCs/>
                <w:sz w:val="22"/>
                <w:szCs w:val="22"/>
              </w:rPr>
              <w:t>javno</w:t>
            </w:r>
            <w:proofErr w:type="spellEnd"/>
            <w:r w:rsidRPr="00DD45FF">
              <w:rPr>
                <w:i/>
                <w:iCs/>
                <w:sz w:val="22"/>
                <w:szCs w:val="22"/>
              </w:rPr>
              <w:t xml:space="preserve"> </w:t>
            </w:r>
            <w:proofErr w:type="spellStart"/>
            <w:r w:rsidRPr="00DD45FF">
              <w:rPr>
                <w:i/>
                <w:iCs/>
                <w:sz w:val="22"/>
                <w:szCs w:val="22"/>
              </w:rPr>
              <w:t>dostupnih</w:t>
            </w:r>
            <w:proofErr w:type="spellEnd"/>
            <w:r w:rsidRPr="00DD45FF">
              <w:rPr>
                <w:i/>
                <w:iCs/>
                <w:sz w:val="22"/>
                <w:szCs w:val="22"/>
              </w:rPr>
              <w:t xml:space="preserve"> </w:t>
            </w:r>
            <w:proofErr w:type="spellStart"/>
            <w:r w:rsidRPr="00DD45FF">
              <w:rPr>
                <w:i/>
                <w:iCs/>
                <w:sz w:val="22"/>
                <w:szCs w:val="22"/>
              </w:rPr>
              <w:t>podataka</w:t>
            </w:r>
            <w:proofErr w:type="spellEnd"/>
            <w:r w:rsidRPr="00DD45FF">
              <w:rPr>
                <w:i/>
                <w:iCs/>
                <w:sz w:val="22"/>
                <w:szCs w:val="22"/>
              </w:rPr>
              <w:t xml:space="preserve"> o </w:t>
            </w:r>
            <w:proofErr w:type="spellStart"/>
            <w:r w:rsidRPr="00DD45FF">
              <w:rPr>
                <w:i/>
                <w:iCs/>
                <w:sz w:val="22"/>
                <w:szCs w:val="22"/>
              </w:rPr>
              <w:t>korištenju</w:t>
            </w:r>
            <w:proofErr w:type="spellEnd"/>
            <w:r w:rsidRPr="00DD45FF">
              <w:rPr>
                <w:i/>
                <w:iCs/>
                <w:sz w:val="22"/>
                <w:szCs w:val="22"/>
              </w:rPr>
              <w:t xml:space="preserve"> i </w:t>
            </w:r>
            <w:proofErr w:type="spellStart"/>
            <w:r w:rsidRPr="00DD45FF">
              <w:rPr>
                <w:i/>
                <w:iCs/>
                <w:sz w:val="22"/>
                <w:szCs w:val="22"/>
              </w:rPr>
              <w:t>provedbi</w:t>
            </w:r>
            <w:proofErr w:type="spellEnd"/>
            <w:r w:rsidRPr="00DD45FF">
              <w:rPr>
                <w:i/>
                <w:iCs/>
                <w:sz w:val="22"/>
                <w:szCs w:val="22"/>
              </w:rPr>
              <w:t xml:space="preserve"> ESI fondova u R</w:t>
            </w:r>
            <w:r w:rsidR="00450E2B" w:rsidRPr="00DD45FF">
              <w:rPr>
                <w:i/>
                <w:iCs/>
                <w:sz w:val="22"/>
                <w:szCs w:val="22"/>
              </w:rPr>
              <w:t>H</w:t>
            </w:r>
          </w:p>
          <w:p w14:paraId="42A843EE" w14:textId="17AD56A1" w:rsidR="009A5A9C" w:rsidRPr="00DD45FF" w:rsidRDefault="009A5A9C" w:rsidP="009A5A9C">
            <w:pPr>
              <w:rPr>
                <w:b/>
                <w:bCs/>
                <w:i/>
                <w:iCs/>
                <w:sz w:val="22"/>
                <w:szCs w:val="22"/>
              </w:rPr>
            </w:pPr>
            <w:proofErr w:type="spellStart"/>
            <w:r w:rsidRPr="00DD45FF">
              <w:rPr>
                <w:b/>
                <w:bCs/>
                <w:i/>
                <w:iCs/>
                <w:sz w:val="22"/>
                <w:szCs w:val="22"/>
              </w:rPr>
              <w:t>Ciljne</w:t>
            </w:r>
            <w:proofErr w:type="spellEnd"/>
            <w:r w:rsidRPr="00DD45FF">
              <w:rPr>
                <w:b/>
                <w:bCs/>
                <w:i/>
                <w:iCs/>
                <w:sz w:val="22"/>
                <w:szCs w:val="22"/>
              </w:rPr>
              <w:t xml:space="preserve"> </w:t>
            </w:r>
            <w:proofErr w:type="spellStart"/>
            <w:r w:rsidRPr="00DD45FF">
              <w:rPr>
                <w:b/>
                <w:bCs/>
                <w:i/>
                <w:iCs/>
                <w:sz w:val="22"/>
                <w:szCs w:val="22"/>
              </w:rPr>
              <w:t>skupine</w:t>
            </w:r>
            <w:proofErr w:type="spellEnd"/>
            <w:r w:rsidR="00574231" w:rsidRPr="00DD45FF">
              <w:rPr>
                <w:b/>
                <w:bCs/>
                <w:i/>
                <w:iCs/>
                <w:sz w:val="22"/>
                <w:szCs w:val="22"/>
              </w:rPr>
              <w:t>:</w:t>
            </w:r>
          </w:p>
          <w:p w14:paraId="4C42CC04" w14:textId="77777777" w:rsidR="009A5A9C" w:rsidRPr="00DD45FF" w:rsidRDefault="009A5A9C" w:rsidP="00171546">
            <w:pPr>
              <w:numPr>
                <w:ilvl w:val="0"/>
                <w:numId w:val="85"/>
              </w:numPr>
              <w:spacing w:before="0" w:after="160" w:line="288" w:lineRule="auto"/>
              <w:contextualSpacing/>
              <w:rPr>
                <w:rFonts w:eastAsia="Calibri"/>
                <w:i/>
                <w:iCs/>
                <w:sz w:val="22"/>
                <w:szCs w:val="22"/>
              </w:rPr>
            </w:pPr>
            <w:proofErr w:type="spellStart"/>
            <w:r w:rsidRPr="00DD45FF">
              <w:rPr>
                <w:rFonts w:eastAsia="Calibri"/>
                <w:i/>
                <w:iCs/>
                <w:sz w:val="22"/>
                <w:szCs w:val="22"/>
              </w:rPr>
              <w:t>opća</w:t>
            </w:r>
            <w:proofErr w:type="spellEnd"/>
            <w:r w:rsidRPr="00DD45FF">
              <w:rPr>
                <w:rFonts w:eastAsia="Calibri"/>
                <w:i/>
                <w:iCs/>
                <w:sz w:val="22"/>
                <w:szCs w:val="22"/>
              </w:rPr>
              <w:t xml:space="preserve"> </w:t>
            </w:r>
            <w:proofErr w:type="spellStart"/>
            <w:r w:rsidRPr="00DD45FF">
              <w:rPr>
                <w:rFonts w:eastAsia="Calibri"/>
                <w:i/>
                <w:iCs/>
                <w:sz w:val="22"/>
                <w:szCs w:val="22"/>
              </w:rPr>
              <w:t>javnost</w:t>
            </w:r>
            <w:proofErr w:type="spellEnd"/>
          </w:p>
          <w:p w14:paraId="39998507" w14:textId="77777777" w:rsidR="009A5A9C" w:rsidRPr="00DD45FF" w:rsidRDefault="009A5A9C" w:rsidP="00171546">
            <w:pPr>
              <w:numPr>
                <w:ilvl w:val="0"/>
                <w:numId w:val="85"/>
              </w:numPr>
              <w:spacing w:before="0" w:after="160" w:line="288" w:lineRule="auto"/>
              <w:contextualSpacing/>
              <w:rPr>
                <w:rFonts w:eastAsia="Calibri"/>
                <w:i/>
                <w:iCs/>
                <w:sz w:val="22"/>
                <w:szCs w:val="22"/>
              </w:rPr>
            </w:pPr>
            <w:proofErr w:type="spellStart"/>
            <w:r w:rsidRPr="00DD45FF">
              <w:rPr>
                <w:rFonts w:eastAsia="Calibri"/>
                <w:i/>
                <w:iCs/>
                <w:sz w:val="22"/>
                <w:szCs w:val="22"/>
              </w:rPr>
              <w:t>mediji</w:t>
            </w:r>
            <w:proofErr w:type="spellEnd"/>
            <w:r w:rsidRPr="00DD45FF">
              <w:rPr>
                <w:rFonts w:eastAsia="Calibri"/>
                <w:i/>
                <w:iCs/>
                <w:sz w:val="22"/>
                <w:szCs w:val="22"/>
              </w:rPr>
              <w:t xml:space="preserve"> </w:t>
            </w:r>
          </w:p>
          <w:p w14:paraId="519133A3" w14:textId="35B32F31" w:rsidR="009A5A9C" w:rsidRPr="00DD45FF" w:rsidRDefault="006A78A2" w:rsidP="00171546">
            <w:pPr>
              <w:numPr>
                <w:ilvl w:val="0"/>
                <w:numId w:val="85"/>
              </w:numPr>
              <w:spacing w:before="0" w:after="160" w:line="288" w:lineRule="auto"/>
              <w:contextualSpacing/>
              <w:rPr>
                <w:rFonts w:eastAsia="Calibri"/>
                <w:i/>
                <w:iCs/>
              </w:rPr>
            </w:pPr>
            <w:r w:rsidRPr="00DD45FF">
              <w:rPr>
                <w:rFonts w:eastAsia="Calibri"/>
                <w:i/>
                <w:iCs/>
                <w:sz w:val="22"/>
                <w:szCs w:val="22"/>
              </w:rPr>
              <w:t>(</w:t>
            </w:r>
            <w:proofErr w:type="spellStart"/>
            <w:r w:rsidR="009A5A9C" w:rsidRPr="00DD45FF">
              <w:rPr>
                <w:rFonts w:eastAsia="Calibri"/>
                <w:i/>
                <w:iCs/>
                <w:sz w:val="22"/>
                <w:szCs w:val="22"/>
              </w:rPr>
              <w:t>potencijalni</w:t>
            </w:r>
            <w:proofErr w:type="spellEnd"/>
            <w:r w:rsidRPr="00DD45FF">
              <w:rPr>
                <w:rFonts w:eastAsia="Calibri"/>
                <w:i/>
                <w:iCs/>
                <w:sz w:val="22"/>
                <w:szCs w:val="22"/>
              </w:rPr>
              <w:t>)</w:t>
            </w:r>
            <w:r w:rsidR="009A5A9C" w:rsidRPr="00DD45FF">
              <w:rPr>
                <w:rFonts w:eastAsia="Calibri"/>
                <w:i/>
                <w:iCs/>
                <w:sz w:val="22"/>
                <w:szCs w:val="22"/>
              </w:rPr>
              <w:t xml:space="preserve"> </w:t>
            </w:r>
            <w:proofErr w:type="spellStart"/>
            <w:r w:rsidR="009A5A9C" w:rsidRPr="00DD45FF">
              <w:rPr>
                <w:rFonts w:eastAsia="Calibri"/>
                <w:i/>
                <w:iCs/>
                <w:sz w:val="22"/>
                <w:szCs w:val="22"/>
              </w:rPr>
              <w:t>korisnici</w:t>
            </w:r>
            <w:proofErr w:type="spellEnd"/>
            <w:r w:rsidR="009A5A9C" w:rsidRPr="00DD45FF">
              <w:rPr>
                <w:rFonts w:eastAsia="Calibri"/>
                <w:i/>
                <w:iCs/>
                <w:sz w:val="22"/>
                <w:szCs w:val="22"/>
              </w:rPr>
              <w:t xml:space="preserve"> </w:t>
            </w:r>
            <w:r w:rsidR="19BF93A9" w:rsidRPr="00DD45FF">
              <w:rPr>
                <w:i/>
                <w:iCs/>
                <w:sz w:val="22"/>
                <w:szCs w:val="22"/>
              </w:rPr>
              <w:t>(</w:t>
            </w:r>
            <w:proofErr w:type="spellStart"/>
            <w:r w:rsidR="19BF93A9" w:rsidRPr="00DD45FF">
              <w:rPr>
                <w:i/>
                <w:iCs/>
                <w:sz w:val="22"/>
                <w:szCs w:val="22"/>
              </w:rPr>
              <w:t>poduzetnici</w:t>
            </w:r>
            <w:proofErr w:type="spellEnd"/>
            <w:r w:rsidR="19BF93A9" w:rsidRPr="00DD45FF">
              <w:rPr>
                <w:i/>
                <w:iCs/>
                <w:sz w:val="22"/>
                <w:szCs w:val="22"/>
              </w:rPr>
              <w:t xml:space="preserve">, </w:t>
            </w:r>
            <w:proofErr w:type="spellStart"/>
            <w:r w:rsidR="19BF93A9" w:rsidRPr="00DD45FF">
              <w:rPr>
                <w:i/>
                <w:iCs/>
                <w:sz w:val="22"/>
                <w:szCs w:val="22"/>
              </w:rPr>
              <w:t>nevladine</w:t>
            </w:r>
            <w:proofErr w:type="spellEnd"/>
            <w:r w:rsidR="19BF93A9" w:rsidRPr="00DD45FF">
              <w:rPr>
                <w:i/>
                <w:iCs/>
                <w:sz w:val="22"/>
                <w:szCs w:val="22"/>
              </w:rPr>
              <w:t xml:space="preserve"> </w:t>
            </w:r>
            <w:proofErr w:type="spellStart"/>
            <w:r w:rsidR="19BF93A9" w:rsidRPr="00DD45FF">
              <w:rPr>
                <w:i/>
                <w:iCs/>
                <w:sz w:val="22"/>
                <w:szCs w:val="22"/>
              </w:rPr>
              <w:t>udruge</w:t>
            </w:r>
            <w:proofErr w:type="spellEnd"/>
            <w:r w:rsidR="19BF93A9" w:rsidRPr="00DD45FF">
              <w:rPr>
                <w:i/>
                <w:iCs/>
                <w:sz w:val="22"/>
                <w:szCs w:val="22"/>
              </w:rPr>
              <w:t xml:space="preserve">, </w:t>
            </w:r>
            <w:proofErr w:type="spellStart"/>
            <w:r w:rsidR="19BF93A9" w:rsidRPr="00DD45FF">
              <w:rPr>
                <w:i/>
                <w:iCs/>
                <w:sz w:val="22"/>
                <w:szCs w:val="22"/>
              </w:rPr>
              <w:t>znanstvene</w:t>
            </w:r>
            <w:proofErr w:type="spellEnd"/>
            <w:r w:rsidR="19BF93A9" w:rsidRPr="00DD45FF">
              <w:rPr>
                <w:i/>
                <w:iCs/>
                <w:sz w:val="22"/>
                <w:szCs w:val="22"/>
              </w:rPr>
              <w:t xml:space="preserve">, </w:t>
            </w:r>
            <w:proofErr w:type="spellStart"/>
            <w:proofErr w:type="gramStart"/>
            <w:r w:rsidR="19BF93A9" w:rsidRPr="00DD45FF">
              <w:rPr>
                <w:i/>
                <w:iCs/>
                <w:sz w:val="22"/>
                <w:szCs w:val="22"/>
              </w:rPr>
              <w:t>socijalne</w:t>
            </w:r>
            <w:proofErr w:type="spellEnd"/>
            <w:r w:rsidR="19BF93A9" w:rsidRPr="00DD45FF">
              <w:rPr>
                <w:i/>
                <w:iCs/>
                <w:sz w:val="22"/>
                <w:szCs w:val="22"/>
              </w:rPr>
              <w:t xml:space="preserve">  i</w:t>
            </w:r>
            <w:proofErr w:type="gramEnd"/>
            <w:r w:rsidR="19BF93A9" w:rsidRPr="00DD45FF">
              <w:rPr>
                <w:i/>
                <w:iCs/>
                <w:sz w:val="22"/>
                <w:szCs w:val="22"/>
              </w:rPr>
              <w:t xml:space="preserve"> </w:t>
            </w:r>
            <w:proofErr w:type="spellStart"/>
            <w:r w:rsidR="19BF93A9" w:rsidRPr="00DD45FF">
              <w:rPr>
                <w:i/>
                <w:iCs/>
                <w:sz w:val="22"/>
                <w:szCs w:val="22"/>
              </w:rPr>
              <w:t>odgojno</w:t>
            </w:r>
            <w:proofErr w:type="spellEnd"/>
            <w:r w:rsidR="19BF93A9" w:rsidRPr="00DD45FF">
              <w:rPr>
                <w:i/>
                <w:iCs/>
                <w:sz w:val="22"/>
                <w:szCs w:val="22"/>
              </w:rPr>
              <w:t xml:space="preserve"> - </w:t>
            </w:r>
            <w:proofErr w:type="spellStart"/>
            <w:r w:rsidR="19BF93A9" w:rsidRPr="00DD45FF">
              <w:rPr>
                <w:i/>
                <w:iCs/>
                <w:sz w:val="22"/>
                <w:szCs w:val="22"/>
              </w:rPr>
              <w:t>obrazovne</w:t>
            </w:r>
            <w:proofErr w:type="spellEnd"/>
            <w:r w:rsidR="19BF93A9" w:rsidRPr="00DD45FF">
              <w:rPr>
                <w:i/>
                <w:iCs/>
                <w:sz w:val="22"/>
                <w:szCs w:val="22"/>
              </w:rPr>
              <w:t xml:space="preserve"> </w:t>
            </w:r>
            <w:proofErr w:type="spellStart"/>
            <w:r w:rsidR="19BF93A9" w:rsidRPr="00DD45FF">
              <w:rPr>
                <w:i/>
                <w:iCs/>
                <w:sz w:val="22"/>
                <w:szCs w:val="22"/>
              </w:rPr>
              <w:t>institucije</w:t>
            </w:r>
            <w:proofErr w:type="spellEnd"/>
            <w:r w:rsidR="19BF93A9" w:rsidRPr="00DD45FF">
              <w:rPr>
                <w:i/>
                <w:iCs/>
                <w:sz w:val="22"/>
                <w:szCs w:val="22"/>
              </w:rPr>
              <w:t xml:space="preserve">, </w:t>
            </w:r>
            <w:proofErr w:type="spellStart"/>
            <w:r w:rsidR="19BF93A9" w:rsidRPr="00DD45FF">
              <w:rPr>
                <w:i/>
                <w:iCs/>
                <w:sz w:val="22"/>
                <w:szCs w:val="22"/>
              </w:rPr>
              <w:t>državna</w:t>
            </w:r>
            <w:proofErr w:type="spellEnd"/>
            <w:r w:rsidR="19BF93A9" w:rsidRPr="00DD45FF">
              <w:rPr>
                <w:i/>
                <w:iCs/>
                <w:sz w:val="22"/>
                <w:szCs w:val="22"/>
              </w:rPr>
              <w:t xml:space="preserve"> </w:t>
            </w:r>
            <w:proofErr w:type="spellStart"/>
            <w:r w:rsidR="19BF93A9" w:rsidRPr="00DD45FF">
              <w:rPr>
                <w:i/>
                <w:iCs/>
                <w:sz w:val="22"/>
                <w:szCs w:val="22"/>
              </w:rPr>
              <w:t>uprava</w:t>
            </w:r>
            <w:proofErr w:type="spellEnd"/>
            <w:r w:rsidR="19BF93A9" w:rsidRPr="00DD45FF">
              <w:rPr>
                <w:i/>
                <w:iCs/>
                <w:sz w:val="22"/>
                <w:szCs w:val="22"/>
              </w:rPr>
              <w:t xml:space="preserve">, </w:t>
            </w:r>
            <w:proofErr w:type="spellStart"/>
            <w:r w:rsidR="19BF93A9" w:rsidRPr="00DD45FF">
              <w:rPr>
                <w:i/>
                <w:iCs/>
                <w:sz w:val="22"/>
                <w:szCs w:val="22"/>
              </w:rPr>
              <w:t>jedinice</w:t>
            </w:r>
            <w:proofErr w:type="spellEnd"/>
            <w:r w:rsidR="19BF93A9" w:rsidRPr="00DD45FF">
              <w:rPr>
                <w:i/>
                <w:iCs/>
                <w:sz w:val="22"/>
                <w:szCs w:val="22"/>
              </w:rPr>
              <w:t xml:space="preserve"> </w:t>
            </w:r>
            <w:proofErr w:type="spellStart"/>
            <w:r w:rsidR="19BF93A9" w:rsidRPr="00DD45FF">
              <w:rPr>
                <w:i/>
                <w:iCs/>
                <w:sz w:val="22"/>
                <w:szCs w:val="22"/>
              </w:rPr>
              <w:t>lokalne</w:t>
            </w:r>
            <w:proofErr w:type="spellEnd"/>
            <w:r w:rsidR="19BF93A9" w:rsidRPr="00DD45FF">
              <w:rPr>
                <w:i/>
                <w:iCs/>
                <w:sz w:val="22"/>
                <w:szCs w:val="22"/>
              </w:rPr>
              <w:t xml:space="preserve"> i (</w:t>
            </w:r>
            <w:proofErr w:type="spellStart"/>
            <w:r w:rsidR="19BF93A9" w:rsidRPr="00DD45FF">
              <w:rPr>
                <w:i/>
                <w:iCs/>
                <w:sz w:val="22"/>
                <w:szCs w:val="22"/>
              </w:rPr>
              <w:t>područne</w:t>
            </w:r>
            <w:proofErr w:type="spellEnd"/>
            <w:r w:rsidR="19BF93A9" w:rsidRPr="00DD45FF">
              <w:rPr>
                <w:i/>
                <w:iCs/>
                <w:sz w:val="22"/>
                <w:szCs w:val="22"/>
              </w:rPr>
              <w:t xml:space="preserve">) </w:t>
            </w:r>
            <w:proofErr w:type="spellStart"/>
            <w:r w:rsidR="19BF93A9" w:rsidRPr="00DD45FF">
              <w:rPr>
                <w:i/>
                <w:iCs/>
                <w:sz w:val="22"/>
                <w:szCs w:val="22"/>
              </w:rPr>
              <w:t>regionalne</w:t>
            </w:r>
            <w:proofErr w:type="spellEnd"/>
            <w:r w:rsidR="19BF93A9" w:rsidRPr="00DD45FF">
              <w:rPr>
                <w:i/>
                <w:iCs/>
                <w:sz w:val="22"/>
                <w:szCs w:val="22"/>
              </w:rPr>
              <w:t xml:space="preserve"> </w:t>
            </w:r>
            <w:proofErr w:type="spellStart"/>
            <w:r w:rsidR="19BF93A9" w:rsidRPr="00DD45FF">
              <w:rPr>
                <w:i/>
                <w:iCs/>
                <w:sz w:val="22"/>
                <w:szCs w:val="22"/>
              </w:rPr>
              <w:t>samouprave</w:t>
            </w:r>
            <w:proofErr w:type="spellEnd"/>
            <w:r w:rsidR="19BF93A9" w:rsidRPr="00DD45FF">
              <w:rPr>
                <w:i/>
                <w:iCs/>
                <w:sz w:val="22"/>
                <w:szCs w:val="22"/>
              </w:rPr>
              <w:t>)</w:t>
            </w:r>
          </w:p>
          <w:p w14:paraId="4A76C2BD" w14:textId="77777777" w:rsidR="009A5A9C" w:rsidRPr="00DD45FF" w:rsidRDefault="009A5A9C" w:rsidP="00171546">
            <w:pPr>
              <w:numPr>
                <w:ilvl w:val="0"/>
                <w:numId w:val="85"/>
              </w:numPr>
              <w:spacing w:before="0" w:after="160" w:line="288" w:lineRule="auto"/>
              <w:contextualSpacing/>
              <w:rPr>
                <w:rFonts w:eastAsia="Calibri"/>
                <w:i/>
                <w:iCs/>
                <w:sz w:val="22"/>
                <w:szCs w:val="22"/>
              </w:rPr>
            </w:pPr>
            <w:proofErr w:type="spellStart"/>
            <w:r w:rsidRPr="00DD45FF">
              <w:rPr>
                <w:rFonts w:eastAsia="Calibri"/>
                <w:i/>
                <w:iCs/>
                <w:sz w:val="22"/>
                <w:szCs w:val="22"/>
              </w:rPr>
              <w:t>institucije</w:t>
            </w:r>
            <w:proofErr w:type="spellEnd"/>
            <w:r w:rsidRPr="00DD45FF">
              <w:rPr>
                <w:rFonts w:eastAsia="Calibri"/>
                <w:i/>
                <w:iCs/>
                <w:sz w:val="22"/>
                <w:szCs w:val="22"/>
              </w:rPr>
              <w:t xml:space="preserve"> u </w:t>
            </w:r>
            <w:proofErr w:type="spellStart"/>
            <w:r w:rsidRPr="00DD45FF">
              <w:rPr>
                <w:rFonts w:eastAsia="Calibri"/>
                <w:i/>
                <w:iCs/>
                <w:sz w:val="22"/>
                <w:szCs w:val="22"/>
              </w:rPr>
              <w:t>sustavu</w:t>
            </w:r>
            <w:proofErr w:type="spellEnd"/>
            <w:r w:rsidRPr="00DD45FF">
              <w:rPr>
                <w:rFonts w:eastAsia="Calibri"/>
                <w:i/>
                <w:iCs/>
                <w:sz w:val="22"/>
                <w:szCs w:val="22"/>
              </w:rPr>
              <w:t xml:space="preserve"> </w:t>
            </w:r>
            <w:proofErr w:type="spellStart"/>
            <w:r w:rsidRPr="00DD45FF">
              <w:rPr>
                <w:rFonts w:eastAsia="Calibri"/>
                <w:i/>
                <w:iCs/>
                <w:sz w:val="22"/>
                <w:szCs w:val="22"/>
              </w:rPr>
              <w:t>upravljanja</w:t>
            </w:r>
            <w:proofErr w:type="spellEnd"/>
            <w:r w:rsidRPr="00DD45FF">
              <w:rPr>
                <w:rFonts w:eastAsia="Calibri"/>
                <w:i/>
                <w:iCs/>
                <w:sz w:val="22"/>
                <w:szCs w:val="22"/>
              </w:rPr>
              <w:t xml:space="preserve"> i </w:t>
            </w:r>
            <w:proofErr w:type="spellStart"/>
            <w:r w:rsidRPr="00DD45FF">
              <w:rPr>
                <w:rFonts w:eastAsia="Calibri"/>
                <w:i/>
                <w:iCs/>
                <w:sz w:val="22"/>
                <w:szCs w:val="22"/>
              </w:rPr>
              <w:t>kontrole</w:t>
            </w:r>
            <w:proofErr w:type="spellEnd"/>
          </w:p>
          <w:p w14:paraId="2700E342" w14:textId="77777777" w:rsidR="009A5A9C" w:rsidRPr="00DD45FF" w:rsidRDefault="009A5A9C" w:rsidP="00171546">
            <w:pPr>
              <w:numPr>
                <w:ilvl w:val="0"/>
                <w:numId w:val="85"/>
              </w:numPr>
              <w:spacing w:before="0" w:after="160" w:line="288" w:lineRule="auto"/>
              <w:contextualSpacing/>
              <w:rPr>
                <w:rFonts w:eastAsia="Calibri"/>
                <w:i/>
                <w:iCs/>
                <w:sz w:val="22"/>
                <w:szCs w:val="22"/>
              </w:rPr>
            </w:pPr>
            <w:proofErr w:type="spellStart"/>
            <w:r w:rsidRPr="00DD45FF">
              <w:rPr>
                <w:rFonts w:eastAsia="Calibri"/>
                <w:i/>
                <w:iCs/>
                <w:sz w:val="22"/>
                <w:szCs w:val="22"/>
              </w:rPr>
              <w:t>Europska</w:t>
            </w:r>
            <w:proofErr w:type="spellEnd"/>
            <w:r w:rsidRPr="00DD45FF">
              <w:rPr>
                <w:rFonts w:eastAsia="Calibri"/>
                <w:i/>
                <w:iCs/>
                <w:sz w:val="22"/>
                <w:szCs w:val="22"/>
              </w:rPr>
              <w:t xml:space="preserve"> </w:t>
            </w:r>
            <w:proofErr w:type="spellStart"/>
            <w:r w:rsidRPr="00DD45FF">
              <w:rPr>
                <w:rFonts w:eastAsia="Calibri"/>
                <w:i/>
                <w:iCs/>
                <w:sz w:val="22"/>
                <w:szCs w:val="22"/>
              </w:rPr>
              <w:t>komisija</w:t>
            </w:r>
            <w:proofErr w:type="spellEnd"/>
            <w:r w:rsidRPr="00DD45FF">
              <w:rPr>
                <w:rFonts w:eastAsia="Calibri"/>
                <w:i/>
                <w:iCs/>
                <w:sz w:val="22"/>
                <w:szCs w:val="22"/>
              </w:rPr>
              <w:t xml:space="preserve"> i </w:t>
            </w:r>
            <w:proofErr w:type="spellStart"/>
            <w:r w:rsidRPr="00DD45FF">
              <w:rPr>
                <w:rFonts w:eastAsia="Calibri"/>
                <w:i/>
                <w:iCs/>
                <w:sz w:val="22"/>
                <w:szCs w:val="22"/>
              </w:rPr>
              <w:t>parlament</w:t>
            </w:r>
            <w:proofErr w:type="spellEnd"/>
          </w:p>
          <w:p w14:paraId="73E068F6" w14:textId="7E162D4B" w:rsidR="009A5A9C" w:rsidRPr="00DD45FF" w:rsidRDefault="009A5A9C" w:rsidP="00171546">
            <w:pPr>
              <w:numPr>
                <w:ilvl w:val="0"/>
                <w:numId w:val="85"/>
              </w:numPr>
              <w:spacing w:before="0" w:after="160" w:line="288" w:lineRule="auto"/>
              <w:contextualSpacing/>
              <w:jc w:val="both"/>
              <w:rPr>
                <w:i/>
                <w:iCs/>
                <w:sz w:val="22"/>
                <w:szCs w:val="22"/>
              </w:rPr>
            </w:pPr>
            <w:proofErr w:type="spellStart"/>
            <w:r w:rsidRPr="00DD45FF">
              <w:rPr>
                <w:rFonts w:eastAsia="Calibri"/>
                <w:i/>
                <w:iCs/>
                <w:sz w:val="22"/>
                <w:szCs w:val="22"/>
              </w:rPr>
              <w:t>informacijski</w:t>
            </w:r>
            <w:proofErr w:type="spellEnd"/>
            <w:r w:rsidRPr="00DD45FF">
              <w:rPr>
                <w:rFonts w:eastAsia="Calibri"/>
                <w:i/>
                <w:iCs/>
                <w:sz w:val="22"/>
                <w:szCs w:val="22"/>
              </w:rPr>
              <w:t xml:space="preserve"> </w:t>
            </w:r>
            <w:proofErr w:type="spellStart"/>
            <w:r w:rsidRPr="00DD45FF">
              <w:rPr>
                <w:rFonts w:eastAsia="Calibri"/>
                <w:i/>
                <w:iCs/>
                <w:sz w:val="22"/>
                <w:szCs w:val="22"/>
              </w:rPr>
              <w:t>centri</w:t>
            </w:r>
            <w:proofErr w:type="spellEnd"/>
            <w:r w:rsidRPr="00DD45FF">
              <w:rPr>
                <w:rFonts w:eastAsia="Calibri"/>
                <w:i/>
                <w:iCs/>
                <w:sz w:val="22"/>
                <w:szCs w:val="22"/>
              </w:rPr>
              <w:t xml:space="preserve"> i </w:t>
            </w:r>
            <w:proofErr w:type="spellStart"/>
            <w:r w:rsidRPr="00DD45FF">
              <w:rPr>
                <w:rFonts w:eastAsia="Calibri"/>
                <w:i/>
                <w:iCs/>
                <w:sz w:val="22"/>
                <w:szCs w:val="22"/>
              </w:rPr>
              <w:t>mreže</w:t>
            </w:r>
            <w:proofErr w:type="spellEnd"/>
          </w:p>
          <w:p w14:paraId="03279A2F" w14:textId="6FE11136" w:rsidR="009A5A9C" w:rsidRPr="00DD45FF" w:rsidRDefault="009A5A9C" w:rsidP="009A5A9C">
            <w:pPr>
              <w:rPr>
                <w:b/>
                <w:bCs/>
                <w:i/>
                <w:iCs/>
                <w:sz w:val="22"/>
                <w:szCs w:val="22"/>
              </w:rPr>
            </w:pPr>
            <w:proofErr w:type="spellStart"/>
            <w:r w:rsidRPr="00DD45FF">
              <w:rPr>
                <w:b/>
                <w:bCs/>
                <w:i/>
                <w:iCs/>
                <w:sz w:val="22"/>
                <w:szCs w:val="22"/>
              </w:rPr>
              <w:t>Komunikacijski</w:t>
            </w:r>
            <w:proofErr w:type="spellEnd"/>
            <w:r w:rsidRPr="00DD45FF">
              <w:rPr>
                <w:b/>
                <w:bCs/>
                <w:i/>
                <w:iCs/>
                <w:sz w:val="22"/>
                <w:szCs w:val="22"/>
              </w:rPr>
              <w:t xml:space="preserve"> </w:t>
            </w:r>
            <w:proofErr w:type="spellStart"/>
            <w:r w:rsidRPr="00DD45FF">
              <w:rPr>
                <w:b/>
                <w:bCs/>
                <w:i/>
                <w:iCs/>
                <w:sz w:val="22"/>
                <w:szCs w:val="22"/>
              </w:rPr>
              <w:t>alati</w:t>
            </w:r>
            <w:proofErr w:type="spellEnd"/>
            <w:r w:rsidR="00574231" w:rsidRPr="00DD45FF">
              <w:rPr>
                <w:b/>
                <w:bCs/>
                <w:i/>
                <w:iCs/>
                <w:sz w:val="22"/>
                <w:szCs w:val="22"/>
              </w:rPr>
              <w:t>:</w:t>
            </w:r>
          </w:p>
          <w:p w14:paraId="279A6987" w14:textId="75F30FEF" w:rsidR="009A5A9C" w:rsidRPr="00DD45FF" w:rsidRDefault="009A5A9C" w:rsidP="00171546">
            <w:pPr>
              <w:pStyle w:val="ListParagraph"/>
              <w:numPr>
                <w:ilvl w:val="0"/>
                <w:numId w:val="82"/>
              </w:numPr>
              <w:spacing w:after="200" w:line="276" w:lineRule="auto"/>
              <w:rPr>
                <w:i/>
                <w:iCs/>
              </w:rPr>
            </w:pPr>
            <w:proofErr w:type="spellStart"/>
            <w:r w:rsidRPr="00DD45FF">
              <w:rPr>
                <w:i/>
                <w:iCs/>
                <w:sz w:val="22"/>
                <w:szCs w:val="22"/>
              </w:rPr>
              <w:t>jedinstveni</w:t>
            </w:r>
            <w:proofErr w:type="spellEnd"/>
            <w:r w:rsidRPr="00DD45FF">
              <w:rPr>
                <w:i/>
                <w:iCs/>
                <w:sz w:val="22"/>
                <w:szCs w:val="22"/>
              </w:rPr>
              <w:t xml:space="preserve"> </w:t>
            </w:r>
            <w:proofErr w:type="spellStart"/>
            <w:r w:rsidRPr="00DD45FF">
              <w:rPr>
                <w:i/>
                <w:iCs/>
                <w:sz w:val="22"/>
                <w:szCs w:val="22"/>
              </w:rPr>
              <w:t>središnji</w:t>
            </w:r>
            <w:proofErr w:type="spellEnd"/>
            <w:r w:rsidRPr="00DD45FF">
              <w:rPr>
                <w:i/>
                <w:iCs/>
                <w:sz w:val="22"/>
                <w:szCs w:val="22"/>
              </w:rPr>
              <w:t xml:space="preserve"> </w:t>
            </w:r>
            <w:proofErr w:type="spellStart"/>
            <w:r w:rsidRPr="00DD45FF">
              <w:rPr>
                <w:i/>
                <w:iCs/>
                <w:sz w:val="22"/>
                <w:szCs w:val="22"/>
              </w:rPr>
              <w:t>internetski</w:t>
            </w:r>
            <w:proofErr w:type="spellEnd"/>
            <w:r w:rsidRPr="00DD45FF">
              <w:rPr>
                <w:i/>
                <w:iCs/>
                <w:sz w:val="22"/>
                <w:szCs w:val="22"/>
              </w:rPr>
              <w:t xml:space="preserve"> portal o EU </w:t>
            </w:r>
            <w:proofErr w:type="spellStart"/>
            <w:r w:rsidRPr="00DD45FF">
              <w:rPr>
                <w:i/>
                <w:iCs/>
                <w:sz w:val="22"/>
                <w:szCs w:val="22"/>
              </w:rPr>
              <w:t>fondovima</w:t>
            </w:r>
            <w:proofErr w:type="spellEnd"/>
            <w:r w:rsidRPr="00DD45FF">
              <w:rPr>
                <w:i/>
                <w:iCs/>
                <w:sz w:val="22"/>
                <w:szCs w:val="22"/>
              </w:rPr>
              <w:t xml:space="preserve"> u R</w:t>
            </w:r>
            <w:r w:rsidR="00951F28" w:rsidRPr="00DD45FF">
              <w:rPr>
                <w:i/>
                <w:iCs/>
                <w:sz w:val="22"/>
                <w:szCs w:val="22"/>
              </w:rPr>
              <w:t>H</w:t>
            </w:r>
            <w:r w:rsidR="00CA1714" w:rsidRPr="00DD45FF">
              <w:rPr>
                <w:i/>
                <w:iCs/>
                <w:sz w:val="22"/>
                <w:szCs w:val="22"/>
              </w:rPr>
              <w:t xml:space="preserve"> </w:t>
            </w:r>
            <w:proofErr w:type="spellStart"/>
            <w:r w:rsidR="19BF93A9" w:rsidRPr="00DD45FF">
              <w:rPr>
                <w:i/>
                <w:iCs/>
                <w:sz w:val="22"/>
                <w:szCs w:val="22"/>
              </w:rPr>
              <w:t>namijenjen</w:t>
            </w:r>
            <w:proofErr w:type="spellEnd"/>
            <w:r w:rsidR="19BF93A9" w:rsidRPr="00DD45FF">
              <w:rPr>
                <w:i/>
                <w:iCs/>
                <w:sz w:val="22"/>
                <w:szCs w:val="22"/>
              </w:rPr>
              <w:t xml:space="preserve"> </w:t>
            </w:r>
            <w:proofErr w:type="spellStart"/>
            <w:r w:rsidR="19BF93A9" w:rsidRPr="00DD45FF">
              <w:rPr>
                <w:i/>
                <w:iCs/>
                <w:sz w:val="22"/>
                <w:szCs w:val="22"/>
              </w:rPr>
              <w:t>informiran</w:t>
            </w:r>
            <w:r w:rsidR="00AC067B" w:rsidRPr="00DD45FF">
              <w:rPr>
                <w:i/>
                <w:iCs/>
                <w:sz w:val="22"/>
                <w:szCs w:val="22"/>
              </w:rPr>
              <w:t>j</w:t>
            </w:r>
            <w:r w:rsidR="19BF93A9" w:rsidRPr="00DD45FF">
              <w:rPr>
                <w:i/>
                <w:iCs/>
                <w:sz w:val="22"/>
                <w:szCs w:val="22"/>
              </w:rPr>
              <w:t>u</w:t>
            </w:r>
            <w:proofErr w:type="spellEnd"/>
            <w:r w:rsidR="19BF93A9" w:rsidRPr="00DD45FF">
              <w:rPr>
                <w:i/>
                <w:iCs/>
                <w:sz w:val="22"/>
                <w:szCs w:val="22"/>
              </w:rPr>
              <w:t xml:space="preserve"> </w:t>
            </w:r>
            <w:proofErr w:type="spellStart"/>
            <w:r w:rsidR="19BF93A9" w:rsidRPr="00DD45FF">
              <w:rPr>
                <w:i/>
                <w:iCs/>
                <w:sz w:val="22"/>
                <w:szCs w:val="22"/>
              </w:rPr>
              <w:t>cjelokupne</w:t>
            </w:r>
            <w:proofErr w:type="spellEnd"/>
            <w:r w:rsidR="19BF93A9" w:rsidRPr="00DD45FF">
              <w:rPr>
                <w:i/>
                <w:iCs/>
                <w:sz w:val="22"/>
                <w:szCs w:val="22"/>
              </w:rPr>
              <w:t xml:space="preserve"> </w:t>
            </w:r>
            <w:proofErr w:type="spellStart"/>
            <w:r w:rsidR="19BF93A9" w:rsidRPr="00DD45FF">
              <w:rPr>
                <w:i/>
                <w:iCs/>
                <w:sz w:val="22"/>
                <w:szCs w:val="22"/>
              </w:rPr>
              <w:t>opće</w:t>
            </w:r>
            <w:proofErr w:type="spellEnd"/>
            <w:r w:rsidR="19BF93A9" w:rsidRPr="00DD45FF">
              <w:rPr>
                <w:i/>
                <w:iCs/>
                <w:sz w:val="22"/>
                <w:szCs w:val="22"/>
              </w:rPr>
              <w:t xml:space="preserve"> i </w:t>
            </w:r>
            <w:proofErr w:type="spellStart"/>
            <w:r w:rsidR="19BF93A9" w:rsidRPr="00DD45FF">
              <w:rPr>
                <w:i/>
                <w:iCs/>
                <w:sz w:val="22"/>
                <w:szCs w:val="22"/>
              </w:rPr>
              <w:t>stručne</w:t>
            </w:r>
            <w:proofErr w:type="spellEnd"/>
            <w:r w:rsidR="19BF93A9" w:rsidRPr="00DD45FF">
              <w:rPr>
                <w:i/>
                <w:iCs/>
                <w:sz w:val="22"/>
                <w:szCs w:val="22"/>
              </w:rPr>
              <w:t xml:space="preserve"> </w:t>
            </w:r>
            <w:proofErr w:type="spellStart"/>
            <w:r w:rsidR="19BF93A9" w:rsidRPr="00DD45FF">
              <w:rPr>
                <w:i/>
                <w:iCs/>
                <w:sz w:val="22"/>
                <w:szCs w:val="22"/>
              </w:rPr>
              <w:t>javnosti</w:t>
            </w:r>
            <w:proofErr w:type="spellEnd"/>
          </w:p>
          <w:p w14:paraId="4A3D8F31" w14:textId="2FB32BFD" w:rsidR="009A5A9C" w:rsidRPr="00DD45FF" w:rsidRDefault="009A5A9C" w:rsidP="00171546">
            <w:pPr>
              <w:pStyle w:val="ListParagraph"/>
              <w:numPr>
                <w:ilvl w:val="0"/>
                <w:numId w:val="82"/>
              </w:numPr>
              <w:spacing w:after="200" w:line="276" w:lineRule="auto"/>
              <w:rPr>
                <w:i/>
                <w:iCs/>
              </w:rPr>
            </w:pPr>
            <w:proofErr w:type="spellStart"/>
            <w:r w:rsidRPr="00DD45FF">
              <w:rPr>
                <w:i/>
                <w:iCs/>
                <w:sz w:val="22"/>
                <w:szCs w:val="22"/>
              </w:rPr>
              <w:t>društvene</w:t>
            </w:r>
            <w:proofErr w:type="spellEnd"/>
            <w:r w:rsidRPr="00DD45FF">
              <w:rPr>
                <w:i/>
                <w:iCs/>
                <w:sz w:val="22"/>
                <w:szCs w:val="22"/>
              </w:rPr>
              <w:t xml:space="preserve"> </w:t>
            </w:r>
            <w:proofErr w:type="spellStart"/>
            <w:r w:rsidRPr="00DD45FF">
              <w:rPr>
                <w:i/>
                <w:iCs/>
                <w:sz w:val="22"/>
                <w:szCs w:val="22"/>
              </w:rPr>
              <w:t>mreže</w:t>
            </w:r>
            <w:proofErr w:type="spellEnd"/>
            <w:r w:rsidR="00CE2F5D" w:rsidRPr="00DD45FF">
              <w:rPr>
                <w:i/>
                <w:iCs/>
                <w:sz w:val="22"/>
                <w:szCs w:val="22"/>
              </w:rPr>
              <w:t>/</w:t>
            </w:r>
            <w:r w:rsidR="19BF93A9" w:rsidRPr="00DD45FF">
              <w:rPr>
                <w:i/>
                <w:iCs/>
                <w:sz w:val="22"/>
                <w:szCs w:val="22"/>
              </w:rPr>
              <w:t xml:space="preserve"> </w:t>
            </w:r>
            <w:proofErr w:type="spellStart"/>
            <w:r w:rsidR="19BF93A9" w:rsidRPr="00DD45FF">
              <w:rPr>
                <w:i/>
                <w:iCs/>
                <w:sz w:val="22"/>
                <w:szCs w:val="22"/>
              </w:rPr>
              <w:t>platforme</w:t>
            </w:r>
            <w:proofErr w:type="spellEnd"/>
            <w:r w:rsidR="19BF93A9" w:rsidRPr="00DD45FF">
              <w:rPr>
                <w:i/>
                <w:iCs/>
                <w:sz w:val="22"/>
                <w:szCs w:val="22"/>
              </w:rPr>
              <w:t xml:space="preserve"> (Facebook, Instagram, </w:t>
            </w:r>
            <w:proofErr w:type="spellStart"/>
            <w:r w:rsidR="19BF93A9" w:rsidRPr="00DD45FF">
              <w:rPr>
                <w:i/>
                <w:iCs/>
                <w:sz w:val="22"/>
                <w:szCs w:val="22"/>
              </w:rPr>
              <w:t>YouTutube</w:t>
            </w:r>
            <w:proofErr w:type="spellEnd"/>
            <w:r w:rsidR="19BF93A9" w:rsidRPr="00DD45FF">
              <w:rPr>
                <w:i/>
                <w:iCs/>
                <w:sz w:val="22"/>
                <w:szCs w:val="22"/>
              </w:rPr>
              <w:t xml:space="preserve">) </w:t>
            </w:r>
            <w:proofErr w:type="spellStart"/>
            <w:r w:rsidR="19BF93A9" w:rsidRPr="00DD45FF">
              <w:rPr>
                <w:i/>
                <w:iCs/>
                <w:sz w:val="22"/>
                <w:szCs w:val="22"/>
              </w:rPr>
              <w:t>čija</w:t>
            </w:r>
            <w:proofErr w:type="spellEnd"/>
            <w:r w:rsidR="19BF93A9" w:rsidRPr="00DD45FF">
              <w:rPr>
                <w:i/>
                <w:iCs/>
                <w:sz w:val="22"/>
                <w:szCs w:val="22"/>
              </w:rPr>
              <w:t xml:space="preserve"> </w:t>
            </w:r>
            <w:r w:rsidR="00AD13E9" w:rsidRPr="00DD45FF">
              <w:rPr>
                <w:i/>
                <w:iCs/>
                <w:sz w:val="22"/>
                <w:szCs w:val="22"/>
              </w:rPr>
              <w:t xml:space="preserve">je </w:t>
            </w:r>
            <w:proofErr w:type="spellStart"/>
            <w:r w:rsidR="19BF93A9" w:rsidRPr="00DD45FF">
              <w:rPr>
                <w:i/>
                <w:iCs/>
                <w:sz w:val="22"/>
                <w:szCs w:val="22"/>
              </w:rPr>
              <w:t>uloga</w:t>
            </w:r>
            <w:proofErr w:type="spellEnd"/>
            <w:r w:rsidR="19BF93A9" w:rsidRPr="00DD45FF">
              <w:rPr>
                <w:i/>
                <w:iCs/>
                <w:sz w:val="22"/>
                <w:szCs w:val="22"/>
              </w:rPr>
              <w:t xml:space="preserve"> u </w:t>
            </w:r>
            <w:proofErr w:type="spellStart"/>
            <w:r w:rsidR="19BF93A9" w:rsidRPr="00DD45FF">
              <w:rPr>
                <w:i/>
                <w:iCs/>
                <w:sz w:val="22"/>
                <w:szCs w:val="22"/>
              </w:rPr>
              <w:t>komunikaciji</w:t>
            </w:r>
            <w:proofErr w:type="spellEnd"/>
            <w:r w:rsidR="19BF93A9" w:rsidRPr="00DD45FF">
              <w:rPr>
                <w:i/>
                <w:iCs/>
                <w:sz w:val="22"/>
                <w:szCs w:val="22"/>
              </w:rPr>
              <w:t xml:space="preserve"> </w:t>
            </w:r>
            <w:proofErr w:type="spellStart"/>
            <w:r w:rsidR="19BF93A9" w:rsidRPr="00DD45FF">
              <w:rPr>
                <w:i/>
                <w:iCs/>
                <w:sz w:val="22"/>
                <w:szCs w:val="22"/>
              </w:rPr>
              <w:t>već</w:t>
            </w:r>
            <w:proofErr w:type="spellEnd"/>
            <w:r w:rsidR="19BF93A9" w:rsidRPr="00DD45FF">
              <w:rPr>
                <w:i/>
                <w:iCs/>
                <w:sz w:val="22"/>
                <w:szCs w:val="22"/>
              </w:rPr>
              <w:t xml:space="preserve"> </w:t>
            </w:r>
            <w:proofErr w:type="spellStart"/>
            <w:r w:rsidR="19BF93A9" w:rsidRPr="00DD45FF">
              <w:rPr>
                <w:i/>
                <w:iCs/>
                <w:sz w:val="22"/>
                <w:szCs w:val="22"/>
              </w:rPr>
              <w:t>konsolidirana</w:t>
            </w:r>
            <w:proofErr w:type="spellEnd"/>
            <w:r w:rsidR="19BF93A9" w:rsidRPr="00DD45FF">
              <w:rPr>
                <w:i/>
                <w:iCs/>
                <w:sz w:val="22"/>
                <w:szCs w:val="22"/>
              </w:rPr>
              <w:t xml:space="preserve"> </w:t>
            </w:r>
            <w:proofErr w:type="spellStart"/>
            <w:r w:rsidR="19BF93A9" w:rsidRPr="00DD45FF">
              <w:rPr>
                <w:i/>
                <w:iCs/>
                <w:sz w:val="22"/>
                <w:szCs w:val="22"/>
              </w:rPr>
              <w:t>kroz</w:t>
            </w:r>
            <w:proofErr w:type="spellEnd"/>
            <w:r w:rsidR="19BF93A9" w:rsidRPr="00DD45FF">
              <w:rPr>
                <w:i/>
                <w:iCs/>
                <w:sz w:val="22"/>
                <w:szCs w:val="22"/>
              </w:rPr>
              <w:t xml:space="preserve"> </w:t>
            </w:r>
            <w:proofErr w:type="spellStart"/>
            <w:r w:rsidR="19BF93A9" w:rsidRPr="00DD45FF">
              <w:rPr>
                <w:i/>
                <w:iCs/>
                <w:sz w:val="22"/>
                <w:szCs w:val="22"/>
              </w:rPr>
              <w:t>kontinuiranu</w:t>
            </w:r>
            <w:proofErr w:type="spellEnd"/>
            <w:r w:rsidR="19BF93A9" w:rsidRPr="00DD45FF">
              <w:rPr>
                <w:i/>
                <w:iCs/>
                <w:sz w:val="22"/>
                <w:szCs w:val="22"/>
              </w:rPr>
              <w:t xml:space="preserve"> </w:t>
            </w:r>
            <w:proofErr w:type="spellStart"/>
            <w:r w:rsidR="19BF93A9" w:rsidRPr="00DD45FF">
              <w:rPr>
                <w:i/>
                <w:iCs/>
                <w:sz w:val="22"/>
                <w:szCs w:val="22"/>
              </w:rPr>
              <w:t>upotrebu</w:t>
            </w:r>
            <w:proofErr w:type="spellEnd"/>
            <w:r w:rsidR="19BF93A9" w:rsidRPr="00DD45FF">
              <w:rPr>
                <w:i/>
                <w:iCs/>
                <w:sz w:val="22"/>
                <w:szCs w:val="22"/>
              </w:rPr>
              <w:t xml:space="preserve"> </w:t>
            </w:r>
          </w:p>
          <w:p w14:paraId="5FF12A81" w14:textId="534BE4B1" w:rsidR="009A5A9C" w:rsidRPr="00DD45FF" w:rsidRDefault="009A5A9C" w:rsidP="00171546">
            <w:pPr>
              <w:pStyle w:val="ListParagraph"/>
              <w:numPr>
                <w:ilvl w:val="0"/>
                <w:numId w:val="82"/>
              </w:numPr>
              <w:spacing w:after="200" w:line="276" w:lineRule="auto"/>
              <w:rPr>
                <w:i/>
                <w:iCs/>
              </w:rPr>
            </w:pPr>
            <w:proofErr w:type="spellStart"/>
            <w:r w:rsidRPr="00DD45FF">
              <w:rPr>
                <w:i/>
                <w:iCs/>
                <w:sz w:val="22"/>
                <w:szCs w:val="22"/>
              </w:rPr>
              <w:t>odgovori</w:t>
            </w:r>
            <w:proofErr w:type="spellEnd"/>
            <w:r w:rsidRPr="00DD45FF">
              <w:rPr>
                <w:i/>
                <w:iCs/>
                <w:sz w:val="22"/>
                <w:szCs w:val="22"/>
              </w:rPr>
              <w:t xml:space="preserve"> </w:t>
            </w:r>
            <w:proofErr w:type="spellStart"/>
            <w:r w:rsidRPr="00DD45FF">
              <w:rPr>
                <w:i/>
                <w:iCs/>
                <w:sz w:val="22"/>
                <w:szCs w:val="22"/>
              </w:rPr>
              <w:t>na</w:t>
            </w:r>
            <w:proofErr w:type="spellEnd"/>
            <w:r w:rsidRPr="00DD45FF">
              <w:rPr>
                <w:i/>
                <w:iCs/>
                <w:sz w:val="22"/>
                <w:szCs w:val="22"/>
              </w:rPr>
              <w:t xml:space="preserve"> </w:t>
            </w:r>
            <w:proofErr w:type="spellStart"/>
            <w:r w:rsidRPr="00DD45FF">
              <w:rPr>
                <w:i/>
                <w:iCs/>
                <w:sz w:val="22"/>
                <w:szCs w:val="22"/>
              </w:rPr>
              <w:t>upite</w:t>
            </w:r>
            <w:proofErr w:type="spellEnd"/>
            <w:r w:rsidRPr="00DD45FF">
              <w:rPr>
                <w:i/>
                <w:iCs/>
                <w:sz w:val="22"/>
                <w:szCs w:val="22"/>
              </w:rPr>
              <w:t xml:space="preserve"> </w:t>
            </w:r>
            <w:r w:rsidR="001A4DDB" w:rsidRPr="00DD45FF">
              <w:rPr>
                <w:i/>
                <w:iCs/>
                <w:sz w:val="22"/>
                <w:szCs w:val="22"/>
              </w:rPr>
              <w:t>(</w:t>
            </w:r>
            <w:proofErr w:type="spellStart"/>
            <w:r w:rsidRPr="00DD45FF">
              <w:rPr>
                <w:i/>
                <w:iCs/>
                <w:sz w:val="22"/>
                <w:szCs w:val="22"/>
              </w:rPr>
              <w:t>potencijalnih</w:t>
            </w:r>
            <w:proofErr w:type="spellEnd"/>
            <w:r w:rsidR="001A4DDB" w:rsidRPr="00DD45FF">
              <w:rPr>
                <w:i/>
                <w:iCs/>
                <w:sz w:val="22"/>
                <w:szCs w:val="22"/>
              </w:rPr>
              <w:t>)</w:t>
            </w:r>
            <w:proofErr w:type="spellStart"/>
            <w:r w:rsidRPr="00DD45FF">
              <w:rPr>
                <w:i/>
                <w:iCs/>
                <w:sz w:val="22"/>
                <w:szCs w:val="22"/>
              </w:rPr>
              <w:t>korisnika</w:t>
            </w:r>
            <w:proofErr w:type="spellEnd"/>
            <w:r w:rsidR="19BF93A9" w:rsidRPr="00DD45FF">
              <w:rPr>
                <w:i/>
                <w:iCs/>
                <w:sz w:val="22"/>
                <w:szCs w:val="22"/>
              </w:rPr>
              <w:t xml:space="preserve"> i </w:t>
            </w:r>
            <w:proofErr w:type="spellStart"/>
            <w:r w:rsidR="19BF93A9" w:rsidRPr="00DD45FF">
              <w:rPr>
                <w:i/>
                <w:iCs/>
                <w:sz w:val="22"/>
                <w:szCs w:val="22"/>
              </w:rPr>
              <w:t>zainteresirane</w:t>
            </w:r>
            <w:proofErr w:type="spellEnd"/>
            <w:r w:rsidR="19BF93A9" w:rsidRPr="00DD45FF">
              <w:rPr>
                <w:i/>
                <w:iCs/>
                <w:sz w:val="22"/>
                <w:szCs w:val="22"/>
              </w:rPr>
              <w:t xml:space="preserve"> </w:t>
            </w:r>
            <w:proofErr w:type="spellStart"/>
            <w:r w:rsidR="19BF93A9" w:rsidRPr="00DD45FF">
              <w:rPr>
                <w:i/>
                <w:iCs/>
                <w:sz w:val="22"/>
                <w:szCs w:val="22"/>
              </w:rPr>
              <w:t>javnosti</w:t>
            </w:r>
            <w:proofErr w:type="spellEnd"/>
          </w:p>
          <w:p w14:paraId="41F88D2D" w14:textId="77777777" w:rsidR="009A5A9C" w:rsidRPr="00DD45FF" w:rsidRDefault="009A5A9C" w:rsidP="00171546">
            <w:pPr>
              <w:pStyle w:val="ListParagraph"/>
              <w:numPr>
                <w:ilvl w:val="0"/>
                <w:numId w:val="82"/>
              </w:numPr>
              <w:spacing w:after="200" w:line="276" w:lineRule="auto"/>
              <w:rPr>
                <w:i/>
                <w:iCs/>
                <w:sz w:val="22"/>
                <w:szCs w:val="22"/>
              </w:rPr>
            </w:pPr>
            <w:proofErr w:type="spellStart"/>
            <w:r w:rsidRPr="00DD45FF">
              <w:rPr>
                <w:i/>
                <w:iCs/>
                <w:sz w:val="22"/>
                <w:szCs w:val="22"/>
              </w:rPr>
              <w:lastRenderedPageBreak/>
              <w:t>medijske</w:t>
            </w:r>
            <w:proofErr w:type="spellEnd"/>
            <w:r w:rsidRPr="00DD45FF">
              <w:rPr>
                <w:i/>
                <w:iCs/>
                <w:sz w:val="22"/>
                <w:szCs w:val="22"/>
              </w:rPr>
              <w:t xml:space="preserve"> </w:t>
            </w:r>
            <w:proofErr w:type="spellStart"/>
            <w:r w:rsidRPr="00DD45FF">
              <w:rPr>
                <w:i/>
                <w:iCs/>
                <w:sz w:val="22"/>
                <w:szCs w:val="22"/>
              </w:rPr>
              <w:t>kampanje</w:t>
            </w:r>
            <w:proofErr w:type="spellEnd"/>
          </w:p>
          <w:p w14:paraId="57EB1CA7" w14:textId="219133EB" w:rsidR="009A5A9C" w:rsidRPr="00DD45FF" w:rsidRDefault="009A5A9C" w:rsidP="00171546">
            <w:pPr>
              <w:pStyle w:val="ListParagraph"/>
              <w:numPr>
                <w:ilvl w:val="0"/>
                <w:numId w:val="82"/>
              </w:numPr>
              <w:spacing w:after="200" w:line="276" w:lineRule="auto"/>
              <w:rPr>
                <w:i/>
                <w:iCs/>
                <w:sz w:val="22"/>
                <w:szCs w:val="22"/>
              </w:rPr>
            </w:pPr>
            <w:proofErr w:type="spellStart"/>
            <w:r w:rsidRPr="00DD45FF">
              <w:rPr>
                <w:i/>
                <w:iCs/>
                <w:sz w:val="22"/>
                <w:szCs w:val="22"/>
              </w:rPr>
              <w:t>oglašavanje</w:t>
            </w:r>
            <w:proofErr w:type="spellEnd"/>
            <w:r w:rsidRPr="00DD45FF">
              <w:rPr>
                <w:i/>
                <w:iCs/>
                <w:sz w:val="22"/>
                <w:szCs w:val="22"/>
              </w:rPr>
              <w:t xml:space="preserve"> </w:t>
            </w:r>
            <w:proofErr w:type="spellStart"/>
            <w:r w:rsidRPr="00DD45FF">
              <w:rPr>
                <w:i/>
                <w:iCs/>
                <w:sz w:val="22"/>
                <w:szCs w:val="22"/>
              </w:rPr>
              <w:t>na</w:t>
            </w:r>
            <w:proofErr w:type="spellEnd"/>
            <w:r w:rsidRPr="00DD45FF">
              <w:rPr>
                <w:i/>
                <w:iCs/>
                <w:sz w:val="22"/>
                <w:szCs w:val="22"/>
              </w:rPr>
              <w:t xml:space="preserve"> </w:t>
            </w:r>
            <w:proofErr w:type="spellStart"/>
            <w:r w:rsidRPr="00DD45FF">
              <w:rPr>
                <w:i/>
                <w:iCs/>
                <w:sz w:val="22"/>
                <w:szCs w:val="22"/>
              </w:rPr>
              <w:t>vanjskim</w:t>
            </w:r>
            <w:proofErr w:type="spellEnd"/>
            <w:r w:rsidRPr="00DD45FF">
              <w:rPr>
                <w:i/>
                <w:iCs/>
                <w:sz w:val="22"/>
                <w:szCs w:val="22"/>
              </w:rPr>
              <w:t xml:space="preserve"> i </w:t>
            </w:r>
            <w:proofErr w:type="spellStart"/>
            <w:r w:rsidRPr="00DD45FF">
              <w:rPr>
                <w:i/>
                <w:iCs/>
                <w:sz w:val="22"/>
                <w:szCs w:val="22"/>
              </w:rPr>
              <w:t>unutarnjim</w:t>
            </w:r>
            <w:proofErr w:type="spellEnd"/>
            <w:r w:rsidRPr="00DD45FF">
              <w:rPr>
                <w:i/>
                <w:iCs/>
                <w:sz w:val="22"/>
                <w:szCs w:val="22"/>
              </w:rPr>
              <w:t xml:space="preserve"> </w:t>
            </w:r>
            <w:proofErr w:type="spellStart"/>
            <w:r w:rsidRPr="00DD45FF">
              <w:rPr>
                <w:i/>
                <w:iCs/>
                <w:sz w:val="22"/>
                <w:szCs w:val="22"/>
              </w:rPr>
              <w:t>površinama</w:t>
            </w:r>
            <w:proofErr w:type="spellEnd"/>
          </w:p>
          <w:p w14:paraId="71B71C3D" w14:textId="23507EA8" w:rsidR="009A5A9C" w:rsidRPr="00DD45FF" w:rsidRDefault="009A5A9C" w:rsidP="00171546">
            <w:pPr>
              <w:pStyle w:val="ListParagraph"/>
              <w:numPr>
                <w:ilvl w:val="0"/>
                <w:numId w:val="82"/>
              </w:numPr>
              <w:spacing w:after="200" w:line="276" w:lineRule="auto"/>
              <w:rPr>
                <w:i/>
                <w:iCs/>
              </w:rPr>
            </w:pPr>
            <w:proofErr w:type="spellStart"/>
            <w:r w:rsidRPr="00DD45FF">
              <w:rPr>
                <w:i/>
                <w:iCs/>
                <w:sz w:val="22"/>
                <w:szCs w:val="22"/>
              </w:rPr>
              <w:t>publikacije</w:t>
            </w:r>
            <w:proofErr w:type="spellEnd"/>
            <w:r w:rsidR="5D21327A" w:rsidRPr="00DD45FF">
              <w:rPr>
                <w:i/>
                <w:iCs/>
                <w:sz w:val="22"/>
                <w:szCs w:val="22"/>
              </w:rPr>
              <w:t xml:space="preserve"> (</w:t>
            </w:r>
            <w:proofErr w:type="spellStart"/>
            <w:r w:rsidR="5D21327A" w:rsidRPr="00DD45FF">
              <w:rPr>
                <w:i/>
                <w:iCs/>
                <w:sz w:val="22"/>
                <w:szCs w:val="22"/>
              </w:rPr>
              <w:t>digitalne</w:t>
            </w:r>
            <w:proofErr w:type="spellEnd"/>
            <w:r w:rsidR="5D21327A" w:rsidRPr="00DD45FF">
              <w:rPr>
                <w:i/>
                <w:iCs/>
                <w:sz w:val="22"/>
                <w:szCs w:val="22"/>
              </w:rPr>
              <w:t xml:space="preserve"> i </w:t>
            </w:r>
            <w:proofErr w:type="spellStart"/>
            <w:r w:rsidR="5D21327A" w:rsidRPr="00DD45FF">
              <w:rPr>
                <w:i/>
                <w:iCs/>
                <w:sz w:val="22"/>
                <w:szCs w:val="22"/>
              </w:rPr>
              <w:t>tiskane</w:t>
            </w:r>
            <w:proofErr w:type="spellEnd"/>
            <w:r w:rsidR="5D21327A" w:rsidRPr="00DD45FF">
              <w:rPr>
                <w:i/>
                <w:iCs/>
                <w:sz w:val="22"/>
                <w:szCs w:val="22"/>
              </w:rPr>
              <w:t>)</w:t>
            </w:r>
          </w:p>
          <w:p w14:paraId="424075DA" w14:textId="6217B5CA" w:rsidR="009A5A9C" w:rsidRPr="00DD45FF" w:rsidRDefault="009A5A9C" w:rsidP="00171546">
            <w:pPr>
              <w:pStyle w:val="ListParagraph"/>
              <w:numPr>
                <w:ilvl w:val="0"/>
                <w:numId w:val="82"/>
              </w:numPr>
              <w:spacing w:after="200" w:line="276" w:lineRule="auto"/>
              <w:rPr>
                <w:i/>
                <w:iCs/>
                <w:sz w:val="22"/>
                <w:szCs w:val="22"/>
              </w:rPr>
            </w:pPr>
            <w:r w:rsidRPr="00DD45FF">
              <w:rPr>
                <w:i/>
                <w:iCs/>
                <w:sz w:val="22"/>
                <w:szCs w:val="22"/>
              </w:rPr>
              <w:t xml:space="preserve"> </w:t>
            </w:r>
            <w:proofErr w:type="spellStart"/>
            <w:r w:rsidRPr="00DD45FF">
              <w:rPr>
                <w:i/>
                <w:iCs/>
                <w:sz w:val="22"/>
                <w:szCs w:val="22"/>
              </w:rPr>
              <w:t>informativno-edukativna</w:t>
            </w:r>
            <w:proofErr w:type="spellEnd"/>
            <w:r w:rsidRPr="00DD45FF">
              <w:rPr>
                <w:i/>
                <w:iCs/>
                <w:sz w:val="22"/>
                <w:szCs w:val="22"/>
              </w:rPr>
              <w:t xml:space="preserve"> </w:t>
            </w:r>
            <w:proofErr w:type="spellStart"/>
            <w:r w:rsidRPr="00DD45FF">
              <w:rPr>
                <w:i/>
                <w:iCs/>
                <w:sz w:val="22"/>
                <w:szCs w:val="22"/>
              </w:rPr>
              <w:t>događanja</w:t>
            </w:r>
            <w:proofErr w:type="spellEnd"/>
            <w:r w:rsidRPr="00DD45FF">
              <w:rPr>
                <w:i/>
                <w:iCs/>
                <w:sz w:val="22"/>
                <w:szCs w:val="22"/>
              </w:rPr>
              <w:t xml:space="preserve"> </w:t>
            </w:r>
            <w:proofErr w:type="spellStart"/>
            <w:r w:rsidR="5D21327A" w:rsidRPr="00DD45FF">
              <w:rPr>
                <w:i/>
                <w:iCs/>
                <w:sz w:val="22"/>
                <w:szCs w:val="22"/>
              </w:rPr>
              <w:t>koja</w:t>
            </w:r>
            <w:proofErr w:type="spellEnd"/>
            <w:r w:rsidR="5D21327A" w:rsidRPr="00DD45FF">
              <w:rPr>
                <w:i/>
                <w:iCs/>
                <w:sz w:val="22"/>
                <w:szCs w:val="22"/>
              </w:rPr>
              <w:t xml:space="preserve"> </w:t>
            </w:r>
            <w:proofErr w:type="spellStart"/>
            <w:r w:rsidR="5D21327A" w:rsidRPr="00DD45FF">
              <w:rPr>
                <w:i/>
                <w:iCs/>
                <w:sz w:val="22"/>
                <w:szCs w:val="22"/>
              </w:rPr>
              <w:t>će</w:t>
            </w:r>
            <w:proofErr w:type="spellEnd"/>
            <w:r w:rsidR="5D21327A" w:rsidRPr="00DD45FF">
              <w:rPr>
                <w:i/>
                <w:iCs/>
                <w:sz w:val="22"/>
                <w:szCs w:val="22"/>
              </w:rPr>
              <w:t xml:space="preserve">, </w:t>
            </w:r>
            <w:proofErr w:type="spellStart"/>
            <w:r w:rsidR="5D21327A" w:rsidRPr="00DD45FF">
              <w:rPr>
                <w:i/>
                <w:iCs/>
                <w:sz w:val="22"/>
                <w:szCs w:val="22"/>
              </w:rPr>
              <w:t>ovisno</w:t>
            </w:r>
            <w:proofErr w:type="spellEnd"/>
            <w:r w:rsidR="5D21327A" w:rsidRPr="00DD45FF">
              <w:rPr>
                <w:i/>
                <w:iCs/>
                <w:sz w:val="22"/>
                <w:szCs w:val="22"/>
              </w:rPr>
              <w:t xml:space="preserve"> o </w:t>
            </w:r>
            <w:proofErr w:type="spellStart"/>
            <w:r w:rsidR="5D21327A" w:rsidRPr="00DD45FF">
              <w:rPr>
                <w:i/>
                <w:iCs/>
                <w:sz w:val="22"/>
                <w:szCs w:val="22"/>
              </w:rPr>
              <w:t>temi</w:t>
            </w:r>
            <w:proofErr w:type="spellEnd"/>
            <w:r w:rsidR="5D21327A" w:rsidRPr="00DD45FF">
              <w:rPr>
                <w:i/>
                <w:iCs/>
                <w:sz w:val="22"/>
                <w:szCs w:val="22"/>
              </w:rPr>
              <w:t xml:space="preserve">, </w:t>
            </w:r>
            <w:proofErr w:type="spellStart"/>
            <w:r w:rsidR="5D21327A" w:rsidRPr="00DD45FF">
              <w:rPr>
                <w:i/>
                <w:iCs/>
                <w:sz w:val="22"/>
                <w:szCs w:val="22"/>
              </w:rPr>
              <w:t>biti</w:t>
            </w:r>
            <w:proofErr w:type="spellEnd"/>
            <w:r w:rsidR="5D21327A" w:rsidRPr="00DD45FF">
              <w:rPr>
                <w:i/>
                <w:iCs/>
                <w:sz w:val="22"/>
                <w:szCs w:val="22"/>
              </w:rPr>
              <w:t xml:space="preserve"> </w:t>
            </w:r>
            <w:proofErr w:type="spellStart"/>
            <w:r w:rsidR="5D21327A" w:rsidRPr="00DD45FF">
              <w:rPr>
                <w:i/>
                <w:iCs/>
                <w:sz w:val="22"/>
                <w:szCs w:val="22"/>
              </w:rPr>
              <w:t>prilagođena</w:t>
            </w:r>
            <w:proofErr w:type="spellEnd"/>
            <w:r w:rsidR="5D21327A" w:rsidRPr="00DD45FF">
              <w:rPr>
                <w:i/>
                <w:iCs/>
                <w:sz w:val="22"/>
                <w:szCs w:val="22"/>
              </w:rPr>
              <w:t xml:space="preserve"> u </w:t>
            </w:r>
            <w:proofErr w:type="spellStart"/>
            <w:r w:rsidR="5D21327A" w:rsidRPr="00DD45FF">
              <w:rPr>
                <w:i/>
                <w:iCs/>
                <w:sz w:val="22"/>
                <w:szCs w:val="22"/>
              </w:rPr>
              <w:t>smislu</w:t>
            </w:r>
            <w:proofErr w:type="spellEnd"/>
            <w:r w:rsidR="5D21327A" w:rsidRPr="00DD45FF">
              <w:rPr>
                <w:i/>
                <w:iCs/>
                <w:sz w:val="22"/>
                <w:szCs w:val="22"/>
              </w:rPr>
              <w:t xml:space="preserve"> </w:t>
            </w:r>
            <w:proofErr w:type="spellStart"/>
            <w:r w:rsidR="5D21327A" w:rsidRPr="00DD45FF">
              <w:rPr>
                <w:i/>
                <w:iCs/>
                <w:sz w:val="22"/>
                <w:szCs w:val="22"/>
              </w:rPr>
              <w:t>formata</w:t>
            </w:r>
            <w:proofErr w:type="spellEnd"/>
            <w:r w:rsidR="5D21327A" w:rsidRPr="00DD45FF">
              <w:rPr>
                <w:i/>
                <w:iCs/>
                <w:sz w:val="22"/>
                <w:szCs w:val="22"/>
              </w:rPr>
              <w:t xml:space="preserve"> i </w:t>
            </w:r>
            <w:proofErr w:type="spellStart"/>
            <w:r w:rsidR="5D21327A" w:rsidRPr="00DD45FF">
              <w:rPr>
                <w:i/>
                <w:iCs/>
                <w:sz w:val="22"/>
                <w:szCs w:val="22"/>
              </w:rPr>
              <w:t>lokacije</w:t>
            </w:r>
            <w:proofErr w:type="spellEnd"/>
            <w:r w:rsidR="5D21327A" w:rsidRPr="00DD45FF">
              <w:rPr>
                <w:i/>
                <w:iCs/>
                <w:sz w:val="22"/>
                <w:szCs w:val="22"/>
              </w:rPr>
              <w:t xml:space="preserve"> </w:t>
            </w:r>
            <w:proofErr w:type="spellStart"/>
            <w:r w:rsidR="5D21327A" w:rsidRPr="00DD45FF">
              <w:rPr>
                <w:i/>
                <w:iCs/>
                <w:sz w:val="22"/>
                <w:szCs w:val="22"/>
              </w:rPr>
              <w:t>implementacije</w:t>
            </w:r>
            <w:proofErr w:type="spellEnd"/>
          </w:p>
          <w:p w14:paraId="178A35FC" w14:textId="326CD1F3" w:rsidR="009A5A9C" w:rsidRPr="00DD45FF" w:rsidRDefault="009A5A9C" w:rsidP="00171546">
            <w:pPr>
              <w:pStyle w:val="ListParagraph"/>
              <w:numPr>
                <w:ilvl w:val="0"/>
                <w:numId w:val="82"/>
              </w:numPr>
              <w:spacing w:after="200" w:line="276" w:lineRule="auto"/>
              <w:rPr>
                <w:i/>
                <w:iCs/>
                <w:sz w:val="22"/>
                <w:szCs w:val="22"/>
              </w:rPr>
            </w:pPr>
            <w:proofErr w:type="spellStart"/>
            <w:r w:rsidRPr="00DD45FF">
              <w:rPr>
                <w:i/>
                <w:iCs/>
                <w:sz w:val="22"/>
                <w:szCs w:val="22"/>
              </w:rPr>
              <w:t>sastanci</w:t>
            </w:r>
            <w:proofErr w:type="spellEnd"/>
            <w:r w:rsidRPr="00DD45FF">
              <w:rPr>
                <w:i/>
                <w:iCs/>
                <w:sz w:val="22"/>
                <w:szCs w:val="22"/>
              </w:rPr>
              <w:t xml:space="preserve"> </w:t>
            </w:r>
            <w:proofErr w:type="spellStart"/>
            <w:r w:rsidRPr="00DD45FF">
              <w:rPr>
                <w:i/>
                <w:iCs/>
                <w:sz w:val="22"/>
                <w:szCs w:val="22"/>
              </w:rPr>
              <w:t>nacionalne</w:t>
            </w:r>
            <w:proofErr w:type="spellEnd"/>
            <w:r w:rsidRPr="00DD45FF">
              <w:rPr>
                <w:i/>
                <w:iCs/>
                <w:sz w:val="22"/>
                <w:szCs w:val="22"/>
              </w:rPr>
              <w:t xml:space="preserve"> </w:t>
            </w:r>
            <w:proofErr w:type="spellStart"/>
            <w:r w:rsidRPr="00DD45FF">
              <w:rPr>
                <w:i/>
                <w:iCs/>
                <w:sz w:val="22"/>
                <w:szCs w:val="22"/>
              </w:rPr>
              <w:t>mreže</w:t>
            </w:r>
            <w:proofErr w:type="spellEnd"/>
            <w:r w:rsidRPr="00DD45FF">
              <w:rPr>
                <w:i/>
                <w:iCs/>
                <w:sz w:val="22"/>
                <w:szCs w:val="22"/>
              </w:rPr>
              <w:t xml:space="preserve"> za </w:t>
            </w:r>
            <w:proofErr w:type="spellStart"/>
            <w:r w:rsidRPr="00DD45FF">
              <w:rPr>
                <w:i/>
                <w:iCs/>
                <w:sz w:val="22"/>
                <w:szCs w:val="22"/>
              </w:rPr>
              <w:t>komunikaciju</w:t>
            </w:r>
            <w:proofErr w:type="spellEnd"/>
            <w:r w:rsidRPr="00DD45FF">
              <w:rPr>
                <w:i/>
                <w:iCs/>
                <w:sz w:val="22"/>
                <w:szCs w:val="22"/>
              </w:rPr>
              <w:t xml:space="preserve">, </w:t>
            </w:r>
            <w:proofErr w:type="spellStart"/>
            <w:r w:rsidRPr="00DD45FF">
              <w:rPr>
                <w:i/>
                <w:iCs/>
                <w:sz w:val="22"/>
                <w:szCs w:val="22"/>
              </w:rPr>
              <w:t>informiranje</w:t>
            </w:r>
            <w:proofErr w:type="spellEnd"/>
            <w:r w:rsidRPr="00DD45FF">
              <w:rPr>
                <w:i/>
                <w:iCs/>
                <w:sz w:val="22"/>
                <w:szCs w:val="22"/>
              </w:rPr>
              <w:t xml:space="preserve"> i </w:t>
            </w:r>
            <w:proofErr w:type="spellStart"/>
            <w:r w:rsidRPr="00DD45FF">
              <w:rPr>
                <w:i/>
                <w:iCs/>
                <w:sz w:val="22"/>
                <w:szCs w:val="22"/>
              </w:rPr>
              <w:t>transparentnost</w:t>
            </w:r>
            <w:proofErr w:type="spellEnd"/>
          </w:p>
          <w:p w14:paraId="2C45D4B9" w14:textId="5677D5FB" w:rsidR="009A5A9C" w:rsidRPr="00DD45FF" w:rsidRDefault="009A5A9C" w:rsidP="00171546">
            <w:pPr>
              <w:pStyle w:val="ListParagraph"/>
              <w:numPr>
                <w:ilvl w:val="0"/>
                <w:numId w:val="82"/>
              </w:numPr>
              <w:spacing w:after="200" w:line="276" w:lineRule="auto"/>
              <w:rPr>
                <w:i/>
                <w:iCs/>
                <w:sz w:val="22"/>
                <w:szCs w:val="22"/>
              </w:rPr>
            </w:pPr>
            <w:proofErr w:type="spellStart"/>
            <w:r w:rsidRPr="00DD45FF">
              <w:rPr>
                <w:i/>
                <w:iCs/>
                <w:sz w:val="22"/>
                <w:szCs w:val="22"/>
              </w:rPr>
              <w:t>posebni</w:t>
            </w:r>
            <w:proofErr w:type="spellEnd"/>
            <w:r w:rsidRPr="00DD45FF">
              <w:rPr>
                <w:i/>
                <w:iCs/>
                <w:sz w:val="22"/>
                <w:szCs w:val="22"/>
              </w:rPr>
              <w:t xml:space="preserve"> </w:t>
            </w:r>
            <w:proofErr w:type="spellStart"/>
            <w:r w:rsidRPr="00DD45FF">
              <w:rPr>
                <w:i/>
                <w:iCs/>
                <w:sz w:val="22"/>
                <w:szCs w:val="22"/>
              </w:rPr>
              <w:t>edukativni</w:t>
            </w:r>
            <w:proofErr w:type="spellEnd"/>
            <w:r w:rsidRPr="00DD45FF">
              <w:rPr>
                <w:i/>
                <w:iCs/>
                <w:sz w:val="22"/>
                <w:szCs w:val="22"/>
              </w:rPr>
              <w:t xml:space="preserve"> </w:t>
            </w:r>
            <w:proofErr w:type="spellStart"/>
            <w:r w:rsidRPr="00DD45FF">
              <w:rPr>
                <w:i/>
                <w:iCs/>
                <w:sz w:val="22"/>
                <w:szCs w:val="22"/>
              </w:rPr>
              <w:t>projekti</w:t>
            </w:r>
            <w:proofErr w:type="spellEnd"/>
            <w:r w:rsidRPr="00DD45FF">
              <w:rPr>
                <w:i/>
                <w:iCs/>
                <w:sz w:val="22"/>
                <w:szCs w:val="22"/>
              </w:rPr>
              <w:t xml:space="preserve"> </w:t>
            </w:r>
            <w:proofErr w:type="spellStart"/>
            <w:r w:rsidR="5D21327A" w:rsidRPr="00DD45FF">
              <w:rPr>
                <w:i/>
                <w:iCs/>
                <w:sz w:val="22"/>
                <w:szCs w:val="22"/>
              </w:rPr>
              <w:t>namijenjeni</w:t>
            </w:r>
            <w:proofErr w:type="spellEnd"/>
            <w:r w:rsidR="5D21327A" w:rsidRPr="00DD45FF">
              <w:rPr>
                <w:i/>
                <w:iCs/>
                <w:sz w:val="22"/>
                <w:szCs w:val="22"/>
              </w:rPr>
              <w:t xml:space="preserve"> </w:t>
            </w:r>
            <w:proofErr w:type="spellStart"/>
            <w:r w:rsidR="005A5ECF" w:rsidRPr="00DD45FF">
              <w:rPr>
                <w:i/>
                <w:iCs/>
                <w:sz w:val="22"/>
                <w:szCs w:val="22"/>
              </w:rPr>
              <w:t>studentskoj</w:t>
            </w:r>
            <w:proofErr w:type="spellEnd"/>
            <w:r w:rsidR="005A5ECF" w:rsidRPr="00DD45FF">
              <w:rPr>
                <w:i/>
                <w:iCs/>
                <w:sz w:val="22"/>
                <w:szCs w:val="22"/>
              </w:rPr>
              <w:t xml:space="preserve"> </w:t>
            </w:r>
            <w:proofErr w:type="spellStart"/>
            <w:r w:rsidR="005A5ECF" w:rsidRPr="00DD45FF">
              <w:rPr>
                <w:i/>
                <w:iCs/>
                <w:sz w:val="22"/>
                <w:szCs w:val="22"/>
              </w:rPr>
              <w:t>populaciji</w:t>
            </w:r>
            <w:proofErr w:type="spellEnd"/>
            <w:r w:rsidR="005A5ECF" w:rsidRPr="00DD45FF">
              <w:rPr>
                <w:i/>
                <w:iCs/>
                <w:sz w:val="22"/>
                <w:szCs w:val="22"/>
              </w:rPr>
              <w:t xml:space="preserve"> </w:t>
            </w:r>
            <w:r w:rsidR="5D21327A" w:rsidRPr="00DD45FF">
              <w:rPr>
                <w:i/>
                <w:iCs/>
                <w:sz w:val="22"/>
                <w:szCs w:val="22"/>
              </w:rPr>
              <w:t xml:space="preserve">i </w:t>
            </w:r>
            <w:proofErr w:type="spellStart"/>
            <w:r w:rsidR="5D21327A" w:rsidRPr="00DD45FF">
              <w:rPr>
                <w:i/>
                <w:iCs/>
                <w:sz w:val="22"/>
                <w:szCs w:val="22"/>
              </w:rPr>
              <w:t>učenicima</w:t>
            </w:r>
            <w:proofErr w:type="spellEnd"/>
            <w:r w:rsidR="5D21327A" w:rsidRPr="00DD45FF">
              <w:rPr>
                <w:i/>
                <w:iCs/>
                <w:sz w:val="22"/>
                <w:szCs w:val="22"/>
              </w:rPr>
              <w:t xml:space="preserve"> </w:t>
            </w:r>
            <w:proofErr w:type="spellStart"/>
            <w:r w:rsidR="5D21327A" w:rsidRPr="00DD45FF">
              <w:rPr>
                <w:i/>
                <w:iCs/>
                <w:sz w:val="22"/>
                <w:szCs w:val="22"/>
              </w:rPr>
              <w:t>srednjih</w:t>
            </w:r>
            <w:proofErr w:type="spellEnd"/>
            <w:r w:rsidR="5D21327A" w:rsidRPr="00DD45FF">
              <w:rPr>
                <w:i/>
                <w:iCs/>
                <w:sz w:val="22"/>
                <w:szCs w:val="22"/>
              </w:rPr>
              <w:t xml:space="preserve"> </w:t>
            </w:r>
            <w:proofErr w:type="spellStart"/>
            <w:r w:rsidR="5D21327A" w:rsidRPr="00DD45FF">
              <w:rPr>
                <w:i/>
                <w:iCs/>
                <w:sz w:val="22"/>
                <w:szCs w:val="22"/>
              </w:rPr>
              <w:t>škola</w:t>
            </w:r>
            <w:proofErr w:type="spellEnd"/>
          </w:p>
          <w:p w14:paraId="7740E3B5" w14:textId="6D9289D0" w:rsidR="009A5A9C" w:rsidRPr="00DD45FF" w:rsidRDefault="00574231" w:rsidP="009A5A9C">
            <w:pPr>
              <w:rPr>
                <w:b/>
                <w:bCs/>
                <w:i/>
                <w:iCs/>
                <w:sz w:val="22"/>
                <w:szCs w:val="22"/>
              </w:rPr>
            </w:pPr>
            <w:proofErr w:type="spellStart"/>
            <w:r w:rsidRPr="00DD45FF">
              <w:rPr>
                <w:i/>
                <w:iCs/>
                <w:sz w:val="22"/>
                <w:szCs w:val="22"/>
              </w:rPr>
              <w:t>N</w:t>
            </w:r>
            <w:r w:rsidR="5D21327A" w:rsidRPr="00DD45FF">
              <w:rPr>
                <w:i/>
                <w:iCs/>
                <w:sz w:val="22"/>
                <w:szCs w:val="22"/>
              </w:rPr>
              <w:t>avedeni</w:t>
            </w:r>
            <w:proofErr w:type="spellEnd"/>
            <w:r w:rsidR="5D21327A" w:rsidRPr="00DD45FF">
              <w:rPr>
                <w:i/>
                <w:iCs/>
                <w:sz w:val="22"/>
                <w:szCs w:val="22"/>
              </w:rPr>
              <w:t xml:space="preserve"> </w:t>
            </w:r>
            <w:proofErr w:type="spellStart"/>
            <w:r w:rsidR="5D21327A" w:rsidRPr="00DD45FF">
              <w:rPr>
                <w:i/>
                <w:iCs/>
                <w:sz w:val="22"/>
                <w:szCs w:val="22"/>
              </w:rPr>
              <w:t>komunikacijski</w:t>
            </w:r>
            <w:proofErr w:type="spellEnd"/>
            <w:r w:rsidR="5D21327A" w:rsidRPr="00DD45FF">
              <w:rPr>
                <w:i/>
                <w:iCs/>
                <w:sz w:val="22"/>
                <w:szCs w:val="22"/>
              </w:rPr>
              <w:t xml:space="preserve"> </w:t>
            </w:r>
            <w:proofErr w:type="spellStart"/>
            <w:r w:rsidR="5D21327A" w:rsidRPr="00DD45FF">
              <w:rPr>
                <w:i/>
                <w:iCs/>
                <w:sz w:val="22"/>
                <w:szCs w:val="22"/>
              </w:rPr>
              <w:t>alati</w:t>
            </w:r>
            <w:proofErr w:type="spellEnd"/>
            <w:r w:rsidR="5D21327A" w:rsidRPr="00DD45FF">
              <w:rPr>
                <w:i/>
                <w:iCs/>
                <w:sz w:val="22"/>
                <w:szCs w:val="22"/>
              </w:rPr>
              <w:t xml:space="preserve"> </w:t>
            </w:r>
            <w:proofErr w:type="spellStart"/>
            <w:r w:rsidR="5D21327A" w:rsidRPr="00DD45FF">
              <w:rPr>
                <w:i/>
                <w:iCs/>
                <w:sz w:val="22"/>
                <w:szCs w:val="22"/>
              </w:rPr>
              <w:t>će</w:t>
            </w:r>
            <w:proofErr w:type="spellEnd"/>
            <w:r w:rsidR="5D21327A" w:rsidRPr="00DD45FF">
              <w:rPr>
                <w:i/>
                <w:iCs/>
                <w:sz w:val="22"/>
                <w:szCs w:val="22"/>
              </w:rPr>
              <w:t xml:space="preserve"> se </w:t>
            </w:r>
            <w:proofErr w:type="spellStart"/>
            <w:r w:rsidR="5D21327A" w:rsidRPr="00DD45FF">
              <w:rPr>
                <w:i/>
                <w:iCs/>
                <w:sz w:val="22"/>
                <w:szCs w:val="22"/>
              </w:rPr>
              <w:t>koristiti</w:t>
            </w:r>
            <w:proofErr w:type="spellEnd"/>
            <w:r w:rsidR="5D21327A" w:rsidRPr="00DD45FF">
              <w:rPr>
                <w:i/>
                <w:iCs/>
                <w:sz w:val="22"/>
                <w:szCs w:val="22"/>
              </w:rPr>
              <w:t xml:space="preserve"> </w:t>
            </w:r>
            <w:proofErr w:type="spellStart"/>
            <w:r w:rsidR="5D21327A" w:rsidRPr="00DD45FF">
              <w:rPr>
                <w:i/>
                <w:iCs/>
                <w:sz w:val="22"/>
                <w:szCs w:val="22"/>
              </w:rPr>
              <w:t>ovisno</w:t>
            </w:r>
            <w:proofErr w:type="spellEnd"/>
            <w:r w:rsidR="5D21327A" w:rsidRPr="00DD45FF">
              <w:rPr>
                <w:i/>
                <w:iCs/>
                <w:sz w:val="22"/>
                <w:szCs w:val="22"/>
              </w:rPr>
              <w:t xml:space="preserve"> o </w:t>
            </w:r>
            <w:proofErr w:type="spellStart"/>
            <w:r w:rsidR="5D21327A" w:rsidRPr="00DD45FF">
              <w:rPr>
                <w:i/>
                <w:iCs/>
                <w:sz w:val="22"/>
                <w:szCs w:val="22"/>
              </w:rPr>
              <w:t>temi</w:t>
            </w:r>
            <w:proofErr w:type="spellEnd"/>
            <w:r w:rsidR="5D21327A" w:rsidRPr="00DD45FF">
              <w:rPr>
                <w:i/>
                <w:iCs/>
                <w:sz w:val="22"/>
                <w:szCs w:val="22"/>
              </w:rPr>
              <w:t xml:space="preserve"> i </w:t>
            </w:r>
            <w:proofErr w:type="spellStart"/>
            <w:r w:rsidR="5D21327A" w:rsidRPr="00DD45FF">
              <w:rPr>
                <w:i/>
                <w:iCs/>
                <w:sz w:val="22"/>
                <w:szCs w:val="22"/>
              </w:rPr>
              <w:t>ciljnoj</w:t>
            </w:r>
            <w:proofErr w:type="spellEnd"/>
            <w:r w:rsidR="5D21327A" w:rsidRPr="00DD45FF">
              <w:rPr>
                <w:i/>
                <w:iCs/>
                <w:sz w:val="22"/>
                <w:szCs w:val="22"/>
              </w:rPr>
              <w:t xml:space="preserve"> </w:t>
            </w:r>
            <w:proofErr w:type="spellStart"/>
            <w:r w:rsidR="5D21327A" w:rsidRPr="00DD45FF">
              <w:rPr>
                <w:i/>
                <w:iCs/>
                <w:sz w:val="22"/>
                <w:szCs w:val="22"/>
              </w:rPr>
              <w:t>skupini</w:t>
            </w:r>
            <w:proofErr w:type="spellEnd"/>
            <w:r w:rsidR="5D21327A" w:rsidRPr="00DD45FF">
              <w:rPr>
                <w:i/>
                <w:iCs/>
                <w:sz w:val="22"/>
                <w:szCs w:val="22"/>
              </w:rPr>
              <w:t>.</w:t>
            </w:r>
            <w:r w:rsidR="00833627" w:rsidRPr="00DD45FF">
              <w:rPr>
                <w:i/>
                <w:iCs/>
                <w:sz w:val="22"/>
                <w:szCs w:val="22"/>
              </w:rPr>
              <w:br/>
            </w:r>
            <w:proofErr w:type="spellStart"/>
            <w:r w:rsidR="009A5A9C" w:rsidRPr="00DD45FF">
              <w:rPr>
                <w:b/>
                <w:bCs/>
                <w:i/>
                <w:iCs/>
                <w:sz w:val="22"/>
                <w:szCs w:val="22"/>
              </w:rPr>
              <w:t>Planirani</w:t>
            </w:r>
            <w:proofErr w:type="spellEnd"/>
            <w:r w:rsidR="009A5A9C" w:rsidRPr="00DD45FF">
              <w:rPr>
                <w:b/>
                <w:bCs/>
                <w:i/>
                <w:iCs/>
                <w:sz w:val="22"/>
                <w:szCs w:val="22"/>
              </w:rPr>
              <w:t xml:space="preserve"> </w:t>
            </w:r>
            <w:proofErr w:type="spellStart"/>
            <w:r w:rsidR="009A5A9C" w:rsidRPr="00DD45FF">
              <w:rPr>
                <w:b/>
                <w:bCs/>
                <w:i/>
                <w:iCs/>
                <w:sz w:val="22"/>
                <w:szCs w:val="22"/>
              </w:rPr>
              <w:t>budžet</w:t>
            </w:r>
            <w:proofErr w:type="spellEnd"/>
          </w:p>
          <w:p w14:paraId="50AC2BFF" w14:textId="32BA360E" w:rsidR="009A5A9C" w:rsidRPr="00DD45FF" w:rsidRDefault="009A5A9C" w:rsidP="009A5A9C">
            <w:pPr>
              <w:jc w:val="both"/>
              <w:rPr>
                <w:rFonts w:eastAsia="Calibri"/>
                <w:i/>
                <w:iCs/>
                <w:sz w:val="22"/>
                <w:szCs w:val="22"/>
                <w:lang w:val="fr-FR"/>
              </w:rPr>
            </w:pPr>
            <w:proofErr w:type="spellStart"/>
            <w:r w:rsidRPr="00DD45FF">
              <w:rPr>
                <w:rFonts w:eastAsia="Calibri"/>
                <w:i/>
                <w:iCs/>
                <w:sz w:val="22"/>
                <w:szCs w:val="22"/>
              </w:rPr>
              <w:t>Planirani</w:t>
            </w:r>
            <w:proofErr w:type="spellEnd"/>
            <w:r w:rsidRPr="00DD45FF">
              <w:rPr>
                <w:rFonts w:eastAsia="Calibri"/>
                <w:i/>
                <w:iCs/>
                <w:sz w:val="22"/>
                <w:szCs w:val="22"/>
              </w:rPr>
              <w:t xml:space="preserve"> </w:t>
            </w:r>
            <w:proofErr w:type="spellStart"/>
            <w:r w:rsidRPr="00DD45FF">
              <w:rPr>
                <w:rFonts w:eastAsia="Calibri"/>
                <w:i/>
                <w:iCs/>
                <w:sz w:val="22"/>
                <w:szCs w:val="22"/>
              </w:rPr>
              <w:t>budžet</w:t>
            </w:r>
            <w:proofErr w:type="spellEnd"/>
            <w:r w:rsidRPr="00DD45FF">
              <w:rPr>
                <w:rFonts w:eastAsia="Calibri"/>
                <w:i/>
                <w:iCs/>
                <w:sz w:val="22"/>
                <w:szCs w:val="22"/>
              </w:rPr>
              <w:t xml:space="preserve"> </w:t>
            </w:r>
            <w:proofErr w:type="spellStart"/>
            <w:r w:rsidRPr="00DD45FF">
              <w:rPr>
                <w:rFonts w:eastAsia="Calibri"/>
                <w:i/>
                <w:iCs/>
                <w:sz w:val="22"/>
                <w:szCs w:val="22"/>
              </w:rPr>
              <w:t>iznosi</w:t>
            </w:r>
            <w:proofErr w:type="spellEnd"/>
            <w:r w:rsidRPr="00DD45FF">
              <w:rPr>
                <w:rFonts w:eastAsia="Calibri"/>
                <w:i/>
                <w:iCs/>
                <w:sz w:val="22"/>
                <w:szCs w:val="22"/>
              </w:rPr>
              <w:t xml:space="preserve"> do 0,3% </w:t>
            </w:r>
            <w:proofErr w:type="spellStart"/>
            <w:r w:rsidRPr="00DD45FF">
              <w:rPr>
                <w:rFonts w:eastAsia="Calibri"/>
                <w:i/>
                <w:iCs/>
                <w:sz w:val="22"/>
                <w:szCs w:val="22"/>
              </w:rPr>
              <w:t>ukupne</w:t>
            </w:r>
            <w:proofErr w:type="spellEnd"/>
            <w:r w:rsidRPr="00DD45FF">
              <w:rPr>
                <w:rFonts w:eastAsia="Calibri"/>
                <w:i/>
                <w:iCs/>
                <w:sz w:val="22"/>
                <w:szCs w:val="22"/>
              </w:rPr>
              <w:t xml:space="preserve"> </w:t>
            </w:r>
            <w:proofErr w:type="spellStart"/>
            <w:r w:rsidRPr="00DD45FF">
              <w:rPr>
                <w:rFonts w:eastAsia="Calibri"/>
                <w:i/>
                <w:iCs/>
                <w:sz w:val="22"/>
                <w:szCs w:val="22"/>
              </w:rPr>
              <w:t>alokacije</w:t>
            </w:r>
            <w:proofErr w:type="spellEnd"/>
            <w:r w:rsidR="00E07B69" w:rsidRPr="00DD45FF">
              <w:rPr>
                <w:rFonts w:eastAsia="Calibri"/>
                <w:i/>
                <w:iCs/>
                <w:sz w:val="22"/>
                <w:szCs w:val="22"/>
              </w:rPr>
              <w:t xml:space="preserve"> </w:t>
            </w:r>
            <w:proofErr w:type="spellStart"/>
            <w:r w:rsidR="00E07B69" w:rsidRPr="00DD45FF">
              <w:rPr>
                <w:rFonts w:eastAsia="Calibri"/>
                <w:i/>
                <w:iCs/>
                <w:sz w:val="22"/>
                <w:szCs w:val="22"/>
              </w:rPr>
              <w:t>programa</w:t>
            </w:r>
            <w:proofErr w:type="spellEnd"/>
            <w:r w:rsidRPr="00DD45FF">
              <w:rPr>
                <w:rFonts w:eastAsia="Calibri"/>
                <w:i/>
                <w:iCs/>
                <w:sz w:val="22"/>
                <w:szCs w:val="22"/>
              </w:rPr>
              <w:t xml:space="preserve">. </w:t>
            </w:r>
            <w:proofErr w:type="spellStart"/>
            <w:proofErr w:type="gramStart"/>
            <w:r w:rsidR="00A3374F" w:rsidRPr="00DD45FF">
              <w:rPr>
                <w:i/>
                <w:iCs/>
                <w:sz w:val="22"/>
                <w:szCs w:val="22"/>
              </w:rPr>
              <w:t>A</w:t>
            </w:r>
            <w:r w:rsidR="5D21327A" w:rsidRPr="00DD45FF">
              <w:rPr>
                <w:i/>
                <w:iCs/>
                <w:sz w:val="22"/>
                <w:szCs w:val="22"/>
              </w:rPr>
              <w:t>ktivnosti</w:t>
            </w:r>
            <w:proofErr w:type="spellEnd"/>
            <w:r w:rsidR="5D21327A" w:rsidRPr="00DD45FF">
              <w:rPr>
                <w:i/>
                <w:iCs/>
                <w:sz w:val="22"/>
                <w:szCs w:val="22"/>
              </w:rPr>
              <w:t xml:space="preserve">  </w:t>
            </w:r>
            <w:proofErr w:type="spellStart"/>
            <w:r w:rsidR="5D21327A" w:rsidRPr="00DD45FF">
              <w:rPr>
                <w:i/>
                <w:iCs/>
                <w:sz w:val="22"/>
                <w:szCs w:val="22"/>
              </w:rPr>
              <w:t>koje</w:t>
            </w:r>
            <w:proofErr w:type="spellEnd"/>
            <w:proofErr w:type="gramEnd"/>
            <w:r w:rsidR="5D21327A" w:rsidRPr="00DD45FF">
              <w:rPr>
                <w:i/>
                <w:iCs/>
                <w:sz w:val="22"/>
                <w:szCs w:val="22"/>
              </w:rPr>
              <w:t xml:space="preserve"> </w:t>
            </w:r>
            <w:proofErr w:type="spellStart"/>
            <w:r w:rsidR="5D21327A" w:rsidRPr="00DD45FF">
              <w:rPr>
                <w:i/>
                <w:iCs/>
                <w:sz w:val="22"/>
                <w:szCs w:val="22"/>
              </w:rPr>
              <w:t>će</w:t>
            </w:r>
            <w:proofErr w:type="spellEnd"/>
            <w:r w:rsidR="5D21327A" w:rsidRPr="00DD45FF">
              <w:rPr>
                <w:i/>
                <w:iCs/>
                <w:sz w:val="22"/>
                <w:szCs w:val="22"/>
              </w:rPr>
              <w:t xml:space="preserve"> se </w:t>
            </w:r>
            <w:proofErr w:type="spellStart"/>
            <w:r w:rsidR="5D21327A" w:rsidRPr="00DD45FF">
              <w:rPr>
                <w:i/>
                <w:iCs/>
                <w:sz w:val="22"/>
                <w:szCs w:val="22"/>
              </w:rPr>
              <w:t>provoditi</w:t>
            </w:r>
            <w:proofErr w:type="spellEnd"/>
            <w:r w:rsidR="5D21327A" w:rsidRPr="00DD45FF">
              <w:rPr>
                <w:i/>
                <w:iCs/>
                <w:sz w:val="22"/>
                <w:szCs w:val="22"/>
              </w:rPr>
              <w:t xml:space="preserve"> </w:t>
            </w:r>
            <w:r w:rsidR="00A3374F" w:rsidRPr="00DD45FF">
              <w:rPr>
                <w:i/>
                <w:iCs/>
                <w:sz w:val="22"/>
                <w:szCs w:val="22"/>
              </w:rPr>
              <w:t>i</w:t>
            </w:r>
            <w:r w:rsidR="5D21327A" w:rsidRPr="00DD45FF">
              <w:rPr>
                <w:i/>
                <w:iCs/>
                <w:sz w:val="22"/>
                <w:szCs w:val="22"/>
              </w:rPr>
              <w:t xml:space="preserve"> </w:t>
            </w:r>
            <w:proofErr w:type="spellStart"/>
            <w:r w:rsidR="5D21327A" w:rsidRPr="00DD45FF">
              <w:rPr>
                <w:i/>
                <w:iCs/>
                <w:sz w:val="22"/>
                <w:szCs w:val="22"/>
              </w:rPr>
              <w:t>iznos</w:t>
            </w:r>
            <w:proofErr w:type="spellEnd"/>
            <w:r w:rsidR="5D21327A" w:rsidRPr="00DD45FF">
              <w:rPr>
                <w:i/>
                <w:iCs/>
                <w:sz w:val="22"/>
                <w:szCs w:val="22"/>
              </w:rPr>
              <w:t xml:space="preserve"> </w:t>
            </w:r>
            <w:proofErr w:type="spellStart"/>
            <w:r w:rsidR="5D21327A" w:rsidRPr="00DD45FF">
              <w:rPr>
                <w:i/>
                <w:iCs/>
                <w:sz w:val="22"/>
                <w:szCs w:val="22"/>
              </w:rPr>
              <w:t>sredstava</w:t>
            </w:r>
            <w:proofErr w:type="spellEnd"/>
            <w:r w:rsidR="5D21327A" w:rsidRPr="00DD45FF">
              <w:rPr>
                <w:i/>
                <w:iCs/>
                <w:sz w:val="22"/>
                <w:szCs w:val="22"/>
              </w:rPr>
              <w:t xml:space="preserve"> </w:t>
            </w:r>
            <w:proofErr w:type="spellStart"/>
            <w:r w:rsidR="5D21327A" w:rsidRPr="00DD45FF">
              <w:rPr>
                <w:i/>
                <w:iCs/>
                <w:sz w:val="22"/>
                <w:szCs w:val="22"/>
              </w:rPr>
              <w:t>definirat</w:t>
            </w:r>
            <w:proofErr w:type="spellEnd"/>
            <w:r w:rsidR="5D21327A" w:rsidRPr="00DD45FF">
              <w:rPr>
                <w:i/>
                <w:iCs/>
                <w:sz w:val="22"/>
                <w:szCs w:val="22"/>
              </w:rPr>
              <w:t xml:space="preserve"> </w:t>
            </w:r>
            <w:proofErr w:type="spellStart"/>
            <w:r w:rsidR="5D21327A" w:rsidRPr="00DD45FF">
              <w:rPr>
                <w:i/>
                <w:iCs/>
                <w:sz w:val="22"/>
                <w:szCs w:val="22"/>
              </w:rPr>
              <w:t>će</w:t>
            </w:r>
            <w:proofErr w:type="spellEnd"/>
            <w:r w:rsidR="5D21327A" w:rsidRPr="00DD45FF">
              <w:rPr>
                <w:i/>
                <w:iCs/>
                <w:sz w:val="22"/>
                <w:szCs w:val="22"/>
              </w:rPr>
              <w:t xml:space="preserve"> se </w:t>
            </w:r>
            <w:proofErr w:type="spellStart"/>
            <w:r w:rsidR="5D21327A" w:rsidRPr="00DD45FF">
              <w:rPr>
                <w:i/>
                <w:iCs/>
                <w:sz w:val="22"/>
                <w:szCs w:val="22"/>
              </w:rPr>
              <w:t>na</w:t>
            </w:r>
            <w:proofErr w:type="spellEnd"/>
            <w:r w:rsidR="5D21327A" w:rsidRPr="00DD45FF">
              <w:rPr>
                <w:i/>
                <w:iCs/>
                <w:sz w:val="22"/>
                <w:szCs w:val="22"/>
              </w:rPr>
              <w:t xml:space="preserve"> </w:t>
            </w:r>
            <w:proofErr w:type="spellStart"/>
            <w:r w:rsidR="5D21327A" w:rsidRPr="00DD45FF">
              <w:rPr>
                <w:i/>
                <w:iCs/>
                <w:sz w:val="22"/>
                <w:szCs w:val="22"/>
              </w:rPr>
              <w:t>godišnjoj</w:t>
            </w:r>
            <w:proofErr w:type="spellEnd"/>
            <w:r w:rsidR="5D21327A" w:rsidRPr="00DD45FF">
              <w:rPr>
                <w:i/>
                <w:iCs/>
                <w:sz w:val="22"/>
                <w:szCs w:val="22"/>
              </w:rPr>
              <w:t xml:space="preserve"> </w:t>
            </w:r>
            <w:proofErr w:type="spellStart"/>
            <w:r w:rsidR="5D21327A" w:rsidRPr="00DD45FF">
              <w:rPr>
                <w:i/>
                <w:iCs/>
                <w:sz w:val="22"/>
                <w:szCs w:val="22"/>
              </w:rPr>
              <w:t>razini</w:t>
            </w:r>
            <w:proofErr w:type="spellEnd"/>
            <w:r w:rsidR="5D21327A" w:rsidRPr="00DD45FF">
              <w:rPr>
                <w:i/>
                <w:iCs/>
                <w:sz w:val="22"/>
                <w:szCs w:val="22"/>
              </w:rPr>
              <w:t xml:space="preserve"> u </w:t>
            </w:r>
            <w:proofErr w:type="spellStart"/>
            <w:r w:rsidR="003A693B" w:rsidRPr="00DD45FF">
              <w:rPr>
                <w:i/>
                <w:iCs/>
                <w:sz w:val="22"/>
                <w:szCs w:val="22"/>
              </w:rPr>
              <w:t>komunikacijskim</w:t>
            </w:r>
            <w:proofErr w:type="spellEnd"/>
            <w:r w:rsidR="003A693B" w:rsidRPr="00DD45FF">
              <w:rPr>
                <w:i/>
                <w:iCs/>
                <w:sz w:val="22"/>
                <w:szCs w:val="22"/>
              </w:rPr>
              <w:t xml:space="preserve"> </w:t>
            </w:r>
            <w:proofErr w:type="spellStart"/>
            <w:r w:rsidR="5D21327A" w:rsidRPr="00DD45FF">
              <w:rPr>
                <w:i/>
                <w:iCs/>
                <w:sz w:val="22"/>
                <w:szCs w:val="22"/>
              </w:rPr>
              <w:t>plan</w:t>
            </w:r>
            <w:r w:rsidR="00A3374F" w:rsidRPr="00DD45FF">
              <w:rPr>
                <w:i/>
                <w:iCs/>
                <w:sz w:val="22"/>
                <w:szCs w:val="22"/>
              </w:rPr>
              <w:t>o</w:t>
            </w:r>
            <w:r w:rsidR="5D21327A" w:rsidRPr="00DD45FF">
              <w:rPr>
                <w:i/>
                <w:iCs/>
                <w:sz w:val="22"/>
                <w:szCs w:val="22"/>
              </w:rPr>
              <w:t>vima</w:t>
            </w:r>
            <w:proofErr w:type="spellEnd"/>
            <w:r w:rsidR="5D21327A" w:rsidRPr="00DD45FF">
              <w:rPr>
                <w:i/>
                <w:iCs/>
                <w:sz w:val="22"/>
                <w:szCs w:val="22"/>
              </w:rPr>
              <w:t xml:space="preserve"> </w:t>
            </w:r>
            <w:proofErr w:type="spellStart"/>
            <w:r w:rsidR="00B0565E" w:rsidRPr="00DD45FF">
              <w:rPr>
                <w:i/>
                <w:iCs/>
                <w:sz w:val="22"/>
                <w:szCs w:val="22"/>
              </w:rPr>
              <w:t>programa</w:t>
            </w:r>
            <w:proofErr w:type="spellEnd"/>
            <w:r w:rsidR="5D21327A" w:rsidRPr="00DD45FF">
              <w:rPr>
                <w:i/>
                <w:iCs/>
                <w:sz w:val="22"/>
                <w:szCs w:val="22"/>
              </w:rPr>
              <w:t xml:space="preserve">, </w:t>
            </w:r>
            <w:proofErr w:type="spellStart"/>
            <w:r w:rsidR="5D21327A" w:rsidRPr="00DD45FF">
              <w:rPr>
                <w:i/>
                <w:iCs/>
                <w:sz w:val="22"/>
                <w:szCs w:val="22"/>
              </w:rPr>
              <w:t>ovisno</w:t>
            </w:r>
            <w:proofErr w:type="spellEnd"/>
            <w:r w:rsidR="5D21327A" w:rsidRPr="00DD45FF">
              <w:rPr>
                <w:i/>
                <w:iCs/>
                <w:sz w:val="22"/>
                <w:szCs w:val="22"/>
              </w:rPr>
              <w:t xml:space="preserve"> o </w:t>
            </w:r>
            <w:proofErr w:type="spellStart"/>
            <w:r w:rsidR="5D21327A" w:rsidRPr="00DD45FF">
              <w:rPr>
                <w:i/>
                <w:iCs/>
                <w:sz w:val="22"/>
                <w:szCs w:val="22"/>
              </w:rPr>
              <w:t>aktualnim</w:t>
            </w:r>
            <w:proofErr w:type="spellEnd"/>
            <w:r w:rsidR="5D21327A" w:rsidRPr="00DD45FF">
              <w:rPr>
                <w:i/>
                <w:iCs/>
                <w:sz w:val="22"/>
                <w:szCs w:val="22"/>
              </w:rPr>
              <w:t xml:space="preserve"> </w:t>
            </w:r>
            <w:proofErr w:type="spellStart"/>
            <w:r w:rsidR="5D21327A" w:rsidRPr="00DD45FF">
              <w:rPr>
                <w:i/>
                <w:iCs/>
                <w:sz w:val="22"/>
                <w:szCs w:val="22"/>
              </w:rPr>
              <w:t>potrebama</w:t>
            </w:r>
            <w:proofErr w:type="spellEnd"/>
            <w:r w:rsidR="5D21327A" w:rsidRPr="00DD45FF">
              <w:rPr>
                <w:i/>
                <w:iCs/>
                <w:sz w:val="22"/>
                <w:szCs w:val="22"/>
              </w:rPr>
              <w:t xml:space="preserve"> za </w:t>
            </w:r>
            <w:proofErr w:type="spellStart"/>
            <w:r w:rsidR="5D21327A" w:rsidRPr="00DD45FF">
              <w:rPr>
                <w:i/>
                <w:iCs/>
                <w:sz w:val="22"/>
                <w:szCs w:val="22"/>
              </w:rPr>
              <w:t>komunikacijom</w:t>
            </w:r>
            <w:proofErr w:type="spellEnd"/>
            <w:r w:rsidR="5D21327A" w:rsidRPr="00DD45FF">
              <w:rPr>
                <w:i/>
                <w:iCs/>
                <w:sz w:val="22"/>
                <w:szCs w:val="22"/>
              </w:rPr>
              <w:t xml:space="preserve"> i </w:t>
            </w:r>
            <w:proofErr w:type="spellStart"/>
            <w:r w:rsidR="5D21327A" w:rsidRPr="00DD45FF">
              <w:rPr>
                <w:i/>
                <w:iCs/>
                <w:sz w:val="22"/>
                <w:szCs w:val="22"/>
              </w:rPr>
              <w:t>vidljivošću</w:t>
            </w:r>
            <w:proofErr w:type="spellEnd"/>
            <w:r w:rsidR="5D21327A" w:rsidRPr="00DD45FF">
              <w:rPr>
                <w:i/>
                <w:iCs/>
                <w:sz w:val="22"/>
                <w:szCs w:val="22"/>
              </w:rPr>
              <w:t>.</w:t>
            </w:r>
            <w:r w:rsidRPr="00DD45FF">
              <w:rPr>
                <w:rFonts w:eastAsia="Calibri"/>
                <w:i/>
                <w:iCs/>
                <w:sz w:val="22"/>
                <w:szCs w:val="22"/>
              </w:rPr>
              <w:t xml:space="preserve"> </w:t>
            </w:r>
            <w:proofErr w:type="spellStart"/>
            <w:r w:rsidR="007943DE" w:rsidRPr="00DD45FF">
              <w:rPr>
                <w:rFonts w:eastAsia="Calibri"/>
                <w:i/>
                <w:iCs/>
                <w:sz w:val="22"/>
                <w:szCs w:val="22"/>
                <w:lang w:val="fr-FR"/>
              </w:rPr>
              <w:t>K</w:t>
            </w:r>
            <w:r w:rsidRPr="00DD45FF">
              <w:rPr>
                <w:rFonts w:eastAsia="Calibri"/>
                <w:i/>
                <w:iCs/>
                <w:sz w:val="22"/>
                <w:szCs w:val="22"/>
                <w:lang w:val="fr-FR"/>
              </w:rPr>
              <w:t>orisnici</w:t>
            </w:r>
            <w:proofErr w:type="spellEnd"/>
            <w:r w:rsidRPr="00DD45FF">
              <w:rPr>
                <w:rFonts w:eastAsia="Calibri"/>
                <w:i/>
                <w:iCs/>
                <w:sz w:val="22"/>
                <w:szCs w:val="22"/>
                <w:lang w:val="fr-FR"/>
              </w:rPr>
              <w:t xml:space="preserve"> </w:t>
            </w:r>
            <w:proofErr w:type="spellStart"/>
            <w:r w:rsidRPr="00DD45FF">
              <w:rPr>
                <w:rFonts w:eastAsia="Calibri"/>
                <w:i/>
                <w:iCs/>
                <w:sz w:val="22"/>
                <w:szCs w:val="22"/>
                <w:lang w:val="fr-FR"/>
              </w:rPr>
              <w:t>bespovratnih</w:t>
            </w:r>
            <w:proofErr w:type="spellEnd"/>
            <w:r w:rsidRPr="00DD45FF">
              <w:rPr>
                <w:rFonts w:eastAsia="Calibri"/>
                <w:i/>
                <w:iCs/>
                <w:sz w:val="22"/>
                <w:szCs w:val="22"/>
                <w:lang w:val="fr-FR"/>
              </w:rPr>
              <w:t xml:space="preserve"> </w:t>
            </w:r>
            <w:proofErr w:type="spellStart"/>
            <w:r w:rsidRPr="00DD45FF">
              <w:rPr>
                <w:rFonts w:eastAsia="Calibri"/>
                <w:i/>
                <w:iCs/>
                <w:sz w:val="22"/>
                <w:szCs w:val="22"/>
                <w:lang w:val="fr-FR"/>
              </w:rPr>
              <w:t>sredstava</w:t>
            </w:r>
            <w:proofErr w:type="spellEnd"/>
            <w:r w:rsidRPr="00DD45FF">
              <w:rPr>
                <w:rFonts w:eastAsia="Calibri"/>
                <w:i/>
                <w:iCs/>
                <w:sz w:val="22"/>
                <w:szCs w:val="22"/>
                <w:lang w:val="fr-FR"/>
              </w:rPr>
              <w:t xml:space="preserve"> </w:t>
            </w:r>
            <w:proofErr w:type="spellStart"/>
            <w:r w:rsidRPr="00DD45FF">
              <w:rPr>
                <w:rFonts w:eastAsia="Calibri"/>
                <w:i/>
                <w:iCs/>
                <w:sz w:val="22"/>
                <w:szCs w:val="22"/>
                <w:lang w:val="fr-FR"/>
              </w:rPr>
              <w:t>obvez</w:t>
            </w:r>
            <w:r w:rsidR="0047378C" w:rsidRPr="00DD45FF">
              <w:rPr>
                <w:rFonts w:eastAsia="Calibri"/>
                <w:i/>
                <w:iCs/>
                <w:sz w:val="22"/>
                <w:szCs w:val="22"/>
                <w:lang w:val="fr-FR"/>
              </w:rPr>
              <w:t>n</w:t>
            </w:r>
            <w:r w:rsidRPr="00DD45FF">
              <w:rPr>
                <w:rFonts w:eastAsia="Calibri"/>
                <w:i/>
                <w:iCs/>
                <w:sz w:val="22"/>
                <w:szCs w:val="22"/>
                <w:lang w:val="fr-FR"/>
              </w:rPr>
              <w:t>i</w:t>
            </w:r>
            <w:proofErr w:type="spellEnd"/>
            <w:r w:rsidRPr="00DD45FF">
              <w:rPr>
                <w:rFonts w:eastAsia="Calibri"/>
                <w:i/>
                <w:iCs/>
                <w:sz w:val="22"/>
                <w:szCs w:val="22"/>
                <w:lang w:val="fr-FR"/>
              </w:rPr>
              <w:t xml:space="preserve"> su </w:t>
            </w:r>
            <w:proofErr w:type="spellStart"/>
            <w:r w:rsidRPr="00DD45FF">
              <w:rPr>
                <w:rFonts w:eastAsia="Calibri"/>
                <w:i/>
                <w:iCs/>
                <w:sz w:val="22"/>
                <w:szCs w:val="22"/>
                <w:lang w:val="fr-FR"/>
              </w:rPr>
              <w:t>promovirati</w:t>
            </w:r>
            <w:proofErr w:type="spellEnd"/>
            <w:r w:rsidRPr="00DD45FF">
              <w:rPr>
                <w:rFonts w:eastAsia="Calibri"/>
                <w:i/>
                <w:iCs/>
                <w:sz w:val="22"/>
                <w:szCs w:val="22"/>
                <w:lang w:val="fr-FR"/>
              </w:rPr>
              <w:t xml:space="preserve"> EU </w:t>
            </w:r>
            <w:proofErr w:type="spellStart"/>
            <w:r w:rsidRPr="00DD45FF">
              <w:rPr>
                <w:rFonts w:eastAsia="Calibri"/>
                <w:i/>
                <w:iCs/>
                <w:sz w:val="22"/>
                <w:szCs w:val="22"/>
                <w:lang w:val="fr-FR"/>
              </w:rPr>
              <w:t>projekte</w:t>
            </w:r>
            <w:proofErr w:type="spellEnd"/>
            <w:r w:rsidRPr="00DD45FF">
              <w:rPr>
                <w:rFonts w:eastAsia="Calibri"/>
                <w:i/>
                <w:iCs/>
                <w:sz w:val="22"/>
                <w:szCs w:val="22"/>
                <w:lang w:val="fr-FR"/>
              </w:rPr>
              <w:t xml:space="preserve"> </w:t>
            </w:r>
            <w:proofErr w:type="spellStart"/>
            <w:r w:rsidRPr="00DD45FF">
              <w:rPr>
                <w:rFonts w:eastAsia="Calibri"/>
                <w:i/>
                <w:iCs/>
                <w:sz w:val="22"/>
                <w:szCs w:val="22"/>
                <w:lang w:val="fr-FR"/>
              </w:rPr>
              <w:t>koje</w:t>
            </w:r>
            <w:proofErr w:type="spellEnd"/>
            <w:r w:rsidRPr="00DD45FF">
              <w:rPr>
                <w:rFonts w:eastAsia="Calibri"/>
                <w:i/>
                <w:iCs/>
                <w:sz w:val="22"/>
                <w:szCs w:val="22"/>
                <w:lang w:val="fr-FR"/>
              </w:rPr>
              <w:t xml:space="preserve"> </w:t>
            </w:r>
            <w:proofErr w:type="spellStart"/>
            <w:r w:rsidRPr="00DD45FF">
              <w:rPr>
                <w:rFonts w:eastAsia="Calibri"/>
                <w:i/>
                <w:iCs/>
                <w:sz w:val="22"/>
                <w:szCs w:val="22"/>
                <w:lang w:val="fr-FR"/>
              </w:rPr>
              <w:t>provode</w:t>
            </w:r>
            <w:proofErr w:type="spellEnd"/>
            <w:r w:rsidR="00FC18B1" w:rsidRPr="00DD45FF">
              <w:rPr>
                <w:rFonts w:eastAsia="Calibri"/>
                <w:i/>
                <w:iCs/>
                <w:sz w:val="22"/>
                <w:szCs w:val="22"/>
                <w:lang w:val="fr-FR"/>
              </w:rPr>
              <w:t>.</w:t>
            </w:r>
          </w:p>
          <w:p w14:paraId="7820B398" w14:textId="77777777" w:rsidR="009A5A9C" w:rsidRPr="00DD45FF" w:rsidRDefault="009A5A9C" w:rsidP="009A5A9C">
            <w:pPr>
              <w:rPr>
                <w:b/>
                <w:bCs/>
                <w:i/>
                <w:iCs/>
                <w:sz w:val="22"/>
                <w:szCs w:val="22"/>
                <w:lang w:val="fr-FR"/>
              </w:rPr>
            </w:pPr>
            <w:proofErr w:type="spellStart"/>
            <w:r w:rsidRPr="00DD45FF">
              <w:rPr>
                <w:b/>
                <w:bCs/>
                <w:i/>
                <w:iCs/>
                <w:sz w:val="22"/>
                <w:szCs w:val="22"/>
                <w:lang w:val="fr-FR"/>
              </w:rPr>
              <w:t>Pokazatelji</w:t>
            </w:r>
            <w:proofErr w:type="spellEnd"/>
            <w:r w:rsidRPr="00DD45FF">
              <w:rPr>
                <w:b/>
                <w:bCs/>
                <w:i/>
                <w:iCs/>
                <w:sz w:val="22"/>
                <w:szCs w:val="22"/>
                <w:lang w:val="fr-FR"/>
              </w:rPr>
              <w:t xml:space="preserve"> za </w:t>
            </w:r>
            <w:proofErr w:type="spellStart"/>
            <w:r w:rsidRPr="00DD45FF">
              <w:rPr>
                <w:b/>
                <w:bCs/>
                <w:i/>
                <w:iCs/>
                <w:sz w:val="22"/>
                <w:szCs w:val="22"/>
                <w:lang w:val="fr-FR"/>
              </w:rPr>
              <w:t>praćenje</w:t>
            </w:r>
            <w:proofErr w:type="spellEnd"/>
            <w:r w:rsidRPr="00DD45FF">
              <w:rPr>
                <w:b/>
                <w:bCs/>
                <w:i/>
                <w:iCs/>
                <w:sz w:val="22"/>
                <w:szCs w:val="22"/>
                <w:lang w:val="fr-FR"/>
              </w:rPr>
              <w:t xml:space="preserve"> i </w:t>
            </w:r>
            <w:proofErr w:type="spellStart"/>
            <w:r w:rsidRPr="00DD45FF">
              <w:rPr>
                <w:b/>
                <w:bCs/>
                <w:i/>
                <w:iCs/>
                <w:sz w:val="22"/>
                <w:szCs w:val="22"/>
                <w:lang w:val="fr-FR"/>
              </w:rPr>
              <w:t>evaluaciju</w:t>
            </w:r>
            <w:proofErr w:type="spellEnd"/>
          </w:p>
          <w:p w14:paraId="483225B9" w14:textId="406B9C75" w:rsidR="009A5A9C" w:rsidRPr="00DD45FF" w:rsidRDefault="0047378C" w:rsidP="009A5A9C">
            <w:pPr>
              <w:jc w:val="both"/>
              <w:rPr>
                <w:rFonts w:eastAsia="Calibri"/>
                <w:i/>
                <w:iCs/>
                <w:sz w:val="22"/>
                <w:szCs w:val="22"/>
                <w:lang w:val="fr-FR"/>
              </w:rPr>
            </w:pPr>
            <w:proofErr w:type="spellStart"/>
            <w:r w:rsidRPr="00DD45FF">
              <w:rPr>
                <w:rFonts w:eastAsia="Calibri"/>
                <w:i/>
                <w:iCs/>
                <w:sz w:val="22"/>
                <w:szCs w:val="22"/>
                <w:lang w:val="fr-FR"/>
              </w:rPr>
              <w:t>O</w:t>
            </w:r>
            <w:r w:rsidR="009A5A9C" w:rsidRPr="00DD45FF">
              <w:rPr>
                <w:rFonts w:eastAsia="Calibri"/>
                <w:i/>
                <w:iCs/>
                <w:sz w:val="22"/>
                <w:szCs w:val="22"/>
                <w:lang w:val="fr-FR"/>
              </w:rPr>
              <w:t>pći</w:t>
            </w:r>
            <w:proofErr w:type="spellEnd"/>
            <w:r w:rsidR="009A5A9C" w:rsidRPr="00DD45FF">
              <w:rPr>
                <w:rFonts w:eastAsia="Calibri"/>
                <w:i/>
                <w:iCs/>
                <w:sz w:val="22"/>
                <w:szCs w:val="22"/>
                <w:lang w:val="fr-FR"/>
              </w:rPr>
              <w:t xml:space="preserve"> </w:t>
            </w:r>
            <w:proofErr w:type="spellStart"/>
            <w:r w:rsidR="009A5A9C" w:rsidRPr="00DD45FF">
              <w:rPr>
                <w:rFonts w:eastAsia="Calibri"/>
                <w:i/>
                <w:iCs/>
                <w:sz w:val="22"/>
                <w:szCs w:val="22"/>
                <w:lang w:val="fr-FR"/>
              </w:rPr>
              <w:t>pokazatelji</w:t>
            </w:r>
            <w:proofErr w:type="spellEnd"/>
            <w:r w:rsidR="009A5A9C" w:rsidRPr="00DD45FF">
              <w:rPr>
                <w:rFonts w:eastAsia="Calibri"/>
                <w:i/>
                <w:iCs/>
                <w:sz w:val="22"/>
                <w:szCs w:val="22"/>
                <w:lang w:val="fr-FR"/>
              </w:rPr>
              <w:t xml:space="preserve"> </w:t>
            </w:r>
            <w:proofErr w:type="spellStart"/>
            <w:r w:rsidR="009A5A9C" w:rsidRPr="00DD45FF">
              <w:rPr>
                <w:rFonts w:eastAsia="Calibri"/>
                <w:i/>
                <w:iCs/>
                <w:sz w:val="22"/>
                <w:szCs w:val="22"/>
                <w:lang w:val="fr-FR"/>
              </w:rPr>
              <w:t>uspješnosti</w:t>
            </w:r>
            <w:proofErr w:type="spellEnd"/>
            <w:r w:rsidR="003A7437" w:rsidRPr="00DD45FF">
              <w:rPr>
                <w:rFonts w:eastAsia="Calibri"/>
                <w:i/>
                <w:iCs/>
                <w:sz w:val="22"/>
                <w:szCs w:val="22"/>
                <w:lang w:val="fr-FR"/>
              </w:rPr>
              <w:t xml:space="preserve"> </w:t>
            </w:r>
            <w:r w:rsidR="000D7D84" w:rsidRPr="00DD45FF">
              <w:rPr>
                <w:rFonts w:eastAsia="Calibri"/>
                <w:i/>
                <w:iCs/>
                <w:sz w:val="22"/>
                <w:szCs w:val="22"/>
                <w:lang w:val="fr-FR"/>
              </w:rPr>
              <w:t xml:space="preserve">na </w:t>
            </w:r>
            <w:proofErr w:type="spellStart"/>
            <w:r w:rsidR="000D7D84" w:rsidRPr="00DD45FF">
              <w:rPr>
                <w:rFonts w:eastAsia="Calibri"/>
                <w:i/>
                <w:iCs/>
                <w:sz w:val="22"/>
                <w:szCs w:val="22"/>
                <w:lang w:val="fr-FR"/>
              </w:rPr>
              <w:t>godišnjoj</w:t>
            </w:r>
            <w:proofErr w:type="spellEnd"/>
            <w:r w:rsidR="000D7D84" w:rsidRPr="00DD45FF">
              <w:rPr>
                <w:rFonts w:eastAsia="Calibri"/>
                <w:i/>
                <w:iCs/>
                <w:sz w:val="22"/>
                <w:szCs w:val="22"/>
                <w:lang w:val="fr-FR"/>
              </w:rPr>
              <w:t xml:space="preserve"> </w:t>
            </w:r>
            <w:proofErr w:type="spellStart"/>
            <w:r w:rsidR="000D7D84" w:rsidRPr="00DD45FF">
              <w:rPr>
                <w:rFonts w:eastAsia="Calibri"/>
                <w:i/>
                <w:iCs/>
                <w:sz w:val="22"/>
                <w:szCs w:val="22"/>
                <w:lang w:val="fr-FR"/>
              </w:rPr>
              <w:t>razini</w:t>
            </w:r>
            <w:proofErr w:type="spellEnd"/>
            <w:r w:rsidR="00D13E01" w:rsidRPr="00DD45FF">
              <w:rPr>
                <w:rFonts w:eastAsia="Calibri"/>
                <w:i/>
                <w:iCs/>
                <w:sz w:val="22"/>
                <w:szCs w:val="22"/>
                <w:lang w:val="fr-FR"/>
              </w:rPr>
              <w:t xml:space="preserve"> </w:t>
            </w:r>
            <w:proofErr w:type="spellStart"/>
            <w:r w:rsidR="009A5A9C" w:rsidRPr="00DD45FF">
              <w:rPr>
                <w:rFonts w:eastAsia="Calibri"/>
                <w:i/>
                <w:iCs/>
                <w:sz w:val="22"/>
                <w:szCs w:val="22"/>
                <w:lang w:val="fr-FR"/>
              </w:rPr>
              <w:t>će</w:t>
            </w:r>
            <w:proofErr w:type="spellEnd"/>
            <w:r w:rsidR="009A5A9C" w:rsidRPr="00DD45FF">
              <w:rPr>
                <w:rFonts w:eastAsia="Calibri"/>
                <w:i/>
                <w:iCs/>
                <w:sz w:val="22"/>
                <w:szCs w:val="22"/>
                <w:lang w:val="fr-FR"/>
              </w:rPr>
              <w:t xml:space="preserve"> </w:t>
            </w:r>
            <w:proofErr w:type="spellStart"/>
            <w:r w:rsidR="00623396" w:rsidRPr="00DD45FF">
              <w:rPr>
                <w:rFonts w:eastAsia="Calibri"/>
                <w:i/>
                <w:iCs/>
                <w:sz w:val="22"/>
                <w:szCs w:val="22"/>
                <w:lang w:val="fr-FR"/>
              </w:rPr>
              <w:t>biti</w:t>
            </w:r>
            <w:proofErr w:type="spellEnd"/>
            <w:r w:rsidR="00623396" w:rsidRPr="00DD45FF">
              <w:rPr>
                <w:rFonts w:eastAsia="Calibri"/>
                <w:i/>
                <w:iCs/>
                <w:sz w:val="22"/>
                <w:szCs w:val="22"/>
                <w:lang w:val="fr-FR"/>
              </w:rPr>
              <w:t xml:space="preserve"> </w:t>
            </w:r>
            <w:proofErr w:type="spellStart"/>
            <w:r w:rsidR="00623396" w:rsidRPr="00DD45FF">
              <w:rPr>
                <w:rFonts w:eastAsia="Calibri"/>
                <w:i/>
                <w:iCs/>
                <w:sz w:val="22"/>
                <w:szCs w:val="22"/>
                <w:lang w:val="fr-FR"/>
              </w:rPr>
              <w:t>minimalan</w:t>
            </w:r>
            <w:proofErr w:type="spellEnd"/>
            <w:r w:rsidR="00623396" w:rsidRPr="00DD45FF">
              <w:rPr>
                <w:rFonts w:eastAsia="Calibri"/>
                <w:i/>
                <w:iCs/>
                <w:sz w:val="22"/>
                <w:szCs w:val="22"/>
                <w:lang w:val="fr-FR"/>
              </w:rPr>
              <w:t xml:space="preserve"> </w:t>
            </w:r>
            <w:proofErr w:type="spellStart"/>
            <w:r w:rsidR="00183E72" w:rsidRPr="00DD45FF">
              <w:rPr>
                <w:rFonts w:eastAsia="Calibri"/>
                <w:i/>
                <w:iCs/>
                <w:sz w:val="22"/>
                <w:szCs w:val="22"/>
                <w:lang w:val="fr-FR"/>
              </w:rPr>
              <w:t>broj</w:t>
            </w:r>
            <w:proofErr w:type="spellEnd"/>
            <w:r w:rsidR="00623396" w:rsidRPr="00DD45FF">
              <w:rPr>
                <w:rFonts w:eastAsia="Calibri"/>
                <w:i/>
                <w:iCs/>
                <w:sz w:val="22"/>
                <w:szCs w:val="22"/>
                <w:lang w:val="fr-FR"/>
              </w:rPr>
              <w:t xml:space="preserve"> </w:t>
            </w:r>
            <w:proofErr w:type="spellStart"/>
            <w:r w:rsidR="00623396" w:rsidRPr="00DD45FF">
              <w:rPr>
                <w:rFonts w:eastAsia="Calibri"/>
                <w:i/>
                <w:iCs/>
                <w:sz w:val="22"/>
                <w:szCs w:val="22"/>
                <w:lang w:val="fr-FR"/>
              </w:rPr>
              <w:t>sljedećih</w:t>
            </w:r>
            <w:proofErr w:type="spellEnd"/>
            <w:r w:rsidR="00623396" w:rsidRPr="00DD45FF">
              <w:rPr>
                <w:rFonts w:eastAsia="Calibri"/>
                <w:i/>
                <w:iCs/>
                <w:sz w:val="22"/>
                <w:szCs w:val="22"/>
                <w:lang w:val="fr-FR"/>
              </w:rPr>
              <w:t xml:space="preserve"> </w:t>
            </w:r>
            <w:proofErr w:type="spellStart"/>
            <w:proofErr w:type="gramStart"/>
            <w:r w:rsidR="00623396" w:rsidRPr="00DD45FF">
              <w:rPr>
                <w:rFonts w:eastAsia="Calibri"/>
                <w:i/>
                <w:iCs/>
                <w:sz w:val="22"/>
                <w:szCs w:val="22"/>
                <w:lang w:val="fr-FR"/>
              </w:rPr>
              <w:t>aktivnosti</w:t>
            </w:r>
            <w:proofErr w:type="spellEnd"/>
            <w:r w:rsidR="009A5A9C" w:rsidRPr="00DD45FF">
              <w:rPr>
                <w:rFonts w:eastAsia="Calibri"/>
                <w:i/>
                <w:iCs/>
                <w:sz w:val="22"/>
                <w:szCs w:val="22"/>
                <w:lang w:val="fr-FR"/>
              </w:rPr>
              <w:t>:</w:t>
            </w:r>
            <w:proofErr w:type="gramEnd"/>
          </w:p>
          <w:p w14:paraId="46DE1401" w14:textId="7B5E1815" w:rsidR="009A5A9C" w:rsidRPr="00DD45FF" w:rsidRDefault="00DB7B5E" w:rsidP="00171546">
            <w:pPr>
              <w:pStyle w:val="ListParagraph"/>
              <w:numPr>
                <w:ilvl w:val="0"/>
                <w:numId w:val="86"/>
              </w:numPr>
              <w:spacing w:after="200" w:line="276" w:lineRule="auto"/>
              <w:rPr>
                <w:i/>
                <w:iCs/>
                <w:sz w:val="22"/>
                <w:szCs w:val="22"/>
                <w:lang w:val="fr-FR"/>
              </w:rPr>
            </w:pPr>
            <w:r w:rsidRPr="00DD45FF">
              <w:rPr>
                <w:rFonts w:eastAsia="Calibri"/>
                <w:i/>
                <w:iCs/>
                <w:sz w:val="22"/>
                <w:szCs w:val="22"/>
                <w:lang w:val="fr-FR"/>
              </w:rPr>
              <w:t xml:space="preserve">100 </w:t>
            </w:r>
            <w:proofErr w:type="spellStart"/>
            <w:r w:rsidR="009A5A9C" w:rsidRPr="00DD45FF">
              <w:rPr>
                <w:rFonts w:eastAsia="Calibri"/>
                <w:i/>
                <w:iCs/>
                <w:sz w:val="22"/>
                <w:szCs w:val="22"/>
                <w:lang w:val="fr-FR"/>
              </w:rPr>
              <w:t>objavljenih</w:t>
            </w:r>
            <w:proofErr w:type="spellEnd"/>
            <w:r w:rsidR="009A5A9C" w:rsidRPr="00DD45FF">
              <w:rPr>
                <w:rFonts w:eastAsia="Calibri"/>
                <w:i/>
                <w:iCs/>
                <w:sz w:val="22"/>
                <w:szCs w:val="22"/>
                <w:lang w:val="fr-FR"/>
              </w:rPr>
              <w:t xml:space="preserve"> </w:t>
            </w:r>
            <w:proofErr w:type="spellStart"/>
            <w:r w:rsidR="009A5A9C" w:rsidRPr="00DD45FF">
              <w:rPr>
                <w:rFonts w:eastAsia="Calibri"/>
                <w:i/>
                <w:iCs/>
                <w:sz w:val="22"/>
                <w:szCs w:val="22"/>
                <w:lang w:val="fr-FR"/>
              </w:rPr>
              <w:t>vijesti</w:t>
            </w:r>
            <w:proofErr w:type="spellEnd"/>
            <w:r w:rsidR="009A5A9C" w:rsidRPr="00DD45FF">
              <w:rPr>
                <w:rFonts w:eastAsia="Calibri"/>
                <w:i/>
                <w:iCs/>
                <w:sz w:val="22"/>
                <w:szCs w:val="22"/>
                <w:lang w:val="fr-FR"/>
              </w:rPr>
              <w:t xml:space="preserve"> na </w:t>
            </w:r>
            <w:proofErr w:type="spellStart"/>
            <w:r w:rsidR="009A5A9C" w:rsidRPr="00DD45FF">
              <w:rPr>
                <w:rFonts w:eastAsia="Calibri"/>
                <w:i/>
                <w:iCs/>
                <w:sz w:val="22"/>
                <w:szCs w:val="22"/>
                <w:lang w:val="fr-FR"/>
              </w:rPr>
              <w:t>središnjem</w:t>
            </w:r>
            <w:proofErr w:type="spellEnd"/>
            <w:r w:rsidR="009A5A9C" w:rsidRPr="00DD45FF">
              <w:rPr>
                <w:rFonts w:eastAsia="Calibri"/>
                <w:i/>
                <w:iCs/>
                <w:sz w:val="22"/>
                <w:szCs w:val="22"/>
                <w:lang w:val="fr-FR"/>
              </w:rPr>
              <w:t xml:space="preserve"> </w:t>
            </w:r>
            <w:proofErr w:type="spellStart"/>
            <w:r w:rsidR="009A5A9C" w:rsidRPr="00DD45FF">
              <w:rPr>
                <w:rFonts w:eastAsia="Calibri"/>
                <w:i/>
                <w:iCs/>
                <w:sz w:val="22"/>
                <w:szCs w:val="22"/>
                <w:lang w:val="fr-FR"/>
              </w:rPr>
              <w:t>internetskom</w:t>
            </w:r>
            <w:proofErr w:type="spellEnd"/>
            <w:r w:rsidR="009A5A9C" w:rsidRPr="00DD45FF">
              <w:rPr>
                <w:rFonts w:eastAsia="Calibri"/>
                <w:i/>
                <w:iCs/>
                <w:sz w:val="22"/>
                <w:szCs w:val="22"/>
                <w:lang w:val="fr-FR"/>
              </w:rPr>
              <w:t xml:space="preserve"> </w:t>
            </w:r>
            <w:proofErr w:type="spellStart"/>
            <w:r w:rsidR="009A5A9C" w:rsidRPr="00DD45FF">
              <w:rPr>
                <w:rFonts w:eastAsia="Calibri"/>
                <w:i/>
                <w:iCs/>
                <w:sz w:val="22"/>
                <w:szCs w:val="22"/>
                <w:lang w:val="fr-FR"/>
              </w:rPr>
              <w:t>portalu</w:t>
            </w:r>
            <w:proofErr w:type="spellEnd"/>
            <w:r w:rsidR="009A5A9C" w:rsidRPr="00DD45FF">
              <w:rPr>
                <w:rFonts w:eastAsia="Calibri"/>
                <w:i/>
                <w:iCs/>
                <w:sz w:val="22"/>
                <w:szCs w:val="22"/>
                <w:lang w:val="fr-FR"/>
              </w:rPr>
              <w:t xml:space="preserve"> </w:t>
            </w:r>
            <w:r w:rsidR="009A5A9C" w:rsidRPr="00DD45FF">
              <w:rPr>
                <w:i/>
                <w:iCs/>
                <w:sz w:val="22"/>
                <w:szCs w:val="22"/>
                <w:lang w:val="fr-FR"/>
              </w:rPr>
              <w:t xml:space="preserve">o EU </w:t>
            </w:r>
            <w:proofErr w:type="spellStart"/>
            <w:r w:rsidR="009A5A9C" w:rsidRPr="00DD45FF">
              <w:rPr>
                <w:i/>
                <w:iCs/>
                <w:sz w:val="22"/>
                <w:szCs w:val="22"/>
                <w:lang w:val="fr-FR"/>
              </w:rPr>
              <w:t>fondovima</w:t>
            </w:r>
            <w:proofErr w:type="spellEnd"/>
            <w:r w:rsidR="009A5A9C" w:rsidRPr="00DD45FF">
              <w:rPr>
                <w:i/>
                <w:iCs/>
                <w:sz w:val="22"/>
                <w:szCs w:val="22"/>
                <w:lang w:val="fr-FR"/>
              </w:rPr>
              <w:t xml:space="preserve"> u R</w:t>
            </w:r>
            <w:r w:rsidR="00183E72" w:rsidRPr="00DD45FF">
              <w:rPr>
                <w:i/>
                <w:iCs/>
                <w:sz w:val="22"/>
                <w:szCs w:val="22"/>
                <w:lang w:val="fr-FR"/>
              </w:rPr>
              <w:t>H</w:t>
            </w:r>
          </w:p>
          <w:p w14:paraId="50B2567C" w14:textId="4490CA83" w:rsidR="009A5A9C" w:rsidRPr="00DD45FF" w:rsidRDefault="00623946" w:rsidP="00171546">
            <w:pPr>
              <w:pStyle w:val="ListParagraph"/>
              <w:numPr>
                <w:ilvl w:val="0"/>
                <w:numId w:val="86"/>
              </w:numPr>
              <w:spacing w:after="200" w:line="276" w:lineRule="auto"/>
              <w:rPr>
                <w:i/>
                <w:iCs/>
                <w:sz w:val="22"/>
                <w:szCs w:val="22"/>
                <w:lang w:val="fr-FR"/>
              </w:rPr>
            </w:pPr>
            <w:r w:rsidRPr="00DD45FF">
              <w:rPr>
                <w:rFonts w:eastAsia="Calibri"/>
                <w:i/>
                <w:iCs/>
                <w:sz w:val="22"/>
                <w:szCs w:val="22"/>
                <w:lang w:val="fr-FR"/>
              </w:rPr>
              <w:t xml:space="preserve">800 000 </w:t>
            </w:r>
            <w:proofErr w:type="spellStart"/>
            <w:r w:rsidR="009A5A9C" w:rsidRPr="00DD45FF">
              <w:rPr>
                <w:rFonts w:eastAsia="Calibri"/>
                <w:i/>
                <w:iCs/>
                <w:sz w:val="22"/>
                <w:szCs w:val="22"/>
                <w:lang w:val="fr-FR"/>
              </w:rPr>
              <w:t>posjeta</w:t>
            </w:r>
            <w:proofErr w:type="spellEnd"/>
            <w:r w:rsidR="009A5A9C" w:rsidRPr="00DD45FF">
              <w:rPr>
                <w:rFonts w:eastAsia="Calibri"/>
                <w:i/>
                <w:iCs/>
                <w:sz w:val="22"/>
                <w:szCs w:val="22"/>
                <w:lang w:val="fr-FR"/>
              </w:rPr>
              <w:t xml:space="preserve"> </w:t>
            </w:r>
            <w:proofErr w:type="spellStart"/>
            <w:r w:rsidR="00B63504" w:rsidRPr="00DD45FF">
              <w:rPr>
                <w:rFonts w:eastAsia="Calibri"/>
                <w:i/>
                <w:iCs/>
                <w:sz w:val="22"/>
                <w:szCs w:val="22"/>
                <w:lang w:val="fr-FR"/>
              </w:rPr>
              <w:t>središnjem</w:t>
            </w:r>
            <w:proofErr w:type="spellEnd"/>
            <w:r w:rsidR="00B63504" w:rsidRPr="00DD45FF">
              <w:rPr>
                <w:rFonts w:eastAsia="Calibri"/>
                <w:i/>
                <w:iCs/>
                <w:sz w:val="22"/>
                <w:szCs w:val="22"/>
                <w:lang w:val="fr-FR"/>
              </w:rPr>
              <w:t xml:space="preserve"> </w:t>
            </w:r>
            <w:proofErr w:type="spellStart"/>
            <w:r w:rsidR="00B63504" w:rsidRPr="00DD45FF">
              <w:rPr>
                <w:rFonts w:eastAsia="Calibri"/>
                <w:i/>
                <w:iCs/>
                <w:sz w:val="22"/>
                <w:szCs w:val="22"/>
                <w:lang w:val="fr-FR"/>
              </w:rPr>
              <w:t>internetskom</w:t>
            </w:r>
            <w:proofErr w:type="spellEnd"/>
            <w:r w:rsidR="00B63504" w:rsidRPr="00DD45FF">
              <w:rPr>
                <w:rFonts w:eastAsia="Calibri"/>
                <w:i/>
                <w:iCs/>
                <w:sz w:val="22"/>
                <w:szCs w:val="22"/>
                <w:lang w:val="fr-FR"/>
              </w:rPr>
              <w:t xml:space="preserve"> </w:t>
            </w:r>
            <w:proofErr w:type="spellStart"/>
            <w:r w:rsidR="00250724" w:rsidRPr="00DD45FF">
              <w:rPr>
                <w:rFonts w:eastAsia="Calibri"/>
                <w:i/>
                <w:iCs/>
                <w:sz w:val="22"/>
                <w:szCs w:val="22"/>
                <w:lang w:val="fr-FR"/>
              </w:rPr>
              <w:t>portalu</w:t>
            </w:r>
            <w:proofErr w:type="spellEnd"/>
            <w:r w:rsidR="00250724" w:rsidRPr="00DD45FF">
              <w:rPr>
                <w:rFonts w:eastAsia="Calibri"/>
                <w:i/>
                <w:iCs/>
                <w:sz w:val="22"/>
                <w:szCs w:val="22"/>
                <w:lang w:val="fr-FR"/>
              </w:rPr>
              <w:t xml:space="preserve"> </w:t>
            </w:r>
            <w:r w:rsidR="009A5A9C" w:rsidRPr="00DD45FF">
              <w:rPr>
                <w:i/>
                <w:iCs/>
                <w:sz w:val="22"/>
                <w:szCs w:val="22"/>
                <w:lang w:val="fr-FR"/>
              </w:rPr>
              <w:t xml:space="preserve">o EU </w:t>
            </w:r>
            <w:proofErr w:type="spellStart"/>
            <w:r w:rsidR="009A5A9C" w:rsidRPr="00DD45FF">
              <w:rPr>
                <w:i/>
                <w:iCs/>
                <w:sz w:val="22"/>
                <w:szCs w:val="22"/>
                <w:lang w:val="fr-FR"/>
              </w:rPr>
              <w:t>fondovima</w:t>
            </w:r>
            <w:proofErr w:type="spellEnd"/>
            <w:r w:rsidR="009A5A9C" w:rsidRPr="00DD45FF">
              <w:rPr>
                <w:i/>
                <w:iCs/>
                <w:sz w:val="22"/>
                <w:szCs w:val="22"/>
                <w:lang w:val="fr-FR"/>
              </w:rPr>
              <w:t xml:space="preserve"> u R</w:t>
            </w:r>
            <w:r w:rsidR="00183E72" w:rsidRPr="00DD45FF">
              <w:rPr>
                <w:i/>
                <w:iCs/>
                <w:sz w:val="22"/>
                <w:szCs w:val="22"/>
                <w:lang w:val="fr-FR"/>
              </w:rPr>
              <w:t>H</w:t>
            </w:r>
          </w:p>
          <w:p w14:paraId="64ACB101" w14:textId="01B5D651" w:rsidR="009A5A9C" w:rsidRPr="00DD45FF" w:rsidRDefault="005E204A" w:rsidP="00171546">
            <w:pPr>
              <w:pStyle w:val="ListParagraph"/>
              <w:numPr>
                <w:ilvl w:val="0"/>
                <w:numId w:val="86"/>
              </w:numPr>
              <w:spacing w:after="200" w:line="276" w:lineRule="auto"/>
              <w:rPr>
                <w:rFonts w:eastAsia="Calibri"/>
                <w:i/>
                <w:iCs/>
                <w:sz w:val="22"/>
                <w:szCs w:val="22"/>
              </w:rPr>
            </w:pPr>
            <w:r w:rsidRPr="00DD45FF">
              <w:rPr>
                <w:rFonts w:eastAsia="Calibri"/>
                <w:i/>
                <w:iCs/>
                <w:sz w:val="22"/>
                <w:szCs w:val="22"/>
              </w:rPr>
              <w:t xml:space="preserve">300 </w:t>
            </w:r>
            <w:proofErr w:type="spellStart"/>
            <w:r w:rsidR="009A5A9C" w:rsidRPr="00DD45FF">
              <w:rPr>
                <w:rFonts w:eastAsia="Calibri"/>
                <w:i/>
                <w:iCs/>
                <w:sz w:val="22"/>
                <w:szCs w:val="22"/>
              </w:rPr>
              <w:t>objava</w:t>
            </w:r>
            <w:proofErr w:type="spellEnd"/>
            <w:r w:rsidR="009A5A9C" w:rsidRPr="00DD45FF">
              <w:rPr>
                <w:rFonts w:eastAsia="Calibri"/>
                <w:i/>
                <w:iCs/>
                <w:sz w:val="22"/>
                <w:szCs w:val="22"/>
              </w:rPr>
              <w:t xml:space="preserve"> </w:t>
            </w:r>
            <w:proofErr w:type="spellStart"/>
            <w:r w:rsidR="009A5A9C" w:rsidRPr="00DD45FF">
              <w:rPr>
                <w:rFonts w:eastAsia="Calibri"/>
                <w:i/>
                <w:iCs/>
                <w:sz w:val="22"/>
                <w:szCs w:val="22"/>
              </w:rPr>
              <w:t>na</w:t>
            </w:r>
            <w:proofErr w:type="spellEnd"/>
            <w:r w:rsidR="009A5A9C" w:rsidRPr="00DD45FF">
              <w:rPr>
                <w:rFonts w:eastAsia="Calibri"/>
                <w:i/>
                <w:iCs/>
                <w:sz w:val="22"/>
                <w:szCs w:val="22"/>
              </w:rPr>
              <w:t xml:space="preserve"> </w:t>
            </w:r>
            <w:proofErr w:type="spellStart"/>
            <w:r w:rsidR="009A5A9C" w:rsidRPr="00DD45FF">
              <w:rPr>
                <w:rFonts w:eastAsia="Calibri"/>
                <w:i/>
                <w:iCs/>
                <w:sz w:val="22"/>
                <w:szCs w:val="22"/>
              </w:rPr>
              <w:t>društvenim</w:t>
            </w:r>
            <w:proofErr w:type="spellEnd"/>
            <w:r w:rsidR="009A5A9C" w:rsidRPr="00DD45FF">
              <w:rPr>
                <w:rFonts w:eastAsia="Calibri"/>
                <w:i/>
                <w:iCs/>
                <w:sz w:val="22"/>
                <w:szCs w:val="22"/>
              </w:rPr>
              <w:t xml:space="preserve"> </w:t>
            </w:r>
            <w:proofErr w:type="spellStart"/>
            <w:r w:rsidR="009A5A9C" w:rsidRPr="00DD45FF">
              <w:rPr>
                <w:rFonts w:eastAsia="Calibri"/>
                <w:i/>
                <w:iCs/>
                <w:sz w:val="22"/>
                <w:szCs w:val="22"/>
              </w:rPr>
              <w:t>mrežama</w:t>
            </w:r>
            <w:proofErr w:type="spellEnd"/>
          </w:p>
          <w:p w14:paraId="70DD4A72" w14:textId="598ECDF3" w:rsidR="00E77CF0" w:rsidRPr="00DD45FF" w:rsidRDefault="00E77CF0" w:rsidP="00171546">
            <w:pPr>
              <w:pStyle w:val="ListParagraph"/>
              <w:numPr>
                <w:ilvl w:val="0"/>
                <w:numId w:val="86"/>
              </w:numPr>
              <w:spacing w:after="200" w:line="276" w:lineRule="auto"/>
              <w:rPr>
                <w:rFonts w:eastAsia="Calibri"/>
                <w:i/>
                <w:iCs/>
                <w:sz w:val="22"/>
                <w:szCs w:val="22"/>
              </w:rPr>
            </w:pPr>
            <w:r w:rsidRPr="00DD45FF">
              <w:rPr>
                <w:rFonts w:eastAsia="Calibri"/>
                <w:i/>
                <w:iCs/>
                <w:sz w:val="22"/>
                <w:szCs w:val="22"/>
              </w:rPr>
              <w:t xml:space="preserve">100 </w:t>
            </w:r>
            <w:proofErr w:type="spellStart"/>
            <w:r w:rsidRPr="00DD45FF">
              <w:rPr>
                <w:rFonts w:eastAsia="Calibri"/>
                <w:i/>
                <w:iCs/>
                <w:sz w:val="22"/>
                <w:szCs w:val="22"/>
              </w:rPr>
              <w:t>novih</w:t>
            </w:r>
            <w:proofErr w:type="spellEnd"/>
            <w:r w:rsidRPr="00DD45FF">
              <w:rPr>
                <w:rFonts w:eastAsia="Calibri"/>
                <w:i/>
                <w:iCs/>
                <w:sz w:val="22"/>
                <w:szCs w:val="22"/>
              </w:rPr>
              <w:t xml:space="preserve"> </w:t>
            </w:r>
            <w:proofErr w:type="spellStart"/>
            <w:r w:rsidRPr="00DD45FF">
              <w:rPr>
                <w:rFonts w:eastAsia="Calibri"/>
                <w:i/>
                <w:iCs/>
                <w:sz w:val="22"/>
                <w:szCs w:val="22"/>
              </w:rPr>
              <w:t>pratitelja</w:t>
            </w:r>
            <w:proofErr w:type="spellEnd"/>
            <w:r w:rsidRPr="00DD45FF">
              <w:rPr>
                <w:rFonts w:eastAsia="Calibri"/>
                <w:i/>
                <w:iCs/>
                <w:sz w:val="22"/>
                <w:szCs w:val="22"/>
              </w:rPr>
              <w:t xml:space="preserve"> </w:t>
            </w:r>
            <w:proofErr w:type="spellStart"/>
            <w:r w:rsidRPr="00DD45FF">
              <w:rPr>
                <w:rFonts w:eastAsia="Calibri"/>
                <w:i/>
                <w:iCs/>
                <w:sz w:val="22"/>
                <w:szCs w:val="22"/>
              </w:rPr>
              <w:t>na</w:t>
            </w:r>
            <w:proofErr w:type="spellEnd"/>
            <w:r w:rsidRPr="00DD45FF">
              <w:rPr>
                <w:rFonts w:eastAsia="Calibri"/>
                <w:i/>
                <w:iCs/>
                <w:sz w:val="22"/>
                <w:szCs w:val="22"/>
              </w:rPr>
              <w:t xml:space="preserve"> </w:t>
            </w:r>
            <w:proofErr w:type="spellStart"/>
            <w:r w:rsidRPr="00DD45FF">
              <w:rPr>
                <w:rFonts w:eastAsia="Calibri"/>
                <w:i/>
                <w:iCs/>
                <w:sz w:val="22"/>
                <w:szCs w:val="22"/>
              </w:rPr>
              <w:t>društvenim</w:t>
            </w:r>
            <w:proofErr w:type="spellEnd"/>
            <w:r w:rsidRPr="00DD45FF">
              <w:rPr>
                <w:rFonts w:eastAsia="Calibri"/>
                <w:i/>
                <w:iCs/>
                <w:sz w:val="22"/>
                <w:szCs w:val="22"/>
              </w:rPr>
              <w:t xml:space="preserve"> </w:t>
            </w:r>
            <w:proofErr w:type="spellStart"/>
            <w:r w:rsidRPr="00DD45FF">
              <w:rPr>
                <w:rFonts w:eastAsia="Calibri"/>
                <w:i/>
                <w:iCs/>
                <w:sz w:val="22"/>
                <w:szCs w:val="22"/>
              </w:rPr>
              <w:t>mrežama</w:t>
            </w:r>
            <w:proofErr w:type="spellEnd"/>
          </w:p>
          <w:p w14:paraId="0D1C2F30" w14:textId="20CBE5BE" w:rsidR="009A5A9C" w:rsidRPr="00DD45FF" w:rsidRDefault="0054413E" w:rsidP="00171546">
            <w:pPr>
              <w:pStyle w:val="ListParagraph"/>
              <w:numPr>
                <w:ilvl w:val="0"/>
                <w:numId w:val="86"/>
              </w:numPr>
              <w:spacing w:after="200" w:line="276" w:lineRule="auto"/>
              <w:rPr>
                <w:rFonts w:eastAsia="Calibri"/>
                <w:i/>
                <w:iCs/>
                <w:sz w:val="22"/>
                <w:szCs w:val="22"/>
              </w:rPr>
            </w:pPr>
            <w:r w:rsidRPr="00DD45FF">
              <w:rPr>
                <w:rFonts w:eastAsia="Calibri"/>
                <w:i/>
                <w:iCs/>
                <w:sz w:val="22"/>
                <w:szCs w:val="22"/>
              </w:rPr>
              <w:t xml:space="preserve">350 </w:t>
            </w:r>
            <w:proofErr w:type="spellStart"/>
            <w:r w:rsidR="009A5A9C" w:rsidRPr="00DD45FF">
              <w:rPr>
                <w:rFonts w:eastAsia="Calibri"/>
                <w:i/>
                <w:iCs/>
                <w:sz w:val="22"/>
                <w:szCs w:val="22"/>
              </w:rPr>
              <w:t>odgovora</w:t>
            </w:r>
            <w:proofErr w:type="spellEnd"/>
            <w:r w:rsidR="009A5A9C" w:rsidRPr="00DD45FF">
              <w:rPr>
                <w:rFonts w:eastAsia="Calibri"/>
                <w:i/>
                <w:iCs/>
                <w:sz w:val="22"/>
                <w:szCs w:val="22"/>
              </w:rPr>
              <w:t xml:space="preserve"> </w:t>
            </w:r>
            <w:proofErr w:type="spellStart"/>
            <w:r w:rsidR="009A5A9C" w:rsidRPr="00DD45FF">
              <w:rPr>
                <w:rFonts w:eastAsia="Calibri"/>
                <w:i/>
                <w:iCs/>
                <w:sz w:val="22"/>
                <w:szCs w:val="22"/>
              </w:rPr>
              <w:t>na</w:t>
            </w:r>
            <w:proofErr w:type="spellEnd"/>
            <w:r w:rsidR="009A5A9C" w:rsidRPr="00DD45FF">
              <w:rPr>
                <w:rFonts w:eastAsia="Calibri"/>
                <w:i/>
                <w:iCs/>
                <w:sz w:val="22"/>
                <w:szCs w:val="22"/>
              </w:rPr>
              <w:t xml:space="preserve"> </w:t>
            </w:r>
            <w:proofErr w:type="spellStart"/>
            <w:r w:rsidR="009A5A9C" w:rsidRPr="00DD45FF">
              <w:rPr>
                <w:rFonts w:eastAsia="Calibri"/>
                <w:i/>
                <w:iCs/>
                <w:sz w:val="22"/>
                <w:szCs w:val="22"/>
              </w:rPr>
              <w:t>upite</w:t>
            </w:r>
            <w:proofErr w:type="spellEnd"/>
            <w:r w:rsidR="009A5A9C" w:rsidRPr="00DD45FF">
              <w:rPr>
                <w:rFonts w:eastAsia="Calibri"/>
                <w:i/>
                <w:iCs/>
                <w:sz w:val="22"/>
                <w:szCs w:val="22"/>
              </w:rPr>
              <w:t xml:space="preserve"> </w:t>
            </w:r>
          </w:p>
          <w:p w14:paraId="0D4B0E65" w14:textId="610A52A1" w:rsidR="009A5A9C" w:rsidRPr="00DD45FF" w:rsidRDefault="0054413E" w:rsidP="00171546">
            <w:pPr>
              <w:pStyle w:val="ListParagraph"/>
              <w:numPr>
                <w:ilvl w:val="0"/>
                <w:numId w:val="86"/>
              </w:numPr>
              <w:spacing w:after="200" w:line="276" w:lineRule="auto"/>
              <w:rPr>
                <w:rFonts w:eastAsia="Calibri"/>
                <w:i/>
                <w:iCs/>
                <w:sz w:val="22"/>
                <w:szCs w:val="22"/>
              </w:rPr>
            </w:pPr>
            <w:r w:rsidRPr="00DD45FF">
              <w:rPr>
                <w:rFonts w:eastAsia="Calibri"/>
                <w:i/>
                <w:iCs/>
                <w:sz w:val="22"/>
                <w:szCs w:val="22"/>
              </w:rPr>
              <w:t xml:space="preserve">2 </w:t>
            </w:r>
            <w:proofErr w:type="spellStart"/>
            <w:r w:rsidR="009A5A9C" w:rsidRPr="00DD45FF">
              <w:rPr>
                <w:rFonts w:eastAsia="Calibri"/>
                <w:i/>
                <w:iCs/>
                <w:sz w:val="22"/>
                <w:szCs w:val="22"/>
              </w:rPr>
              <w:t>informativno-</w:t>
            </w:r>
            <w:r w:rsidR="000E78A0" w:rsidRPr="00DD45FF">
              <w:rPr>
                <w:rFonts w:eastAsia="Calibri"/>
                <w:i/>
                <w:iCs/>
                <w:sz w:val="22"/>
                <w:szCs w:val="22"/>
              </w:rPr>
              <w:t>edukativna</w:t>
            </w:r>
            <w:proofErr w:type="spellEnd"/>
            <w:r w:rsidR="000E78A0" w:rsidRPr="00DD45FF">
              <w:rPr>
                <w:rFonts w:eastAsia="Calibri"/>
                <w:i/>
                <w:iCs/>
                <w:sz w:val="22"/>
                <w:szCs w:val="22"/>
              </w:rPr>
              <w:t xml:space="preserve"> </w:t>
            </w:r>
            <w:proofErr w:type="spellStart"/>
            <w:r w:rsidR="009A5A9C" w:rsidRPr="00DD45FF">
              <w:rPr>
                <w:rFonts w:eastAsia="Calibri"/>
                <w:i/>
                <w:iCs/>
                <w:sz w:val="22"/>
                <w:szCs w:val="22"/>
              </w:rPr>
              <w:t>događanja</w:t>
            </w:r>
            <w:proofErr w:type="spellEnd"/>
          </w:p>
          <w:p w14:paraId="1373F6E3" w14:textId="6B2C25DB" w:rsidR="009A5A9C" w:rsidRPr="00DD45FF" w:rsidRDefault="000E78A0" w:rsidP="00171546">
            <w:pPr>
              <w:pStyle w:val="ListParagraph"/>
              <w:numPr>
                <w:ilvl w:val="0"/>
                <w:numId w:val="86"/>
              </w:numPr>
              <w:spacing w:after="200" w:line="276" w:lineRule="auto"/>
              <w:rPr>
                <w:rFonts w:eastAsia="Calibri"/>
                <w:i/>
                <w:iCs/>
                <w:sz w:val="22"/>
                <w:szCs w:val="22"/>
              </w:rPr>
            </w:pPr>
            <w:r w:rsidRPr="00DD45FF">
              <w:rPr>
                <w:rFonts w:eastAsia="Calibri"/>
                <w:i/>
                <w:iCs/>
                <w:sz w:val="22"/>
                <w:szCs w:val="22"/>
              </w:rPr>
              <w:t xml:space="preserve">1000 </w:t>
            </w:r>
            <w:proofErr w:type="spellStart"/>
            <w:r w:rsidRPr="00DD45FF">
              <w:rPr>
                <w:rFonts w:eastAsia="Calibri"/>
                <w:i/>
                <w:iCs/>
                <w:sz w:val="22"/>
                <w:szCs w:val="22"/>
              </w:rPr>
              <w:t>sudionika</w:t>
            </w:r>
            <w:proofErr w:type="spellEnd"/>
            <w:r w:rsidRPr="00DD45FF">
              <w:rPr>
                <w:rFonts w:eastAsia="Calibri"/>
                <w:i/>
                <w:iCs/>
                <w:sz w:val="22"/>
                <w:szCs w:val="22"/>
              </w:rPr>
              <w:t xml:space="preserve"> </w:t>
            </w:r>
            <w:proofErr w:type="spellStart"/>
            <w:r w:rsidR="0098167A" w:rsidRPr="00DD45FF">
              <w:rPr>
                <w:rFonts w:eastAsia="Calibri"/>
                <w:i/>
                <w:iCs/>
                <w:sz w:val="22"/>
                <w:szCs w:val="22"/>
              </w:rPr>
              <w:t>na</w:t>
            </w:r>
            <w:proofErr w:type="spellEnd"/>
            <w:r w:rsidR="0098167A" w:rsidRPr="00DD45FF">
              <w:rPr>
                <w:rFonts w:eastAsia="Calibri"/>
                <w:i/>
                <w:iCs/>
                <w:sz w:val="22"/>
                <w:szCs w:val="22"/>
              </w:rPr>
              <w:t xml:space="preserve"> </w:t>
            </w:r>
            <w:proofErr w:type="spellStart"/>
            <w:r w:rsidR="0098167A" w:rsidRPr="00DD45FF">
              <w:rPr>
                <w:rFonts w:eastAsia="Calibri"/>
                <w:i/>
                <w:iCs/>
                <w:sz w:val="22"/>
                <w:szCs w:val="22"/>
              </w:rPr>
              <w:t>informativno-edukativnim</w:t>
            </w:r>
            <w:proofErr w:type="spellEnd"/>
            <w:r w:rsidR="0098167A" w:rsidRPr="00DD45FF">
              <w:rPr>
                <w:rFonts w:eastAsia="Calibri"/>
                <w:i/>
                <w:iCs/>
                <w:sz w:val="22"/>
                <w:szCs w:val="22"/>
              </w:rPr>
              <w:t xml:space="preserve"> </w:t>
            </w:r>
            <w:proofErr w:type="spellStart"/>
            <w:r w:rsidR="0098167A" w:rsidRPr="00DD45FF">
              <w:rPr>
                <w:rFonts w:eastAsia="Calibri"/>
                <w:i/>
                <w:iCs/>
                <w:sz w:val="22"/>
                <w:szCs w:val="22"/>
              </w:rPr>
              <w:t>događanjima</w:t>
            </w:r>
            <w:proofErr w:type="spellEnd"/>
          </w:p>
          <w:p w14:paraId="62D30CCC" w14:textId="6410D27D" w:rsidR="009A5A9C" w:rsidRPr="00DD45FF" w:rsidRDefault="00D65936" w:rsidP="00171546">
            <w:pPr>
              <w:pStyle w:val="ListParagraph"/>
              <w:numPr>
                <w:ilvl w:val="0"/>
                <w:numId w:val="86"/>
              </w:numPr>
              <w:spacing w:after="200" w:line="276" w:lineRule="auto"/>
              <w:rPr>
                <w:rFonts w:eastAsia="Calibri"/>
                <w:i/>
                <w:iCs/>
                <w:sz w:val="22"/>
                <w:szCs w:val="22"/>
              </w:rPr>
            </w:pPr>
            <w:r w:rsidRPr="00DD45FF">
              <w:rPr>
                <w:rFonts w:eastAsia="Calibri"/>
                <w:i/>
                <w:iCs/>
                <w:sz w:val="22"/>
                <w:szCs w:val="22"/>
              </w:rPr>
              <w:t xml:space="preserve">2 </w:t>
            </w:r>
            <w:proofErr w:type="spellStart"/>
            <w:r w:rsidR="009A5A9C" w:rsidRPr="00DD45FF">
              <w:rPr>
                <w:rFonts w:eastAsia="Calibri"/>
                <w:i/>
                <w:iCs/>
                <w:sz w:val="22"/>
                <w:szCs w:val="22"/>
              </w:rPr>
              <w:t>sastanka</w:t>
            </w:r>
            <w:proofErr w:type="spellEnd"/>
            <w:r w:rsidR="009A5A9C" w:rsidRPr="00DD45FF">
              <w:rPr>
                <w:rFonts w:eastAsia="Calibri"/>
                <w:i/>
                <w:iCs/>
                <w:sz w:val="22"/>
                <w:szCs w:val="22"/>
              </w:rPr>
              <w:t xml:space="preserve"> </w:t>
            </w:r>
            <w:proofErr w:type="spellStart"/>
            <w:r w:rsidR="009A5A9C" w:rsidRPr="00DD45FF">
              <w:rPr>
                <w:rFonts w:eastAsia="Calibri"/>
                <w:i/>
                <w:iCs/>
                <w:sz w:val="22"/>
                <w:szCs w:val="22"/>
              </w:rPr>
              <w:t>nacionalne</w:t>
            </w:r>
            <w:proofErr w:type="spellEnd"/>
            <w:r w:rsidR="009A5A9C" w:rsidRPr="00DD45FF">
              <w:rPr>
                <w:rFonts w:eastAsia="Calibri"/>
                <w:i/>
                <w:iCs/>
                <w:sz w:val="22"/>
                <w:szCs w:val="22"/>
              </w:rPr>
              <w:t xml:space="preserve"> </w:t>
            </w:r>
            <w:proofErr w:type="spellStart"/>
            <w:r w:rsidR="009A5A9C" w:rsidRPr="00DD45FF">
              <w:rPr>
                <w:rFonts w:eastAsia="Calibri"/>
                <w:i/>
                <w:iCs/>
                <w:sz w:val="22"/>
                <w:szCs w:val="22"/>
              </w:rPr>
              <w:t>mreže</w:t>
            </w:r>
            <w:proofErr w:type="spellEnd"/>
            <w:r w:rsidR="009A5A9C" w:rsidRPr="00DD45FF">
              <w:rPr>
                <w:rFonts w:eastAsia="Calibri"/>
                <w:i/>
                <w:iCs/>
                <w:sz w:val="22"/>
                <w:szCs w:val="22"/>
              </w:rPr>
              <w:t xml:space="preserve"> za </w:t>
            </w:r>
            <w:proofErr w:type="spellStart"/>
            <w:r w:rsidR="009A5A9C" w:rsidRPr="00DD45FF">
              <w:rPr>
                <w:rFonts w:eastAsia="Calibri"/>
                <w:i/>
                <w:iCs/>
                <w:sz w:val="22"/>
                <w:szCs w:val="22"/>
              </w:rPr>
              <w:t>komunikaciju</w:t>
            </w:r>
            <w:proofErr w:type="spellEnd"/>
            <w:r w:rsidR="009A5A9C" w:rsidRPr="00DD45FF">
              <w:rPr>
                <w:rFonts w:eastAsia="Calibri"/>
                <w:i/>
                <w:iCs/>
                <w:sz w:val="22"/>
                <w:szCs w:val="22"/>
              </w:rPr>
              <w:t xml:space="preserve">, </w:t>
            </w:r>
            <w:proofErr w:type="spellStart"/>
            <w:r w:rsidR="009A5A9C" w:rsidRPr="00DD45FF">
              <w:rPr>
                <w:rFonts w:eastAsia="Calibri"/>
                <w:i/>
                <w:iCs/>
                <w:sz w:val="22"/>
                <w:szCs w:val="22"/>
              </w:rPr>
              <w:t>informiranje</w:t>
            </w:r>
            <w:proofErr w:type="spellEnd"/>
            <w:r w:rsidR="009A5A9C" w:rsidRPr="00DD45FF">
              <w:rPr>
                <w:rFonts w:eastAsia="Calibri"/>
                <w:i/>
                <w:iCs/>
                <w:sz w:val="22"/>
                <w:szCs w:val="22"/>
              </w:rPr>
              <w:t xml:space="preserve"> i </w:t>
            </w:r>
            <w:proofErr w:type="spellStart"/>
            <w:r w:rsidR="009A5A9C" w:rsidRPr="00DD45FF">
              <w:rPr>
                <w:rFonts w:eastAsia="Calibri"/>
                <w:i/>
                <w:iCs/>
                <w:sz w:val="22"/>
                <w:szCs w:val="22"/>
              </w:rPr>
              <w:t>transparentnost</w:t>
            </w:r>
            <w:proofErr w:type="spellEnd"/>
          </w:p>
          <w:p w14:paraId="559EE000" w14:textId="5098E429" w:rsidR="009A5A9C" w:rsidRPr="00DD45FF" w:rsidRDefault="00D52CA4" w:rsidP="00171546">
            <w:pPr>
              <w:pStyle w:val="ListParagraph"/>
              <w:numPr>
                <w:ilvl w:val="0"/>
                <w:numId w:val="86"/>
              </w:numPr>
              <w:spacing w:after="200" w:line="276" w:lineRule="auto"/>
              <w:rPr>
                <w:rFonts w:eastAsia="Calibri"/>
                <w:i/>
                <w:iCs/>
                <w:sz w:val="22"/>
                <w:szCs w:val="22"/>
              </w:rPr>
            </w:pPr>
            <w:r w:rsidRPr="00DD45FF">
              <w:rPr>
                <w:rFonts w:eastAsia="Calibri"/>
                <w:i/>
                <w:iCs/>
                <w:sz w:val="22"/>
                <w:szCs w:val="22"/>
              </w:rPr>
              <w:t xml:space="preserve">1 </w:t>
            </w:r>
            <w:proofErr w:type="spellStart"/>
            <w:r w:rsidRPr="00DD45FF">
              <w:rPr>
                <w:rFonts w:eastAsia="Calibri"/>
                <w:i/>
                <w:iCs/>
                <w:sz w:val="22"/>
                <w:szCs w:val="22"/>
              </w:rPr>
              <w:t>provedena</w:t>
            </w:r>
            <w:proofErr w:type="spellEnd"/>
            <w:r w:rsidRPr="00DD45FF">
              <w:rPr>
                <w:rFonts w:eastAsia="Calibri"/>
                <w:i/>
                <w:iCs/>
                <w:sz w:val="22"/>
                <w:szCs w:val="22"/>
              </w:rPr>
              <w:t xml:space="preserve"> </w:t>
            </w:r>
            <w:proofErr w:type="spellStart"/>
            <w:r w:rsidRPr="00DD45FF">
              <w:rPr>
                <w:rFonts w:eastAsia="Calibri"/>
                <w:i/>
                <w:iCs/>
                <w:sz w:val="22"/>
                <w:szCs w:val="22"/>
              </w:rPr>
              <w:t>medijska</w:t>
            </w:r>
            <w:proofErr w:type="spellEnd"/>
            <w:r w:rsidRPr="00DD45FF">
              <w:rPr>
                <w:rFonts w:eastAsia="Calibri"/>
                <w:i/>
                <w:iCs/>
                <w:sz w:val="22"/>
                <w:szCs w:val="22"/>
              </w:rPr>
              <w:t xml:space="preserve"> </w:t>
            </w:r>
            <w:proofErr w:type="spellStart"/>
            <w:r w:rsidR="009A5A9C" w:rsidRPr="00DD45FF">
              <w:rPr>
                <w:rFonts w:eastAsia="Calibri"/>
                <w:i/>
                <w:iCs/>
                <w:sz w:val="22"/>
                <w:szCs w:val="22"/>
              </w:rPr>
              <w:t>kampanja</w:t>
            </w:r>
            <w:proofErr w:type="spellEnd"/>
          </w:p>
          <w:p w14:paraId="62768C6F" w14:textId="72796460" w:rsidR="009A5A9C" w:rsidRPr="00DD45FF" w:rsidRDefault="003F1387" w:rsidP="00171546">
            <w:pPr>
              <w:pStyle w:val="ListParagraph"/>
              <w:numPr>
                <w:ilvl w:val="0"/>
                <w:numId w:val="86"/>
              </w:numPr>
              <w:spacing w:after="200" w:line="276" w:lineRule="auto"/>
              <w:rPr>
                <w:rFonts w:eastAsia="Calibri"/>
                <w:i/>
                <w:iCs/>
                <w:sz w:val="22"/>
                <w:szCs w:val="22"/>
              </w:rPr>
            </w:pPr>
            <w:r w:rsidRPr="00DD45FF">
              <w:rPr>
                <w:rFonts w:eastAsia="Calibri"/>
                <w:i/>
                <w:iCs/>
                <w:sz w:val="22"/>
                <w:szCs w:val="22"/>
              </w:rPr>
              <w:t xml:space="preserve">200 </w:t>
            </w:r>
            <w:proofErr w:type="spellStart"/>
            <w:r w:rsidR="009A5A9C" w:rsidRPr="00DD45FF">
              <w:rPr>
                <w:rFonts w:eastAsia="Calibri"/>
                <w:i/>
                <w:iCs/>
                <w:sz w:val="22"/>
                <w:szCs w:val="22"/>
              </w:rPr>
              <w:t>sudionika</w:t>
            </w:r>
            <w:proofErr w:type="spellEnd"/>
            <w:r w:rsidR="009A5A9C" w:rsidRPr="00DD45FF">
              <w:rPr>
                <w:rFonts w:eastAsia="Calibri"/>
                <w:i/>
                <w:iCs/>
                <w:sz w:val="22"/>
                <w:szCs w:val="22"/>
              </w:rPr>
              <w:t xml:space="preserve"> u </w:t>
            </w:r>
            <w:proofErr w:type="spellStart"/>
            <w:r w:rsidR="009A5A9C" w:rsidRPr="00DD45FF">
              <w:rPr>
                <w:rFonts w:eastAsia="Calibri"/>
                <w:i/>
                <w:iCs/>
                <w:sz w:val="22"/>
                <w:szCs w:val="22"/>
              </w:rPr>
              <w:t>posebnim</w:t>
            </w:r>
            <w:proofErr w:type="spellEnd"/>
            <w:r w:rsidR="009A5A9C" w:rsidRPr="00DD45FF">
              <w:rPr>
                <w:rFonts w:eastAsia="Calibri"/>
                <w:i/>
                <w:iCs/>
                <w:sz w:val="22"/>
                <w:szCs w:val="22"/>
              </w:rPr>
              <w:t xml:space="preserve"> </w:t>
            </w:r>
            <w:proofErr w:type="spellStart"/>
            <w:r w:rsidR="009A5A9C" w:rsidRPr="00DD45FF">
              <w:rPr>
                <w:rFonts w:eastAsia="Calibri"/>
                <w:i/>
                <w:iCs/>
                <w:sz w:val="22"/>
                <w:szCs w:val="22"/>
              </w:rPr>
              <w:t>edukativnim</w:t>
            </w:r>
            <w:proofErr w:type="spellEnd"/>
            <w:r w:rsidR="009A5A9C" w:rsidRPr="00DD45FF">
              <w:rPr>
                <w:rFonts w:eastAsia="Calibri"/>
                <w:i/>
                <w:iCs/>
                <w:sz w:val="22"/>
                <w:szCs w:val="22"/>
              </w:rPr>
              <w:t xml:space="preserve"> </w:t>
            </w:r>
            <w:proofErr w:type="spellStart"/>
            <w:r w:rsidR="009A5A9C" w:rsidRPr="00DD45FF">
              <w:rPr>
                <w:rFonts w:eastAsia="Calibri"/>
                <w:i/>
                <w:iCs/>
                <w:sz w:val="22"/>
                <w:szCs w:val="22"/>
              </w:rPr>
              <w:t>projektima</w:t>
            </w:r>
            <w:proofErr w:type="spellEnd"/>
          </w:p>
          <w:p w14:paraId="53545A72" w14:textId="6EEE796A" w:rsidR="009A5A9C" w:rsidRPr="00DD45FF" w:rsidRDefault="00183E72" w:rsidP="005D767F">
            <w:pPr>
              <w:pStyle w:val="ListParagraph"/>
              <w:numPr>
                <w:ilvl w:val="0"/>
                <w:numId w:val="86"/>
              </w:numPr>
              <w:spacing w:after="200" w:line="276" w:lineRule="auto"/>
              <w:rPr>
                <w:rFonts w:eastAsia="Calibri"/>
                <w:i/>
                <w:iCs/>
                <w:sz w:val="22"/>
                <w:szCs w:val="22"/>
              </w:rPr>
            </w:pPr>
            <w:r w:rsidRPr="00DD45FF">
              <w:rPr>
                <w:rFonts w:eastAsia="Calibri"/>
                <w:i/>
                <w:iCs/>
                <w:sz w:val="22"/>
                <w:szCs w:val="22"/>
              </w:rPr>
              <w:t xml:space="preserve"> </w:t>
            </w:r>
            <w:r w:rsidR="005D767F" w:rsidRPr="00DD45FF">
              <w:rPr>
                <w:rFonts w:eastAsia="Calibri"/>
                <w:i/>
                <w:iCs/>
                <w:sz w:val="22"/>
                <w:szCs w:val="22"/>
              </w:rPr>
              <w:t xml:space="preserve">1 </w:t>
            </w:r>
            <w:proofErr w:type="spellStart"/>
            <w:r w:rsidR="005D767F" w:rsidRPr="00DD45FF">
              <w:rPr>
                <w:rFonts w:eastAsia="Calibri"/>
                <w:i/>
                <w:iCs/>
                <w:sz w:val="22"/>
                <w:szCs w:val="22"/>
              </w:rPr>
              <w:t>istraživanje</w:t>
            </w:r>
            <w:proofErr w:type="spellEnd"/>
            <w:r w:rsidR="005D767F" w:rsidRPr="00DD45FF">
              <w:rPr>
                <w:rFonts w:eastAsia="Calibri"/>
                <w:i/>
                <w:iCs/>
                <w:sz w:val="22"/>
                <w:szCs w:val="22"/>
              </w:rPr>
              <w:t xml:space="preserve"> </w:t>
            </w:r>
            <w:proofErr w:type="spellStart"/>
            <w:r w:rsidR="005D767F" w:rsidRPr="00DD45FF">
              <w:rPr>
                <w:rFonts w:eastAsia="Calibri"/>
                <w:i/>
                <w:iCs/>
                <w:sz w:val="22"/>
                <w:szCs w:val="22"/>
              </w:rPr>
              <w:t>percepcij</w:t>
            </w:r>
            <w:r w:rsidR="003A1A7E" w:rsidRPr="00DD45FF">
              <w:rPr>
                <w:rFonts w:eastAsia="Calibri"/>
                <w:i/>
                <w:iCs/>
                <w:sz w:val="22"/>
                <w:szCs w:val="22"/>
              </w:rPr>
              <w:t>e</w:t>
            </w:r>
            <w:proofErr w:type="spellEnd"/>
            <w:r w:rsidR="005D767F" w:rsidRPr="00DD45FF">
              <w:rPr>
                <w:rFonts w:eastAsia="Calibri"/>
                <w:i/>
                <w:iCs/>
                <w:sz w:val="22"/>
                <w:szCs w:val="22"/>
              </w:rPr>
              <w:t xml:space="preserve"> </w:t>
            </w:r>
            <w:r w:rsidR="009A5A9C" w:rsidRPr="00DD45FF">
              <w:rPr>
                <w:rFonts w:eastAsia="Calibri"/>
                <w:i/>
                <w:iCs/>
                <w:sz w:val="22"/>
                <w:szCs w:val="22"/>
              </w:rPr>
              <w:t xml:space="preserve">EU </w:t>
            </w:r>
            <w:r w:rsidR="00913D43" w:rsidRPr="00DD45FF">
              <w:rPr>
                <w:rFonts w:eastAsia="Calibri"/>
                <w:i/>
                <w:iCs/>
                <w:sz w:val="22"/>
                <w:szCs w:val="22"/>
              </w:rPr>
              <w:t xml:space="preserve">fondova </w:t>
            </w:r>
            <w:r w:rsidR="00913D43" w:rsidRPr="00DD45FF">
              <w:rPr>
                <w:rFonts w:eastAsia="Calibri"/>
                <w:i/>
                <w:iCs/>
                <w:sz w:val="22"/>
                <w:szCs w:val="22"/>
                <w:lang w:val="hr-HR"/>
              </w:rPr>
              <w:t>u Hrvatskoj (istraživanje će uključivati kvalitativne pokazatelje kao što su mišljenja i iskustva građana vezano uz uspješnost korištenja EU sredstava, korisnosti informativnih događanja i sl.)</w:t>
            </w:r>
          </w:p>
          <w:p w14:paraId="5C400E1B" w14:textId="4DB4DA7B" w:rsidR="00D434EA" w:rsidRPr="00215B7E" w:rsidRDefault="5D21327A" w:rsidP="009779FC">
            <w:pPr>
              <w:spacing w:before="0" w:after="0" w:line="240" w:lineRule="auto"/>
              <w:jc w:val="both"/>
              <w:rPr>
                <w:lang w:val="hr-HR"/>
              </w:rPr>
            </w:pPr>
            <w:r w:rsidRPr="00DD45FF">
              <w:rPr>
                <w:i/>
                <w:iCs/>
                <w:sz w:val="22"/>
                <w:szCs w:val="22"/>
                <w:lang w:val="hr-HR"/>
              </w:rPr>
              <w:t>Konkretniji pokazatelji za praćenje i evaluaciju bit će razrađeni kroz godišnje komunikacijske planove ITP</w:t>
            </w:r>
            <w:r w:rsidR="004254CD" w:rsidRPr="00DD45FF">
              <w:rPr>
                <w:i/>
                <w:iCs/>
                <w:sz w:val="22"/>
                <w:szCs w:val="22"/>
                <w:lang w:val="hr-HR"/>
              </w:rPr>
              <w:t>-a</w:t>
            </w:r>
            <w:r w:rsidR="00D51D15" w:rsidRPr="00DD45FF">
              <w:rPr>
                <w:i/>
                <w:iCs/>
                <w:sz w:val="22"/>
                <w:szCs w:val="22"/>
                <w:lang w:val="hr-HR"/>
              </w:rPr>
              <w:t xml:space="preserve"> čije </w:t>
            </w:r>
            <w:r w:rsidR="004254CD" w:rsidRPr="00DD45FF">
              <w:rPr>
                <w:i/>
                <w:iCs/>
                <w:sz w:val="22"/>
                <w:szCs w:val="22"/>
                <w:lang w:val="hr-HR"/>
              </w:rPr>
              <w:t xml:space="preserve">će </w:t>
            </w:r>
            <w:r w:rsidR="00847BDC" w:rsidRPr="00DD45FF">
              <w:rPr>
                <w:i/>
                <w:iCs/>
                <w:sz w:val="22"/>
                <w:szCs w:val="22"/>
                <w:lang w:val="hr-HR"/>
              </w:rPr>
              <w:t xml:space="preserve">aktivnosti </w:t>
            </w:r>
            <w:r w:rsidR="002663DC" w:rsidRPr="00DD45FF">
              <w:rPr>
                <w:i/>
                <w:iCs/>
                <w:sz w:val="22"/>
                <w:szCs w:val="22"/>
                <w:lang w:val="hr-HR"/>
              </w:rPr>
              <w:t xml:space="preserve">uzimati u obzir </w:t>
            </w:r>
            <w:r w:rsidR="003E2C7F" w:rsidRPr="00DD45FF">
              <w:rPr>
                <w:i/>
                <w:iCs/>
                <w:sz w:val="22"/>
                <w:szCs w:val="22"/>
                <w:lang w:val="hr-HR"/>
              </w:rPr>
              <w:t>lokalne i regionalne posebnosti</w:t>
            </w:r>
            <w:r w:rsidR="002A4068" w:rsidRPr="00DD45FF">
              <w:rPr>
                <w:i/>
                <w:iCs/>
                <w:sz w:val="22"/>
                <w:szCs w:val="22"/>
                <w:lang w:val="hr-HR"/>
              </w:rPr>
              <w:t xml:space="preserve"> </w:t>
            </w:r>
            <w:r w:rsidR="004254CD" w:rsidRPr="00DD45FF">
              <w:rPr>
                <w:i/>
                <w:iCs/>
                <w:sz w:val="22"/>
                <w:szCs w:val="22"/>
                <w:lang w:val="hr-HR"/>
              </w:rPr>
              <w:t>programa</w:t>
            </w:r>
            <w:r w:rsidR="00EB30B8" w:rsidRPr="00DD45FF">
              <w:rPr>
                <w:i/>
                <w:iCs/>
                <w:sz w:val="22"/>
                <w:szCs w:val="22"/>
                <w:lang w:val="hr-HR"/>
              </w:rPr>
              <w:t>.</w:t>
            </w:r>
          </w:p>
        </w:tc>
      </w:tr>
    </w:tbl>
    <w:p w14:paraId="5C400E1D" w14:textId="77777777" w:rsidR="00A430A2" w:rsidRPr="00215B7E" w:rsidRDefault="00A430A2" w:rsidP="00F65EF3">
      <w:pPr>
        <w:rPr>
          <w:lang w:val="hr-HR"/>
        </w:rPr>
      </w:pPr>
    </w:p>
    <w:p w14:paraId="5C400E1E" w14:textId="77777777" w:rsidR="00F65EF3" w:rsidRPr="00215B7E" w:rsidRDefault="001B43E5" w:rsidP="008E6800">
      <w:pPr>
        <w:pStyle w:val="Heading1"/>
        <w:numPr>
          <w:ilvl w:val="0"/>
          <w:numId w:val="0"/>
        </w:numPr>
        <w:ind w:left="850"/>
        <w:rPr>
          <w:lang w:val="hr-HR"/>
        </w:rPr>
      </w:pPr>
      <w:r w:rsidRPr="00215B7E">
        <w:rPr>
          <w:lang w:val="hr-HR"/>
        </w:rPr>
        <w:br w:type="page"/>
      </w:r>
      <w:r w:rsidR="00F65EF3" w:rsidRPr="00215B7E">
        <w:rPr>
          <w:lang w:val="hr-HR"/>
        </w:rPr>
        <w:lastRenderedPageBreak/>
        <w:t>8.</w:t>
      </w:r>
      <w:r w:rsidR="00F65EF3" w:rsidRPr="00215B7E">
        <w:rPr>
          <w:lang w:val="hr-HR"/>
        </w:rPr>
        <w:tab/>
        <w:t xml:space="preserve">Use </w:t>
      </w:r>
      <w:proofErr w:type="spellStart"/>
      <w:r w:rsidR="00F65EF3" w:rsidRPr="00215B7E">
        <w:rPr>
          <w:lang w:val="hr-HR"/>
        </w:rPr>
        <w:t>of</w:t>
      </w:r>
      <w:proofErr w:type="spellEnd"/>
      <w:r w:rsidR="00F65EF3" w:rsidRPr="00215B7E">
        <w:rPr>
          <w:lang w:val="hr-HR"/>
        </w:rPr>
        <w:t xml:space="preserve"> </w:t>
      </w:r>
      <w:proofErr w:type="spellStart"/>
      <w:r w:rsidR="00F65EF3" w:rsidRPr="00215B7E">
        <w:rPr>
          <w:lang w:val="hr-HR"/>
        </w:rPr>
        <w:t>unit</w:t>
      </w:r>
      <w:proofErr w:type="spellEnd"/>
      <w:r w:rsidR="00F65EF3" w:rsidRPr="00215B7E">
        <w:rPr>
          <w:lang w:val="hr-HR"/>
        </w:rPr>
        <w:t xml:space="preserve"> </w:t>
      </w:r>
      <w:proofErr w:type="spellStart"/>
      <w:r w:rsidR="00F65EF3" w:rsidRPr="00215B7E">
        <w:rPr>
          <w:lang w:val="hr-HR"/>
        </w:rPr>
        <w:t>costs</w:t>
      </w:r>
      <w:proofErr w:type="spellEnd"/>
      <w:r w:rsidR="00F65EF3" w:rsidRPr="00215B7E">
        <w:rPr>
          <w:lang w:val="hr-HR"/>
        </w:rPr>
        <w:t xml:space="preserve">, </w:t>
      </w:r>
      <w:proofErr w:type="spellStart"/>
      <w:r w:rsidR="00F65EF3" w:rsidRPr="00215B7E">
        <w:rPr>
          <w:lang w:val="hr-HR"/>
        </w:rPr>
        <w:t>lump</w:t>
      </w:r>
      <w:proofErr w:type="spellEnd"/>
      <w:r w:rsidR="00F65EF3" w:rsidRPr="00215B7E">
        <w:rPr>
          <w:lang w:val="hr-HR"/>
        </w:rPr>
        <w:t xml:space="preserve"> </w:t>
      </w:r>
      <w:proofErr w:type="spellStart"/>
      <w:r w:rsidR="00F65EF3" w:rsidRPr="00215B7E">
        <w:rPr>
          <w:lang w:val="hr-HR"/>
        </w:rPr>
        <w:t>sums</w:t>
      </w:r>
      <w:proofErr w:type="spellEnd"/>
      <w:r w:rsidR="00F65EF3" w:rsidRPr="00215B7E">
        <w:rPr>
          <w:lang w:val="hr-HR"/>
        </w:rPr>
        <w:t xml:space="preserve">, flat </w:t>
      </w:r>
      <w:proofErr w:type="spellStart"/>
      <w:r w:rsidR="00F65EF3" w:rsidRPr="00215B7E">
        <w:rPr>
          <w:lang w:val="hr-HR"/>
        </w:rPr>
        <w:t>rates</w:t>
      </w:r>
      <w:proofErr w:type="spellEnd"/>
      <w:r w:rsidR="00F65EF3" w:rsidRPr="00215B7E">
        <w:rPr>
          <w:lang w:val="hr-HR"/>
        </w:rPr>
        <w:t xml:space="preserve"> </w:t>
      </w:r>
      <w:proofErr w:type="spellStart"/>
      <w:r w:rsidR="00F65EF3" w:rsidRPr="00215B7E">
        <w:rPr>
          <w:lang w:val="hr-HR"/>
        </w:rPr>
        <w:t>and</w:t>
      </w:r>
      <w:proofErr w:type="spellEnd"/>
      <w:r w:rsidR="00F65EF3" w:rsidRPr="00215B7E">
        <w:rPr>
          <w:lang w:val="hr-HR"/>
        </w:rPr>
        <w:t xml:space="preserve"> </w:t>
      </w:r>
      <w:proofErr w:type="spellStart"/>
      <w:r w:rsidR="00F65EF3" w:rsidRPr="00215B7E">
        <w:rPr>
          <w:lang w:val="hr-HR"/>
        </w:rPr>
        <w:t>financing</w:t>
      </w:r>
      <w:proofErr w:type="spellEnd"/>
      <w:r w:rsidR="00F65EF3" w:rsidRPr="00215B7E">
        <w:rPr>
          <w:lang w:val="hr-HR"/>
        </w:rPr>
        <w:t xml:space="preserve"> </w:t>
      </w:r>
      <w:proofErr w:type="spellStart"/>
      <w:r w:rsidR="00F65EF3" w:rsidRPr="00215B7E">
        <w:rPr>
          <w:lang w:val="hr-HR"/>
        </w:rPr>
        <w:t>not</w:t>
      </w:r>
      <w:proofErr w:type="spellEnd"/>
      <w:r w:rsidR="00F65EF3" w:rsidRPr="00215B7E">
        <w:rPr>
          <w:lang w:val="hr-HR"/>
        </w:rPr>
        <w:t xml:space="preserve"> </w:t>
      </w:r>
      <w:proofErr w:type="spellStart"/>
      <w:r w:rsidR="00F65EF3" w:rsidRPr="00215B7E">
        <w:rPr>
          <w:lang w:val="hr-HR"/>
        </w:rPr>
        <w:t>linked</w:t>
      </w:r>
      <w:proofErr w:type="spellEnd"/>
      <w:r w:rsidR="00F65EF3" w:rsidRPr="00215B7E">
        <w:rPr>
          <w:lang w:val="hr-HR"/>
        </w:rPr>
        <w:t xml:space="preserve"> to </w:t>
      </w:r>
      <w:proofErr w:type="spellStart"/>
      <w:r w:rsidR="00F65EF3" w:rsidRPr="00215B7E">
        <w:rPr>
          <w:lang w:val="hr-HR"/>
        </w:rPr>
        <w:t>costs</w:t>
      </w:r>
      <w:proofErr w:type="spellEnd"/>
    </w:p>
    <w:p w14:paraId="5C400E1F" w14:textId="7DB575B7" w:rsidR="00F65EF3" w:rsidRPr="00215B7E" w:rsidRDefault="00F65EF3" w:rsidP="008E6800">
      <w:pPr>
        <w:pStyle w:val="Heading2"/>
        <w:numPr>
          <w:ilvl w:val="0"/>
          <w:numId w:val="0"/>
        </w:numPr>
        <w:ind w:left="850"/>
        <w:rPr>
          <w:lang w:val="hr-HR"/>
        </w:rPr>
      </w:pPr>
      <w:r w:rsidRPr="00215B7E">
        <w:rPr>
          <w:lang w:val="hr-HR"/>
        </w:rPr>
        <w:t xml:space="preserve">Reference: </w:t>
      </w:r>
      <w:proofErr w:type="spellStart"/>
      <w:r w:rsidRPr="00215B7E">
        <w:rPr>
          <w:lang w:val="hr-HR"/>
        </w:rPr>
        <w:t>Articles</w:t>
      </w:r>
      <w:proofErr w:type="spellEnd"/>
      <w:r w:rsidRPr="00215B7E">
        <w:rPr>
          <w:lang w:val="hr-HR"/>
        </w:rPr>
        <w:t xml:space="preserve"> 94 </w:t>
      </w:r>
      <w:proofErr w:type="spellStart"/>
      <w:r w:rsidRPr="00215B7E">
        <w:rPr>
          <w:lang w:val="hr-HR"/>
        </w:rPr>
        <w:t>and</w:t>
      </w:r>
      <w:proofErr w:type="spellEnd"/>
      <w:r w:rsidRPr="00215B7E">
        <w:rPr>
          <w:lang w:val="hr-HR"/>
        </w:rPr>
        <w:t xml:space="preserve"> 95 </w:t>
      </w:r>
      <w:r w:rsidR="00233969" w:rsidRPr="00215B7E">
        <w:rPr>
          <w:lang w:val="hr-HR"/>
        </w:rPr>
        <w:t>CPR</w:t>
      </w:r>
    </w:p>
    <w:p w14:paraId="5C400E20" w14:textId="29DD7E6C" w:rsidR="00F65EF3" w:rsidRPr="00215B7E" w:rsidRDefault="00F65EF3" w:rsidP="008E6800">
      <w:pPr>
        <w:pStyle w:val="Heading3"/>
        <w:numPr>
          <w:ilvl w:val="0"/>
          <w:numId w:val="0"/>
        </w:numPr>
        <w:ind w:left="850"/>
        <w:rPr>
          <w:lang w:val="hr-HR"/>
        </w:rPr>
      </w:pPr>
      <w:r w:rsidRPr="00215B7E">
        <w:rPr>
          <w:lang w:val="hr-HR"/>
        </w:rPr>
        <w:t xml:space="preserve">Table </w:t>
      </w:r>
      <w:r w:rsidR="00722C29" w:rsidRPr="00215B7E">
        <w:rPr>
          <w:lang w:val="hr-HR"/>
        </w:rPr>
        <w:t>14</w:t>
      </w:r>
      <w:r w:rsidRPr="00215B7E">
        <w:rPr>
          <w:lang w:val="hr-HR"/>
        </w:rPr>
        <w:t xml:space="preserve">: Use </w:t>
      </w:r>
      <w:proofErr w:type="spellStart"/>
      <w:r w:rsidRPr="00215B7E">
        <w:rPr>
          <w:lang w:val="hr-HR"/>
        </w:rPr>
        <w:t>of</w:t>
      </w:r>
      <w:proofErr w:type="spellEnd"/>
      <w:r w:rsidRPr="00215B7E">
        <w:rPr>
          <w:lang w:val="hr-HR"/>
        </w:rPr>
        <w:t xml:space="preserve"> </w:t>
      </w:r>
      <w:proofErr w:type="spellStart"/>
      <w:r w:rsidRPr="00215B7E">
        <w:rPr>
          <w:lang w:val="hr-HR"/>
        </w:rPr>
        <w:t>unit</w:t>
      </w:r>
      <w:proofErr w:type="spellEnd"/>
      <w:r w:rsidRPr="00215B7E">
        <w:rPr>
          <w:lang w:val="hr-HR"/>
        </w:rPr>
        <w:t xml:space="preserve"> </w:t>
      </w:r>
      <w:proofErr w:type="spellStart"/>
      <w:r w:rsidRPr="00215B7E">
        <w:rPr>
          <w:lang w:val="hr-HR"/>
        </w:rPr>
        <w:t>costs</w:t>
      </w:r>
      <w:proofErr w:type="spellEnd"/>
      <w:r w:rsidRPr="00215B7E">
        <w:rPr>
          <w:lang w:val="hr-HR"/>
        </w:rPr>
        <w:t xml:space="preserve">, </w:t>
      </w:r>
      <w:proofErr w:type="spellStart"/>
      <w:r w:rsidRPr="00215B7E">
        <w:rPr>
          <w:lang w:val="hr-HR"/>
        </w:rPr>
        <w:t>lump</w:t>
      </w:r>
      <w:proofErr w:type="spellEnd"/>
      <w:r w:rsidRPr="00215B7E">
        <w:rPr>
          <w:lang w:val="hr-HR"/>
        </w:rPr>
        <w:t xml:space="preserve"> </w:t>
      </w:r>
      <w:proofErr w:type="spellStart"/>
      <w:r w:rsidRPr="00215B7E">
        <w:rPr>
          <w:lang w:val="hr-HR"/>
        </w:rPr>
        <w:t>sums</w:t>
      </w:r>
      <w:proofErr w:type="spellEnd"/>
      <w:r w:rsidRPr="00215B7E">
        <w:rPr>
          <w:lang w:val="hr-HR"/>
        </w:rPr>
        <w:t xml:space="preserve">, flat </w:t>
      </w:r>
      <w:proofErr w:type="spellStart"/>
      <w:r w:rsidRPr="00215B7E">
        <w:rPr>
          <w:lang w:val="hr-HR"/>
        </w:rPr>
        <w:t>rates</w:t>
      </w:r>
      <w:proofErr w:type="spellEnd"/>
      <w:r w:rsidRPr="00215B7E">
        <w:rPr>
          <w:lang w:val="hr-HR"/>
        </w:rPr>
        <w:t xml:space="preserve"> </w:t>
      </w:r>
      <w:proofErr w:type="spellStart"/>
      <w:r w:rsidRPr="00215B7E">
        <w:rPr>
          <w:lang w:val="hr-HR"/>
        </w:rPr>
        <w:t>and</w:t>
      </w:r>
      <w:proofErr w:type="spellEnd"/>
      <w:r w:rsidRPr="00215B7E">
        <w:rPr>
          <w:lang w:val="hr-HR"/>
        </w:rPr>
        <w:t xml:space="preserve"> </w:t>
      </w:r>
      <w:proofErr w:type="spellStart"/>
      <w:r w:rsidRPr="00215B7E">
        <w:rPr>
          <w:lang w:val="hr-HR"/>
        </w:rPr>
        <w:t>financing</w:t>
      </w:r>
      <w:proofErr w:type="spellEnd"/>
      <w:r w:rsidRPr="00215B7E">
        <w:rPr>
          <w:lang w:val="hr-HR"/>
        </w:rPr>
        <w:t xml:space="preserve"> </w:t>
      </w:r>
      <w:proofErr w:type="spellStart"/>
      <w:r w:rsidRPr="00215B7E">
        <w:rPr>
          <w:lang w:val="hr-HR"/>
        </w:rPr>
        <w:t>not</w:t>
      </w:r>
      <w:proofErr w:type="spellEnd"/>
      <w:r w:rsidRPr="00215B7E">
        <w:rPr>
          <w:lang w:val="hr-HR"/>
        </w:rPr>
        <w:t xml:space="preserve"> </w:t>
      </w:r>
      <w:proofErr w:type="spellStart"/>
      <w:r w:rsidRPr="00215B7E">
        <w:rPr>
          <w:lang w:val="hr-HR"/>
        </w:rPr>
        <w:t>linked</w:t>
      </w:r>
      <w:proofErr w:type="spellEnd"/>
      <w:r w:rsidRPr="00215B7E">
        <w:rPr>
          <w:lang w:val="hr-HR"/>
        </w:rPr>
        <w:t xml:space="preserve"> to </w:t>
      </w:r>
      <w:proofErr w:type="spellStart"/>
      <w:r w:rsidRPr="00215B7E">
        <w:rPr>
          <w:lang w:val="hr-HR"/>
        </w:rPr>
        <w:t>costs</w:t>
      </w:r>
      <w:proofErr w:type="spellEnd"/>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021"/>
        <w:gridCol w:w="809"/>
      </w:tblGrid>
      <w:tr w:rsidR="00F65EF3" w:rsidRPr="00215B7E" w14:paraId="5C400E24" w14:textId="77777777" w:rsidTr="00B32C6F">
        <w:tc>
          <w:tcPr>
            <w:tcW w:w="8330" w:type="dxa"/>
            <w:vAlign w:val="center"/>
          </w:tcPr>
          <w:p w14:paraId="5C400E21" w14:textId="43A001DE" w:rsidR="00F65EF3" w:rsidRPr="00215B7E" w:rsidRDefault="00F65EF3" w:rsidP="00A430A2">
            <w:pPr>
              <w:spacing w:before="60" w:after="60" w:line="240" w:lineRule="auto"/>
              <w:jc w:val="center"/>
              <w:rPr>
                <w:lang w:val="hr-HR"/>
              </w:rPr>
            </w:pPr>
            <w:proofErr w:type="spellStart"/>
            <w:r w:rsidRPr="00215B7E">
              <w:rPr>
                <w:lang w:val="hr-HR"/>
              </w:rPr>
              <w:t>Intended</w:t>
            </w:r>
            <w:proofErr w:type="spellEnd"/>
            <w:r w:rsidRPr="00215B7E">
              <w:rPr>
                <w:lang w:val="hr-HR"/>
              </w:rPr>
              <w:t xml:space="preserve"> use </w:t>
            </w:r>
            <w:proofErr w:type="spellStart"/>
            <w:r w:rsidRPr="00215B7E">
              <w:rPr>
                <w:lang w:val="hr-HR"/>
              </w:rPr>
              <w:t>of</w:t>
            </w:r>
            <w:proofErr w:type="spellEnd"/>
            <w:r w:rsidRPr="00215B7E">
              <w:rPr>
                <w:lang w:val="hr-HR"/>
              </w:rPr>
              <w:t xml:space="preserve"> </w:t>
            </w:r>
            <w:proofErr w:type="spellStart"/>
            <w:r w:rsidRPr="00215B7E">
              <w:rPr>
                <w:lang w:val="hr-HR"/>
              </w:rPr>
              <w:t>Articles</w:t>
            </w:r>
            <w:proofErr w:type="spellEnd"/>
            <w:r w:rsidRPr="00215B7E">
              <w:rPr>
                <w:lang w:val="hr-HR"/>
              </w:rPr>
              <w:t xml:space="preserve"> 94 </w:t>
            </w:r>
            <w:proofErr w:type="spellStart"/>
            <w:r w:rsidRPr="00215B7E">
              <w:rPr>
                <w:lang w:val="hr-HR"/>
              </w:rPr>
              <w:t>and</w:t>
            </w:r>
            <w:proofErr w:type="spellEnd"/>
            <w:r w:rsidRPr="00215B7E">
              <w:rPr>
                <w:lang w:val="hr-HR"/>
              </w:rPr>
              <w:t xml:space="preserve"> 95</w:t>
            </w:r>
            <w:r w:rsidR="00233969" w:rsidRPr="00215B7E">
              <w:rPr>
                <w:lang w:val="hr-HR"/>
              </w:rPr>
              <w:t xml:space="preserve"> CPR</w:t>
            </w:r>
          </w:p>
        </w:tc>
        <w:tc>
          <w:tcPr>
            <w:tcW w:w="1021" w:type="dxa"/>
            <w:vAlign w:val="center"/>
          </w:tcPr>
          <w:p w14:paraId="5C400E22" w14:textId="77777777" w:rsidR="00F65EF3" w:rsidRPr="00215B7E" w:rsidRDefault="00F65EF3" w:rsidP="00A430A2">
            <w:pPr>
              <w:spacing w:before="60" w:after="60" w:line="240" w:lineRule="auto"/>
              <w:jc w:val="center"/>
              <w:rPr>
                <w:lang w:val="hr-HR"/>
              </w:rPr>
            </w:pPr>
            <w:r w:rsidRPr="00215B7E">
              <w:rPr>
                <w:lang w:val="hr-HR"/>
              </w:rPr>
              <w:t>YES</w:t>
            </w:r>
          </w:p>
        </w:tc>
        <w:tc>
          <w:tcPr>
            <w:tcW w:w="809" w:type="dxa"/>
            <w:vAlign w:val="center"/>
          </w:tcPr>
          <w:p w14:paraId="5C400E23" w14:textId="77777777" w:rsidR="00F65EF3" w:rsidRPr="00215B7E" w:rsidRDefault="00F65EF3" w:rsidP="00A430A2">
            <w:pPr>
              <w:spacing w:before="60" w:after="60" w:line="240" w:lineRule="auto"/>
              <w:jc w:val="center"/>
              <w:rPr>
                <w:lang w:val="hr-HR"/>
              </w:rPr>
            </w:pPr>
            <w:r w:rsidRPr="00215B7E">
              <w:rPr>
                <w:lang w:val="hr-HR"/>
              </w:rPr>
              <w:t>NO</w:t>
            </w:r>
          </w:p>
        </w:tc>
      </w:tr>
      <w:tr w:rsidR="00F65EF3" w:rsidRPr="00215B7E" w14:paraId="5C400E28" w14:textId="77777777" w:rsidTr="00B32C6F">
        <w:tc>
          <w:tcPr>
            <w:tcW w:w="8330" w:type="dxa"/>
          </w:tcPr>
          <w:p w14:paraId="5C400E25" w14:textId="6489F183" w:rsidR="00F65EF3" w:rsidRPr="00215B7E" w:rsidRDefault="00F65EF3" w:rsidP="00D75B60">
            <w:pPr>
              <w:spacing w:before="60" w:after="60" w:line="240" w:lineRule="auto"/>
              <w:rPr>
                <w:lang w:val="hr-HR"/>
              </w:rPr>
            </w:pPr>
            <w:proofErr w:type="spellStart"/>
            <w:r w:rsidRPr="00215B7E">
              <w:rPr>
                <w:lang w:val="hr-HR"/>
              </w:rPr>
              <w:t>From</w:t>
            </w:r>
            <w:proofErr w:type="spellEnd"/>
            <w:r w:rsidRPr="00215B7E">
              <w:rPr>
                <w:lang w:val="hr-HR"/>
              </w:rPr>
              <w:t xml:space="preserve"> </w:t>
            </w:r>
            <w:proofErr w:type="spellStart"/>
            <w:r w:rsidRPr="00215B7E">
              <w:rPr>
                <w:lang w:val="hr-HR"/>
              </w:rPr>
              <w:t>the</w:t>
            </w:r>
            <w:proofErr w:type="spellEnd"/>
            <w:r w:rsidRPr="00215B7E">
              <w:rPr>
                <w:lang w:val="hr-HR"/>
              </w:rPr>
              <w:t xml:space="preserve"> </w:t>
            </w:r>
            <w:proofErr w:type="spellStart"/>
            <w:r w:rsidRPr="00215B7E">
              <w:rPr>
                <w:lang w:val="hr-HR"/>
              </w:rPr>
              <w:t>adoption</w:t>
            </w:r>
            <w:proofErr w:type="spellEnd"/>
            <w:r w:rsidRPr="00215B7E">
              <w:rPr>
                <w:lang w:val="hr-HR"/>
              </w:rPr>
              <w:t xml:space="preserve"> </w:t>
            </w:r>
            <w:proofErr w:type="spellStart"/>
            <w:r w:rsidRPr="00215B7E">
              <w:rPr>
                <w:lang w:val="hr-HR"/>
              </w:rPr>
              <w:t>programme</w:t>
            </w:r>
            <w:proofErr w:type="spellEnd"/>
            <w:r w:rsidRPr="00215B7E">
              <w:rPr>
                <w:lang w:val="hr-HR"/>
              </w:rPr>
              <w:t xml:space="preserve"> </w:t>
            </w:r>
            <w:proofErr w:type="spellStart"/>
            <w:r w:rsidRPr="00215B7E">
              <w:rPr>
                <w:lang w:val="hr-HR"/>
              </w:rPr>
              <w:t>will</w:t>
            </w:r>
            <w:proofErr w:type="spellEnd"/>
            <w:r w:rsidRPr="00215B7E">
              <w:rPr>
                <w:lang w:val="hr-HR"/>
              </w:rPr>
              <w:t xml:space="preserve"> make use </w:t>
            </w:r>
            <w:proofErr w:type="spellStart"/>
            <w:r w:rsidRPr="00215B7E">
              <w:rPr>
                <w:lang w:val="hr-HR"/>
              </w:rPr>
              <w:t>of</w:t>
            </w:r>
            <w:proofErr w:type="spellEnd"/>
            <w:r w:rsidRPr="00215B7E">
              <w:rPr>
                <w:lang w:val="hr-HR"/>
              </w:rPr>
              <w:t xml:space="preserve"> </w:t>
            </w:r>
            <w:proofErr w:type="spellStart"/>
            <w:r w:rsidRPr="00215B7E">
              <w:rPr>
                <w:lang w:val="hr-HR"/>
              </w:rPr>
              <w:t>reimbursement</w:t>
            </w:r>
            <w:proofErr w:type="spellEnd"/>
            <w:r w:rsidRPr="00215B7E">
              <w:rPr>
                <w:lang w:val="hr-HR"/>
              </w:rPr>
              <w:t xml:space="preserve"> </w:t>
            </w:r>
            <w:proofErr w:type="spellStart"/>
            <w:r w:rsidRPr="00215B7E">
              <w:rPr>
                <w:lang w:val="hr-HR"/>
              </w:rPr>
              <w:t>of</w:t>
            </w:r>
            <w:proofErr w:type="spellEnd"/>
            <w:r w:rsidRPr="00215B7E">
              <w:rPr>
                <w:lang w:val="hr-HR"/>
              </w:rPr>
              <w:t xml:space="preserve"> </w:t>
            </w:r>
            <w:proofErr w:type="spellStart"/>
            <w:r w:rsidRPr="00215B7E">
              <w:rPr>
                <w:lang w:val="hr-HR"/>
              </w:rPr>
              <w:t>the</w:t>
            </w:r>
            <w:proofErr w:type="spellEnd"/>
            <w:r w:rsidRPr="00215B7E">
              <w:rPr>
                <w:lang w:val="hr-HR"/>
              </w:rPr>
              <w:t xml:space="preserve"> Union </w:t>
            </w:r>
            <w:proofErr w:type="spellStart"/>
            <w:r w:rsidRPr="00215B7E">
              <w:rPr>
                <w:lang w:val="hr-HR"/>
              </w:rPr>
              <w:t>contribution</w:t>
            </w:r>
            <w:proofErr w:type="spellEnd"/>
            <w:r w:rsidRPr="00215B7E">
              <w:rPr>
                <w:lang w:val="hr-HR"/>
              </w:rPr>
              <w:t xml:space="preserve"> </w:t>
            </w:r>
            <w:proofErr w:type="spellStart"/>
            <w:r w:rsidRPr="00215B7E">
              <w:rPr>
                <w:lang w:val="hr-HR"/>
              </w:rPr>
              <w:t>based</w:t>
            </w:r>
            <w:proofErr w:type="spellEnd"/>
            <w:r w:rsidRPr="00215B7E">
              <w:rPr>
                <w:lang w:val="hr-HR"/>
              </w:rPr>
              <w:t xml:space="preserve"> on </w:t>
            </w:r>
            <w:proofErr w:type="spellStart"/>
            <w:r w:rsidRPr="00215B7E">
              <w:rPr>
                <w:lang w:val="hr-HR"/>
              </w:rPr>
              <w:t>unit</w:t>
            </w:r>
            <w:proofErr w:type="spellEnd"/>
            <w:r w:rsidRPr="00215B7E">
              <w:rPr>
                <w:lang w:val="hr-HR"/>
              </w:rPr>
              <w:t xml:space="preserve"> </w:t>
            </w:r>
            <w:proofErr w:type="spellStart"/>
            <w:r w:rsidRPr="00215B7E">
              <w:rPr>
                <w:lang w:val="hr-HR"/>
              </w:rPr>
              <w:t>costs</w:t>
            </w:r>
            <w:proofErr w:type="spellEnd"/>
            <w:r w:rsidRPr="00215B7E">
              <w:rPr>
                <w:lang w:val="hr-HR"/>
              </w:rPr>
              <w:t xml:space="preserve">, </w:t>
            </w:r>
            <w:proofErr w:type="spellStart"/>
            <w:r w:rsidRPr="00215B7E">
              <w:rPr>
                <w:lang w:val="hr-HR"/>
              </w:rPr>
              <w:t>lump</w:t>
            </w:r>
            <w:proofErr w:type="spellEnd"/>
            <w:r w:rsidRPr="00215B7E">
              <w:rPr>
                <w:lang w:val="hr-HR"/>
              </w:rPr>
              <w:t xml:space="preserve"> </w:t>
            </w:r>
            <w:proofErr w:type="spellStart"/>
            <w:r w:rsidRPr="00215B7E">
              <w:rPr>
                <w:lang w:val="hr-HR"/>
              </w:rPr>
              <w:t>sums</w:t>
            </w:r>
            <w:proofErr w:type="spellEnd"/>
            <w:r w:rsidRPr="00215B7E">
              <w:rPr>
                <w:lang w:val="hr-HR"/>
              </w:rPr>
              <w:t xml:space="preserve"> </w:t>
            </w:r>
            <w:proofErr w:type="spellStart"/>
            <w:r w:rsidRPr="00215B7E">
              <w:rPr>
                <w:lang w:val="hr-HR"/>
              </w:rPr>
              <w:t>and</w:t>
            </w:r>
            <w:proofErr w:type="spellEnd"/>
            <w:r w:rsidRPr="00215B7E">
              <w:rPr>
                <w:lang w:val="hr-HR"/>
              </w:rPr>
              <w:t xml:space="preserve"> flat </w:t>
            </w:r>
            <w:proofErr w:type="spellStart"/>
            <w:r w:rsidRPr="00215B7E">
              <w:rPr>
                <w:lang w:val="hr-HR"/>
              </w:rPr>
              <w:t>rates</w:t>
            </w:r>
            <w:proofErr w:type="spellEnd"/>
            <w:r w:rsidRPr="00215B7E">
              <w:rPr>
                <w:lang w:val="hr-HR"/>
              </w:rPr>
              <w:t xml:space="preserve"> </w:t>
            </w:r>
            <w:proofErr w:type="spellStart"/>
            <w:r w:rsidRPr="00215B7E">
              <w:rPr>
                <w:lang w:val="hr-HR"/>
              </w:rPr>
              <w:t>under</w:t>
            </w:r>
            <w:proofErr w:type="spellEnd"/>
            <w:r w:rsidRPr="00215B7E">
              <w:rPr>
                <w:lang w:val="hr-HR"/>
              </w:rPr>
              <w:t xml:space="preserve"> </w:t>
            </w:r>
            <w:proofErr w:type="spellStart"/>
            <w:r w:rsidRPr="00215B7E">
              <w:rPr>
                <w:lang w:val="hr-HR"/>
              </w:rPr>
              <w:t>the</w:t>
            </w:r>
            <w:proofErr w:type="spellEnd"/>
            <w:r w:rsidRPr="00215B7E">
              <w:rPr>
                <w:lang w:val="hr-HR"/>
              </w:rPr>
              <w:t xml:space="preserve"> </w:t>
            </w:r>
            <w:proofErr w:type="spellStart"/>
            <w:r w:rsidRPr="00215B7E">
              <w:rPr>
                <w:lang w:val="hr-HR"/>
              </w:rPr>
              <w:t>priority</w:t>
            </w:r>
            <w:proofErr w:type="spellEnd"/>
            <w:r w:rsidRPr="00215B7E">
              <w:rPr>
                <w:lang w:val="hr-HR"/>
              </w:rPr>
              <w:t xml:space="preserve"> </w:t>
            </w:r>
            <w:proofErr w:type="spellStart"/>
            <w:r w:rsidRPr="00215B7E">
              <w:rPr>
                <w:lang w:val="hr-HR"/>
              </w:rPr>
              <w:t>according</w:t>
            </w:r>
            <w:proofErr w:type="spellEnd"/>
            <w:r w:rsidRPr="00215B7E">
              <w:rPr>
                <w:lang w:val="hr-HR"/>
              </w:rPr>
              <w:t xml:space="preserve"> to </w:t>
            </w:r>
            <w:proofErr w:type="spellStart"/>
            <w:r w:rsidRPr="00215B7E">
              <w:rPr>
                <w:lang w:val="hr-HR"/>
              </w:rPr>
              <w:t>Article</w:t>
            </w:r>
            <w:proofErr w:type="spellEnd"/>
            <w:r w:rsidRPr="00215B7E">
              <w:rPr>
                <w:lang w:val="hr-HR"/>
              </w:rPr>
              <w:t xml:space="preserve"> 94 </w:t>
            </w:r>
            <w:r w:rsidR="00233969" w:rsidRPr="00215B7E">
              <w:rPr>
                <w:lang w:val="hr-HR"/>
              </w:rPr>
              <w:t>CPR</w:t>
            </w:r>
            <w:r w:rsidRPr="00215B7E">
              <w:rPr>
                <w:lang w:val="hr-HR"/>
              </w:rPr>
              <w:t xml:space="preserve"> (</w:t>
            </w:r>
            <w:proofErr w:type="spellStart"/>
            <w:r w:rsidRPr="00215B7E">
              <w:rPr>
                <w:lang w:val="hr-HR"/>
              </w:rPr>
              <w:t>if</w:t>
            </w:r>
            <w:proofErr w:type="spellEnd"/>
            <w:r w:rsidRPr="00215B7E">
              <w:rPr>
                <w:lang w:val="hr-HR"/>
              </w:rPr>
              <w:t xml:space="preserve"> </w:t>
            </w:r>
            <w:proofErr w:type="spellStart"/>
            <w:r w:rsidRPr="00215B7E">
              <w:rPr>
                <w:lang w:val="hr-HR"/>
              </w:rPr>
              <w:t>yes</w:t>
            </w:r>
            <w:proofErr w:type="spellEnd"/>
            <w:r w:rsidRPr="00215B7E">
              <w:rPr>
                <w:lang w:val="hr-HR"/>
              </w:rPr>
              <w:t xml:space="preserve">, </w:t>
            </w:r>
            <w:proofErr w:type="spellStart"/>
            <w:r w:rsidRPr="00215B7E">
              <w:rPr>
                <w:lang w:val="hr-HR"/>
              </w:rPr>
              <w:t>fill</w:t>
            </w:r>
            <w:proofErr w:type="spellEnd"/>
            <w:r w:rsidRPr="00215B7E">
              <w:rPr>
                <w:lang w:val="hr-HR"/>
              </w:rPr>
              <w:t xml:space="preserve"> </w:t>
            </w:r>
            <w:proofErr w:type="spellStart"/>
            <w:r w:rsidRPr="00215B7E">
              <w:rPr>
                <w:lang w:val="hr-HR"/>
              </w:rPr>
              <w:t>in</w:t>
            </w:r>
            <w:proofErr w:type="spellEnd"/>
            <w:r w:rsidRPr="00215B7E">
              <w:rPr>
                <w:lang w:val="hr-HR"/>
              </w:rPr>
              <w:t xml:space="preserve"> </w:t>
            </w:r>
            <w:proofErr w:type="spellStart"/>
            <w:r w:rsidRPr="00215B7E">
              <w:rPr>
                <w:lang w:val="hr-HR"/>
              </w:rPr>
              <w:t>Appendix</w:t>
            </w:r>
            <w:proofErr w:type="spellEnd"/>
            <w:r w:rsidRPr="00215B7E">
              <w:rPr>
                <w:lang w:val="hr-HR"/>
              </w:rPr>
              <w:t xml:space="preserve"> 1)</w:t>
            </w:r>
          </w:p>
        </w:tc>
        <w:tc>
          <w:tcPr>
            <w:tcW w:w="1021" w:type="dxa"/>
          </w:tcPr>
          <w:p w14:paraId="5C400E26" w14:textId="77777777" w:rsidR="00F65EF3" w:rsidRPr="00215B7E" w:rsidRDefault="00F65EF3" w:rsidP="00D75B60">
            <w:pPr>
              <w:spacing w:before="60" w:after="60" w:line="240" w:lineRule="auto"/>
              <w:rPr>
                <w:lang w:val="hr-HR"/>
              </w:rPr>
            </w:pPr>
            <w:r w:rsidRPr="00467393">
              <w:rPr>
                <w:lang w:val="hr-HR"/>
              </w:rPr>
              <w:fldChar w:fldCharType="begin">
                <w:ffData>
                  <w:name w:val="Check2"/>
                  <w:enabled/>
                  <w:calcOnExit w:val="0"/>
                  <w:checkBox>
                    <w:sizeAuto/>
                    <w:default w:val="0"/>
                  </w:checkBox>
                </w:ffData>
              </w:fldChar>
            </w:r>
            <w:r w:rsidRPr="00215B7E">
              <w:rPr>
                <w:lang w:val="hr-HR"/>
              </w:rPr>
              <w:instrText xml:space="preserve"> FORMCHECKBOX </w:instrText>
            </w:r>
            <w:r w:rsidR="00081E00">
              <w:rPr>
                <w:lang w:val="hr-HR"/>
              </w:rPr>
            </w:r>
            <w:r w:rsidR="00081E00">
              <w:rPr>
                <w:lang w:val="hr-HR"/>
              </w:rPr>
              <w:fldChar w:fldCharType="separate"/>
            </w:r>
            <w:r w:rsidRPr="00467393">
              <w:rPr>
                <w:lang w:val="hr-HR"/>
              </w:rPr>
              <w:fldChar w:fldCharType="end"/>
            </w:r>
          </w:p>
        </w:tc>
        <w:tc>
          <w:tcPr>
            <w:tcW w:w="809" w:type="dxa"/>
          </w:tcPr>
          <w:p w14:paraId="5C400E27" w14:textId="2E2E8E01" w:rsidR="00F65EF3" w:rsidRPr="00215B7E" w:rsidRDefault="001768CA" w:rsidP="00D75B60">
            <w:pPr>
              <w:spacing w:before="60" w:after="60" w:line="240" w:lineRule="auto"/>
              <w:rPr>
                <w:lang w:val="hr-HR"/>
              </w:rPr>
            </w:pPr>
            <w:r>
              <w:rPr>
                <w:lang w:val="hr-HR"/>
              </w:rPr>
              <w:fldChar w:fldCharType="begin">
                <w:ffData>
                  <w:name w:val=""/>
                  <w:enabled/>
                  <w:calcOnExit w:val="0"/>
                  <w:checkBox>
                    <w:sizeAuto/>
                    <w:default w:val="1"/>
                  </w:checkBox>
                </w:ffData>
              </w:fldChar>
            </w:r>
            <w:r>
              <w:rPr>
                <w:lang w:val="hr-HR"/>
              </w:rPr>
              <w:instrText xml:space="preserve"> FORMCHECKBOX </w:instrText>
            </w:r>
            <w:r w:rsidR="00081E00">
              <w:rPr>
                <w:lang w:val="hr-HR"/>
              </w:rPr>
            </w:r>
            <w:r w:rsidR="00081E00">
              <w:rPr>
                <w:lang w:val="hr-HR"/>
              </w:rPr>
              <w:fldChar w:fldCharType="separate"/>
            </w:r>
            <w:r>
              <w:rPr>
                <w:lang w:val="hr-HR"/>
              </w:rPr>
              <w:fldChar w:fldCharType="end"/>
            </w:r>
          </w:p>
        </w:tc>
      </w:tr>
      <w:tr w:rsidR="00F65EF3" w:rsidRPr="00215B7E" w14:paraId="5C400E2C" w14:textId="77777777" w:rsidTr="00B32C6F">
        <w:tc>
          <w:tcPr>
            <w:tcW w:w="8330" w:type="dxa"/>
          </w:tcPr>
          <w:p w14:paraId="5C400E29" w14:textId="38624423" w:rsidR="00F65EF3" w:rsidRPr="00215B7E" w:rsidRDefault="00F65EF3" w:rsidP="00D75B60">
            <w:pPr>
              <w:spacing w:before="60" w:after="60" w:line="240" w:lineRule="auto"/>
              <w:rPr>
                <w:lang w:val="hr-HR"/>
              </w:rPr>
            </w:pPr>
            <w:proofErr w:type="spellStart"/>
            <w:r w:rsidRPr="00215B7E">
              <w:rPr>
                <w:lang w:val="hr-HR"/>
              </w:rPr>
              <w:t>From</w:t>
            </w:r>
            <w:proofErr w:type="spellEnd"/>
            <w:r w:rsidRPr="00215B7E">
              <w:rPr>
                <w:lang w:val="hr-HR"/>
              </w:rPr>
              <w:t xml:space="preserve"> </w:t>
            </w:r>
            <w:proofErr w:type="spellStart"/>
            <w:r w:rsidRPr="00215B7E">
              <w:rPr>
                <w:lang w:val="hr-HR"/>
              </w:rPr>
              <w:t>the</w:t>
            </w:r>
            <w:proofErr w:type="spellEnd"/>
            <w:r w:rsidRPr="00215B7E">
              <w:rPr>
                <w:lang w:val="hr-HR"/>
              </w:rPr>
              <w:t xml:space="preserve"> </w:t>
            </w:r>
            <w:proofErr w:type="spellStart"/>
            <w:r w:rsidRPr="00215B7E">
              <w:rPr>
                <w:lang w:val="hr-HR"/>
              </w:rPr>
              <w:t>adoption</w:t>
            </w:r>
            <w:proofErr w:type="spellEnd"/>
            <w:r w:rsidRPr="00215B7E">
              <w:rPr>
                <w:lang w:val="hr-HR"/>
              </w:rPr>
              <w:t xml:space="preserve"> </w:t>
            </w:r>
            <w:proofErr w:type="spellStart"/>
            <w:r w:rsidRPr="00215B7E">
              <w:rPr>
                <w:lang w:val="hr-HR"/>
              </w:rPr>
              <w:t>programme</w:t>
            </w:r>
            <w:proofErr w:type="spellEnd"/>
            <w:r w:rsidRPr="00215B7E">
              <w:rPr>
                <w:lang w:val="hr-HR"/>
              </w:rPr>
              <w:t xml:space="preserve"> </w:t>
            </w:r>
            <w:proofErr w:type="spellStart"/>
            <w:r w:rsidRPr="00215B7E">
              <w:rPr>
                <w:lang w:val="hr-HR"/>
              </w:rPr>
              <w:t>will</w:t>
            </w:r>
            <w:proofErr w:type="spellEnd"/>
            <w:r w:rsidRPr="00215B7E">
              <w:rPr>
                <w:lang w:val="hr-HR"/>
              </w:rPr>
              <w:t xml:space="preserve"> make use </w:t>
            </w:r>
            <w:proofErr w:type="spellStart"/>
            <w:r w:rsidRPr="00215B7E">
              <w:rPr>
                <w:lang w:val="hr-HR"/>
              </w:rPr>
              <w:t>of</w:t>
            </w:r>
            <w:proofErr w:type="spellEnd"/>
            <w:r w:rsidRPr="00215B7E">
              <w:rPr>
                <w:lang w:val="hr-HR"/>
              </w:rPr>
              <w:t xml:space="preserve"> </w:t>
            </w:r>
            <w:proofErr w:type="spellStart"/>
            <w:r w:rsidRPr="00215B7E">
              <w:rPr>
                <w:lang w:val="hr-HR"/>
              </w:rPr>
              <w:t>reimbursement</w:t>
            </w:r>
            <w:proofErr w:type="spellEnd"/>
            <w:r w:rsidRPr="00215B7E">
              <w:rPr>
                <w:lang w:val="hr-HR"/>
              </w:rPr>
              <w:t xml:space="preserve"> </w:t>
            </w:r>
            <w:proofErr w:type="spellStart"/>
            <w:r w:rsidRPr="00215B7E">
              <w:rPr>
                <w:lang w:val="hr-HR"/>
              </w:rPr>
              <w:t>of</w:t>
            </w:r>
            <w:proofErr w:type="spellEnd"/>
            <w:r w:rsidRPr="00215B7E">
              <w:rPr>
                <w:lang w:val="hr-HR"/>
              </w:rPr>
              <w:t xml:space="preserve"> </w:t>
            </w:r>
            <w:proofErr w:type="spellStart"/>
            <w:r w:rsidRPr="00215B7E">
              <w:rPr>
                <w:lang w:val="hr-HR"/>
              </w:rPr>
              <w:t>the</w:t>
            </w:r>
            <w:proofErr w:type="spellEnd"/>
            <w:r w:rsidRPr="00215B7E">
              <w:rPr>
                <w:lang w:val="hr-HR"/>
              </w:rPr>
              <w:t xml:space="preserve"> Union </w:t>
            </w:r>
            <w:proofErr w:type="spellStart"/>
            <w:r w:rsidRPr="00215B7E">
              <w:rPr>
                <w:lang w:val="hr-HR"/>
              </w:rPr>
              <w:t>contribution</w:t>
            </w:r>
            <w:proofErr w:type="spellEnd"/>
            <w:r w:rsidRPr="00215B7E">
              <w:rPr>
                <w:lang w:val="hr-HR"/>
              </w:rPr>
              <w:t xml:space="preserve"> </w:t>
            </w:r>
            <w:proofErr w:type="spellStart"/>
            <w:r w:rsidRPr="00215B7E">
              <w:rPr>
                <w:lang w:val="hr-HR"/>
              </w:rPr>
              <w:t>based</w:t>
            </w:r>
            <w:proofErr w:type="spellEnd"/>
            <w:r w:rsidRPr="00215B7E">
              <w:rPr>
                <w:lang w:val="hr-HR"/>
              </w:rPr>
              <w:t xml:space="preserve"> on </w:t>
            </w:r>
            <w:proofErr w:type="spellStart"/>
            <w:r w:rsidRPr="00215B7E">
              <w:rPr>
                <w:lang w:val="hr-HR"/>
              </w:rPr>
              <w:t>financing</w:t>
            </w:r>
            <w:proofErr w:type="spellEnd"/>
            <w:r w:rsidRPr="00215B7E">
              <w:rPr>
                <w:lang w:val="hr-HR"/>
              </w:rPr>
              <w:t xml:space="preserve"> </w:t>
            </w:r>
            <w:proofErr w:type="spellStart"/>
            <w:r w:rsidRPr="00215B7E">
              <w:rPr>
                <w:lang w:val="hr-HR"/>
              </w:rPr>
              <w:t>not</w:t>
            </w:r>
            <w:proofErr w:type="spellEnd"/>
            <w:r w:rsidRPr="00215B7E">
              <w:rPr>
                <w:lang w:val="hr-HR"/>
              </w:rPr>
              <w:t xml:space="preserve"> </w:t>
            </w:r>
            <w:proofErr w:type="spellStart"/>
            <w:r w:rsidRPr="00215B7E">
              <w:rPr>
                <w:lang w:val="hr-HR"/>
              </w:rPr>
              <w:t>linked</w:t>
            </w:r>
            <w:proofErr w:type="spellEnd"/>
            <w:r w:rsidRPr="00215B7E">
              <w:rPr>
                <w:lang w:val="hr-HR"/>
              </w:rPr>
              <w:t xml:space="preserve"> to </w:t>
            </w:r>
            <w:proofErr w:type="spellStart"/>
            <w:r w:rsidRPr="00215B7E">
              <w:rPr>
                <w:lang w:val="hr-HR"/>
              </w:rPr>
              <w:t>costs</w:t>
            </w:r>
            <w:proofErr w:type="spellEnd"/>
            <w:r w:rsidRPr="00215B7E">
              <w:rPr>
                <w:lang w:val="hr-HR"/>
              </w:rPr>
              <w:t xml:space="preserve"> </w:t>
            </w:r>
            <w:proofErr w:type="spellStart"/>
            <w:r w:rsidRPr="00215B7E">
              <w:rPr>
                <w:lang w:val="hr-HR"/>
              </w:rPr>
              <w:t>according</w:t>
            </w:r>
            <w:proofErr w:type="spellEnd"/>
            <w:r w:rsidRPr="00215B7E">
              <w:rPr>
                <w:lang w:val="hr-HR"/>
              </w:rPr>
              <w:t xml:space="preserve"> to </w:t>
            </w:r>
            <w:proofErr w:type="spellStart"/>
            <w:r w:rsidRPr="00215B7E">
              <w:rPr>
                <w:lang w:val="hr-HR"/>
              </w:rPr>
              <w:t>Article</w:t>
            </w:r>
            <w:proofErr w:type="spellEnd"/>
            <w:r w:rsidRPr="00215B7E">
              <w:rPr>
                <w:lang w:val="hr-HR"/>
              </w:rPr>
              <w:t xml:space="preserve"> 95 </w:t>
            </w:r>
            <w:r w:rsidR="00233969" w:rsidRPr="00215B7E">
              <w:rPr>
                <w:lang w:val="hr-HR"/>
              </w:rPr>
              <w:t>CPR</w:t>
            </w:r>
            <w:r w:rsidRPr="00215B7E">
              <w:rPr>
                <w:lang w:val="hr-HR"/>
              </w:rPr>
              <w:t xml:space="preserve"> (</w:t>
            </w:r>
            <w:proofErr w:type="spellStart"/>
            <w:r w:rsidRPr="00215B7E">
              <w:rPr>
                <w:lang w:val="hr-HR"/>
              </w:rPr>
              <w:t>if</w:t>
            </w:r>
            <w:proofErr w:type="spellEnd"/>
            <w:r w:rsidRPr="00215B7E">
              <w:rPr>
                <w:lang w:val="hr-HR"/>
              </w:rPr>
              <w:t xml:space="preserve"> </w:t>
            </w:r>
            <w:proofErr w:type="spellStart"/>
            <w:r w:rsidRPr="00215B7E">
              <w:rPr>
                <w:lang w:val="hr-HR"/>
              </w:rPr>
              <w:t>yes</w:t>
            </w:r>
            <w:proofErr w:type="spellEnd"/>
            <w:r w:rsidRPr="00215B7E">
              <w:rPr>
                <w:lang w:val="hr-HR"/>
              </w:rPr>
              <w:t xml:space="preserve">, </w:t>
            </w:r>
            <w:proofErr w:type="spellStart"/>
            <w:r w:rsidRPr="00215B7E">
              <w:rPr>
                <w:lang w:val="hr-HR"/>
              </w:rPr>
              <w:t>fill</w:t>
            </w:r>
            <w:proofErr w:type="spellEnd"/>
            <w:r w:rsidRPr="00215B7E">
              <w:rPr>
                <w:lang w:val="hr-HR"/>
              </w:rPr>
              <w:t xml:space="preserve"> </w:t>
            </w:r>
            <w:proofErr w:type="spellStart"/>
            <w:r w:rsidRPr="00215B7E">
              <w:rPr>
                <w:lang w:val="hr-HR"/>
              </w:rPr>
              <w:t>in</w:t>
            </w:r>
            <w:proofErr w:type="spellEnd"/>
            <w:r w:rsidRPr="00215B7E">
              <w:rPr>
                <w:lang w:val="hr-HR"/>
              </w:rPr>
              <w:t xml:space="preserve"> </w:t>
            </w:r>
            <w:proofErr w:type="spellStart"/>
            <w:r w:rsidRPr="00215B7E">
              <w:rPr>
                <w:lang w:val="hr-HR"/>
              </w:rPr>
              <w:t>Appendix</w:t>
            </w:r>
            <w:proofErr w:type="spellEnd"/>
            <w:r w:rsidRPr="00215B7E">
              <w:rPr>
                <w:lang w:val="hr-HR"/>
              </w:rPr>
              <w:t xml:space="preserve"> 2)</w:t>
            </w:r>
          </w:p>
        </w:tc>
        <w:tc>
          <w:tcPr>
            <w:tcW w:w="1021" w:type="dxa"/>
          </w:tcPr>
          <w:p w14:paraId="5C400E2A" w14:textId="77777777" w:rsidR="00F65EF3" w:rsidRPr="00215B7E" w:rsidRDefault="00F65EF3" w:rsidP="00D75B60">
            <w:pPr>
              <w:spacing w:before="60" w:after="60" w:line="240" w:lineRule="auto"/>
              <w:rPr>
                <w:lang w:val="hr-HR"/>
              </w:rPr>
            </w:pPr>
            <w:r w:rsidRPr="00467393">
              <w:rPr>
                <w:lang w:val="hr-HR"/>
              </w:rPr>
              <w:fldChar w:fldCharType="begin">
                <w:ffData>
                  <w:name w:val="Check2"/>
                  <w:enabled/>
                  <w:calcOnExit w:val="0"/>
                  <w:checkBox>
                    <w:sizeAuto/>
                    <w:default w:val="0"/>
                  </w:checkBox>
                </w:ffData>
              </w:fldChar>
            </w:r>
            <w:r w:rsidRPr="00215B7E">
              <w:rPr>
                <w:lang w:val="hr-HR"/>
              </w:rPr>
              <w:instrText xml:space="preserve"> FORMCHECKBOX </w:instrText>
            </w:r>
            <w:r w:rsidR="00081E00">
              <w:rPr>
                <w:lang w:val="hr-HR"/>
              </w:rPr>
            </w:r>
            <w:r w:rsidR="00081E00">
              <w:rPr>
                <w:lang w:val="hr-HR"/>
              </w:rPr>
              <w:fldChar w:fldCharType="separate"/>
            </w:r>
            <w:r w:rsidRPr="00467393">
              <w:rPr>
                <w:lang w:val="hr-HR"/>
              </w:rPr>
              <w:fldChar w:fldCharType="end"/>
            </w:r>
          </w:p>
        </w:tc>
        <w:tc>
          <w:tcPr>
            <w:tcW w:w="809" w:type="dxa"/>
          </w:tcPr>
          <w:p w14:paraId="5C400E2B" w14:textId="4B0A96BA" w:rsidR="00F65EF3" w:rsidRPr="00215B7E" w:rsidRDefault="001768CA" w:rsidP="00D75B60">
            <w:pPr>
              <w:spacing w:before="60" w:after="60" w:line="240" w:lineRule="auto"/>
              <w:rPr>
                <w:lang w:val="hr-HR"/>
              </w:rPr>
            </w:pPr>
            <w:r>
              <w:rPr>
                <w:lang w:val="hr-HR"/>
              </w:rPr>
              <w:fldChar w:fldCharType="begin">
                <w:ffData>
                  <w:name w:val="Check2"/>
                  <w:enabled/>
                  <w:calcOnExit w:val="0"/>
                  <w:checkBox>
                    <w:sizeAuto/>
                    <w:default w:val="1"/>
                  </w:checkBox>
                </w:ffData>
              </w:fldChar>
            </w:r>
            <w:r>
              <w:rPr>
                <w:lang w:val="hr-HR"/>
              </w:rPr>
              <w:instrText xml:space="preserve"> </w:instrText>
            </w:r>
            <w:bookmarkStart w:id="9" w:name="Check2"/>
            <w:r>
              <w:rPr>
                <w:lang w:val="hr-HR"/>
              </w:rPr>
              <w:instrText xml:space="preserve">FORMCHECKBOX </w:instrText>
            </w:r>
            <w:r w:rsidR="00081E00">
              <w:rPr>
                <w:lang w:val="hr-HR"/>
              </w:rPr>
            </w:r>
            <w:r w:rsidR="00081E00">
              <w:rPr>
                <w:lang w:val="hr-HR"/>
              </w:rPr>
              <w:fldChar w:fldCharType="separate"/>
            </w:r>
            <w:r>
              <w:rPr>
                <w:lang w:val="hr-HR"/>
              </w:rPr>
              <w:fldChar w:fldCharType="end"/>
            </w:r>
            <w:bookmarkEnd w:id="9"/>
          </w:p>
        </w:tc>
      </w:tr>
    </w:tbl>
    <w:p w14:paraId="5C400F70" w14:textId="57E1D461" w:rsidR="00F65EF3" w:rsidRPr="00215B7E" w:rsidRDefault="00A430A2" w:rsidP="00B32C6F">
      <w:pPr>
        <w:pStyle w:val="NormalRight"/>
        <w:rPr>
          <w:lang w:val="hr-HR"/>
        </w:rPr>
      </w:pPr>
      <w:r w:rsidRPr="00215B7E">
        <w:rPr>
          <w:b/>
          <w:bCs/>
          <w:lang w:val="hr-HR"/>
        </w:rPr>
        <w:br w:type="page"/>
      </w:r>
    </w:p>
    <w:p w14:paraId="5C400F71" w14:textId="1197E5EA" w:rsidR="00F65EF3" w:rsidRPr="00215B7E" w:rsidRDefault="00F65EF3" w:rsidP="009C3BB1">
      <w:pPr>
        <w:pStyle w:val="NormalRight"/>
        <w:rPr>
          <w:b/>
          <w:bCs/>
          <w:lang w:val="hr-HR"/>
        </w:rPr>
      </w:pPr>
      <w:proofErr w:type="spellStart"/>
      <w:r w:rsidRPr="00215B7E">
        <w:rPr>
          <w:b/>
          <w:bCs/>
          <w:lang w:val="hr-HR"/>
        </w:rPr>
        <w:lastRenderedPageBreak/>
        <w:t>Appendix</w:t>
      </w:r>
      <w:proofErr w:type="spellEnd"/>
      <w:r w:rsidRPr="00215B7E">
        <w:rPr>
          <w:b/>
          <w:bCs/>
          <w:lang w:val="hr-HR"/>
        </w:rPr>
        <w:t xml:space="preserve"> 3</w:t>
      </w:r>
    </w:p>
    <w:p w14:paraId="5C400F72" w14:textId="704539A8" w:rsidR="00F65EF3" w:rsidRPr="00215B7E" w:rsidRDefault="00833627" w:rsidP="008E6800">
      <w:pPr>
        <w:pStyle w:val="Heading1"/>
        <w:numPr>
          <w:ilvl w:val="0"/>
          <w:numId w:val="0"/>
        </w:numPr>
        <w:ind w:left="850"/>
        <w:rPr>
          <w:lang w:val="hr-HR"/>
        </w:rPr>
      </w:pPr>
      <w:r w:rsidRPr="00833627">
        <w:rPr>
          <w:lang w:val="hr-HR"/>
        </w:rPr>
        <w:t xml:space="preserve">Popis planiranih operacija od strateške važnosti s rasporedom </w:t>
      </w:r>
      <w:r w:rsidR="00F65EF3" w:rsidRPr="00215B7E">
        <w:rPr>
          <w:lang w:val="hr-HR"/>
        </w:rPr>
        <w:t>(</w:t>
      </w:r>
      <w:r w:rsidRPr="00833627">
        <w:rPr>
          <w:lang w:val="hr-HR"/>
        </w:rPr>
        <w:t>članak 22. stavak 3. UZO-a)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C3BB1" w:rsidRPr="00215B7E" w14:paraId="5C400F74" w14:textId="77777777" w:rsidTr="00236D46">
        <w:tc>
          <w:tcPr>
            <w:tcW w:w="9855" w:type="dxa"/>
          </w:tcPr>
          <w:p w14:paraId="026FB6AD" w14:textId="7BFC16C0" w:rsidR="00605003" w:rsidRPr="00F27B3F" w:rsidRDefault="00813355" w:rsidP="00605003">
            <w:pPr>
              <w:spacing w:before="60" w:after="60" w:line="240" w:lineRule="auto"/>
              <w:rPr>
                <w:color w:val="000000"/>
                <w:lang w:eastAsia="hr-HR"/>
              </w:rPr>
            </w:pPr>
            <w:r>
              <w:rPr>
                <w:lang w:val="hr-HR"/>
              </w:rPr>
              <w:t xml:space="preserve">1.i </w:t>
            </w:r>
            <w:proofErr w:type="spellStart"/>
            <w:r w:rsidRPr="00F27B3F">
              <w:rPr>
                <w:color w:val="000000" w:themeColor="text1"/>
                <w:lang w:eastAsia="hr-HR"/>
              </w:rPr>
              <w:t>Strateška</w:t>
            </w:r>
            <w:proofErr w:type="spellEnd"/>
            <w:r w:rsidRPr="00F27B3F">
              <w:rPr>
                <w:color w:val="000000" w:themeColor="text1"/>
                <w:lang w:eastAsia="hr-HR"/>
              </w:rPr>
              <w:t xml:space="preserve"> </w:t>
            </w:r>
            <w:proofErr w:type="spellStart"/>
            <w:r w:rsidRPr="00F27B3F">
              <w:rPr>
                <w:color w:val="000000" w:themeColor="text1"/>
                <w:lang w:eastAsia="hr-HR"/>
              </w:rPr>
              <w:t>partnerstva</w:t>
            </w:r>
            <w:proofErr w:type="spellEnd"/>
            <w:r w:rsidRPr="00F27B3F">
              <w:rPr>
                <w:color w:val="000000" w:themeColor="text1"/>
                <w:lang w:eastAsia="hr-HR"/>
              </w:rPr>
              <w:t xml:space="preserve"> za </w:t>
            </w:r>
            <w:proofErr w:type="spellStart"/>
            <w:r w:rsidRPr="00F27B3F">
              <w:rPr>
                <w:color w:val="000000" w:themeColor="text1"/>
                <w:lang w:eastAsia="hr-HR"/>
              </w:rPr>
              <w:t>inovacije</w:t>
            </w:r>
            <w:proofErr w:type="spellEnd"/>
            <w:r w:rsidRPr="00F27B3F">
              <w:rPr>
                <w:color w:val="000000" w:themeColor="text1"/>
                <w:lang w:eastAsia="hr-HR"/>
              </w:rPr>
              <w:t xml:space="preserve"> za </w:t>
            </w:r>
            <w:proofErr w:type="spellStart"/>
            <w:r w:rsidRPr="00F27B3F">
              <w:rPr>
                <w:color w:val="000000" w:themeColor="text1"/>
                <w:lang w:eastAsia="hr-HR"/>
              </w:rPr>
              <w:t>prioritetne</w:t>
            </w:r>
            <w:proofErr w:type="spellEnd"/>
            <w:r w:rsidRPr="00F27B3F">
              <w:rPr>
                <w:color w:val="000000" w:themeColor="text1"/>
                <w:lang w:eastAsia="hr-HR"/>
              </w:rPr>
              <w:t xml:space="preserve"> </w:t>
            </w:r>
            <w:proofErr w:type="spellStart"/>
            <w:r w:rsidRPr="00F27B3F">
              <w:rPr>
                <w:color w:val="000000" w:themeColor="text1"/>
                <w:lang w:eastAsia="hr-HR"/>
              </w:rPr>
              <w:t>niše</w:t>
            </w:r>
            <w:proofErr w:type="spellEnd"/>
            <w:r w:rsidRPr="00F27B3F">
              <w:rPr>
                <w:color w:val="000000" w:themeColor="text1"/>
                <w:lang w:eastAsia="hr-HR"/>
              </w:rPr>
              <w:t xml:space="preserve"> u </w:t>
            </w:r>
            <w:proofErr w:type="spellStart"/>
            <w:r w:rsidRPr="00F27B3F">
              <w:rPr>
                <w:color w:val="000000" w:themeColor="text1"/>
                <w:lang w:eastAsia="hr-HR"/>
              </w:rPr>
              <w:t>okviru</w:t>
            </w:r>
            <w:proofErr w:type="spellEnd"/>
            <w:r w:rsidRPr="00F27B3F">
              <w:rPr>
                <w:color w:val="000000" w:themeColor="text1"/>
                <w:lang w:eastAsia="hr-HR"/>
              </w:rPr>
              <w:t xml:space="preserve"> </w:t>
            </w:r>
            <w:proofErr w:type="spellStart"/>
            <w:r w:rsidRPr="00F27B3F">
              <w:rPr>
                <w:color w:val="000000" w:themeColor="text1"/>
                <w:lang w:eastAsia="hr-HR"/>
              </w:rPr>
              <w:t>regionalnih</w:t>
            </w:r>
            <w:proofErr w:type="spellEnd"/>
            <w:r w:rsidRPr="00F27B3F">
              <w:rPr>
                <w:color w:val="000000" w:themeColor="text1"/>
                <w:lang w:eastAsia="hr-HR"/>
              </w:rPr>
              <w:t xml:space="preserve"> </w:t>
            </w:r>
            <w:proofErr w:type="spellStart"/>
            <w:r w:rsidRPr="00F27B3F">
              <w:rPr>
                <w:color w:val="000000" w:themeColor="text1"/>
                <w:lang w:eastAsia="hr-HR"/>
              </w:rPr>
              <w:t>lanaca</w:t>
            </w:r>
            <w:proofErr w:type="spellEnd"/>
            <w:r w:rsidRPr="00F27B3F">
              <w:rPr>
                <w:color w:val="000000" w:themeColor="text1"/>
                <w:lang w:eastAsia="hr-HR"/>
              </w:rPr>
              <w:t xml:space="preserve"> </w:t>
            </w:r>
            <w:proofErr w:type="spellStart"/>
            <w:r w:rsidRPr="00F27B3F">
              <w:rPr>
                <w:color w:val="000000" w:themeColor="text1"/>
                <w:lang w:eastAsia="hr-HR"/>
              </w:rPr>
              <w:t>vrijednosti</w:t>
            </w:r>
            <w:proofErr w:type="spellEnd"/>
            <w:r w:rsidRPr="00F27B3F">
              <w:rPr>
                <w:color w:val="000000" w:themeColor="text1"/>
                <w:lang w:eastAsia="hr-HR"/>
              </w:rPr>
              <w:t xml:space="preserve"> </w:t>
            </w:r>
            <w:r w:rsidR="0089285D" w:rsidRPr="00F27B3F">
              <w:rPr>
                <w:color w:val="000000" w:themeColor="text1"/>
                <w:lang w:eastAsia="hr-HR"/>
              </w:rPr>
              <w:t>– 2022. – 2025.</w:t>
            </w:r>
          </w:p>
          <w:p w14:paraId="21E70BDD" w14:textId="63623EEC" w:rsidR="00557630" w:rsidRPr="00F27B3F" w:rsidRDefault="002931AD" w:rsidP="00557630">
            <w:pPr>
              <w:spacing w:before="60" w:after="60" w:line="240" w:lineRule="auto"/>
              <w:rPr>
                <w:color w:val="000000"/>
                <w:lang w:eastAsia="hr-HR"/>
              </w:rPr>
            </w:pPr>
            <w:r>
              <w:rPr>
                <w:color w:val="000000"/>
                <w:lang w:eastAsia="hr-HR"/>
              </w:rPr>
              <w:t>5</w:t>
            </w:r>
            <w:r w:rsidR="002418DF" w:rsidRPr="00F27B3F">
              <w:rPr>
                <w:color w:val="000000"/>
                <w:lang w:eastAsia="hr-HR"/>
              </w:rPr>
              <w:t xml:space="preserve">.i </w:t>
            </w:r>
            <w:proofErr w:type="spellStart"/>
            <w:r w:rsidR="002418DF" w:rsidRPr="00F27B3F">
              <w:rPr>
                <w:color w:val="000000"/>
                <w:lang w:eastAsia="hr-HR"/>
              </w:rPr>
              <w:t>Provođenje</w:t>
            </w:r>
            <w:proofErr w:type="spellEnd"/>
            <w:r w:rsidR="002418DF" w:rsidRPr="00F27B3F">
              <w:rPr>
                <w:color w:val="000000"/>
                <w:lang w:eastAsia="hr-HR"/>
              </w:rPr>
              <w:t xml:space="preserve"> </w:t>
            </w:r>
            <w:proofErr w:type="spellStart"/>
            <w:r w:rsidR="002418DF" w:rsidRPr="00F27B3F">
              <w:rPr>
                <w:color w:val="000000"/>
                <w:lang w:eastAsia="hr-HR"/>
              </w:rPr>
              <w:t>inovativnih</w:t>
            </w:r>
            <w:proofErr w:type="spellEnd"/>
            <w:r w:rsidR="002418DF" w:rsidRPr="00F27B3F">
              <w:rPr>
                <w:color w:val="000000"/>
                <w:lang w:eastAsia="hr-HR"/>
              </w:rPr>
              <w:t xml:space="preserve"> pilot </w:t>
            </w:r>
            <w:proofErr w:type="spellStart"/>
            <w:r w:rsidR="002418DF" w:rsidRPr="00F27B3F">
              <w:rPr>
                <w:color w:val="000000"/>
                <w:lang w:eastAsia="hr-HR"/>
              </w:rPr>
              <w:t>projekata</w:t>
            </w:r>
            <w:proofErr w:type="spellEnd"/>
            <w:r w:rsidR="002418DF" w:rsidRPr="00F27B3F">
              <w:rPr>
                <w:color w:val="000000"/>
                <w:lang w:eastAsia="hr-HR"/>
              </w:rPr>
              <w:t xml:space="preserve"> </w:t>
            </w:r>
            <w:proofErr w:type="spellStart"/>
            <w:r w:rsidR="002418DF" w:rsidRPr="00F27B3F">
              <w:rPr>
                <w:color w:val="000000"/>
                <w:lang w:eastAsia="hr-HR"/>
              </w:rPr>
              <w:t>na</w:t>
            </w:r>
            <w:proofErr w:type="spellEnd"/>
            <w:r w:rsidR="002418DF" w:rsidRPr="00F27B3F">
              <w:rPr>
                <w:color w:val="000000"/>
                <w:lang w:eastAsia="hr-HR"/>
              </w:rPr>
              <w:t xml:space="preserve"> </w:t>
            </w:r>
            <w:proofErr w:type="spellStart"/>
            <w:r w:rsidR="002418DF" w:rsidRPr="00F27B3F">
              <w:rPr>
                <w:color w:val="000000"/>
                <w:lang w:eastAsia="hr-HR"/>
              </w:rPr>
              <w:t>razini</w:t>
            </w:r>
            <w:proofErr w:type="spellEnd"/>
            <w:r w:rsidR="002418DF" w:rsidRPr="00F27B3F">
              <w:rPr>
                <w:color w:val="000000"/>
                <w:lang w:eastAsia="hr-HR"/>
              </w:rPr>
              <w:t xml:space="preserve"> </w:t>
            </w:r>
            <w:proofErr w:type="spellStart"/>
            <w:r w:rsidR="002418DF" w:rsidRPr="00F27B3F">
              <w:rPr>
                <w:color w:val="000000"/>
                <w:lang w:eastAsia="hr-HR"/>
              </w:rPr>
              <w:t>gradskih</w:t>
            </w:r>
            <w:proofErr w:type="spellEnd"/>
            <w:r w:rsidR="002418DF" w:rsidRPr="00F27B3F">
              <w:rPr>
                <w:color w:val="000000"/>
                <w:lang w:eastAsia="hr-HR"/>
              </w:rPr>
              <w:t xml:space="preserve"> </w:t>
            </w:r>
            <w:proofErr w:type="spellStart"/>
            <w:r w:rsidR="002418DF" w:rsidRPr="00F27B3F">
              <w:rPr>
                <w:color w:val="000000"/>
                <w:lang w:eastAsia="hr-HR"/>
              </w:rPr>
              <w:t>naselja</w:t>
            </w:r>
            <w:proofErr w:type="spellEnd"/>
            <w:r w:rsidR="002418DF" w:rsidRPr="00F27B3F">
              <w:rPr>
                <w:color w:val="000000"/>
                <w:lang w:eastAsia="hr-HR"/>
              </w:rPr>
              <w:t xml:space="preserve"> i </w:t>
            </w:r>
            <w:proofErr w:type="spellStart"/>
            <w:r w:rsidR="002418DF" w:rsidRPr="00F27B3F">
              <w:rPr>
                <w:color w:val="000000"/>
                <w:lang w:eastAsia="hr-HR"/>
              </w:rPr>
              <w:t>četvrti</w:t>
            </w:r>
            <w:proofErr w:type="spellEnd"/>
            <w:r w:rsidR="002418DF" w:rsidRPr="00F27B3F">
              <w:rPr>
                <w:color w:val="000000"/>
                <w:lang w:eastAsia="hr-HR"/>
              </w:rPr>
              <w:t xml:space="preserve"> – 2024. – 2028.</w:t>
            </w:r>
          </w:p>
          <w:p w14:paraId="570E3346" w14:textId="49220BA9" w:rsidR="00864641" w:rsidRPr="00F27B3F" w:rsidRDefault="00372D2C" w:rsidP="00864641">
            <w:pPr>
              <w:spacing w:before="60" w:after="60" w:line="240" w:lineRule="auto"/>
              <w:rPr>
                <w:color w:val="000000"/>
                <w:lang w:eastAsia="hr-HR"/>
              </w:rPr>
            </w:pPr>
            <w:r>
              <w:rPr>
                <w:color w:val="000000"/>
                <w:lang w:eastAsia="hr-HR"/>
              </w:rPr>
              <w:t>5</w:t>
            </w:r>
            <w:r w:rsidR="00DC30F1" w:rsidRPr="00F27B3F">
              <w:rPr>
                <w:color w:val="000000"/>
                <w:lang w:eastAsia="hr-HR"/>
              </w:rPr>
              <w:t xml:space="preserve">.i </w:t>
            </w:r>
            <w:proofErr w:type="spellStart"/>
            <w:r w:rsidR="00823251" w:rsidRPr="00F27B3F">
              <w:rPr>
                <w:color w:val="000000"/>
                <w:lang w:eastAsia="hr-HR"/>
              </w:rPr>
              <w:t>Revitalizacija</w:t>
            </w:r>
            <w:proofErr w:type="spellEnd"/>
            <w:r w:rsidR="00823251" w:rsidRPr="00F27B3F">
              <w:rPr>
                <w:color w:val="000000"/>
                <w:lang w:eastAsia="hr-HR"/>
              </w:rPr>
              <w:t xml:space="preserve"> brownfield </w:t>
            </w:r>
            <w:proofErr w:type="spellStart"/>
            <w:r w:rsidR="00823251" w:rsidRPr="00F27B3F">
              <w:rPr>
                <w:color w:val="000000"/>
                <w:lang w:eastAsia="hr-HR"/>
              </w:rPr>
              <w:t>područja</w:t>
            </w:r>
            <w:proofErr w:type="spellEnd"/>
            <w:r w:rsidR="00823251" w:rsidRPr="00F27B3F">
              <w:rPr>
                <w:color w:val="000000"/>
                <w:lang w:eastAsia="hr-HR"/>
              </w:rPr>
              <w:t xml:space="preserve"> – 2023. – 2029.</w:t>
            </w:r>
          </w:p>
          <w:p w14:paraId="5C400F73" w14:textId="083F60FA" w:rsidR="009C3BB1" w:rsidRPr="00215B7E" w:rsidRDefault="00372D2C" w:rsidP="009C3BB1">
            <w:pPr>
              <w:spacing w:before="60" w:after="60" w:line="240" w:lineRule="auto"/>
              <w:rPr>
                <w:lang w:val="hr-HR"/>
              </w:rPr>
            </w:pPr>
            <w:r>
              <w:rPr>
                <w:color w:val="000000"/>
                <w:lang w:eastAsia="hr-HR"/>
              </w:rPr>
              <w:t>5</w:t>
            </w:r>
            <w:r w:rsidR="0065063F" w:rsidRPr="00F27B3F">
              <w:rPr>
                <w:color w:val="000000"/>
                <w:lang w:eastAsia="hr-HR"/>
              </w:rPr>
              <w:t xml:space="preserve">.ii </w:t>
            </w:r>
            <w:proofErr w:type="spellStart"/>
            <w:r w:rsidR="0065063F" w:rsidRPr="00F27B3F">
              <w:rPr>
                <w:color w:val="000000"/>
                <w:lang w:eastAsia="hr-HR"/>
              </w:rPr>
              <w:t>Poticanje</w:t>
            </w:r>
            <w:proofErr w:type="spellEnd"/>
            <w:r w:rsidR="0065063F" w:rsidRPr="00F27B3F">
              <w:rPr>
                <w:color w:val="000000"/>
                <w:lang w:eastAsia="hr-HR"/>
              </w:rPr>
              <w:t xml:space="preserve"> </w:t>
            </w:r>
            <w:proofErr w:type="spellStart"/>
            <w:r w:rsidR="0065063F" w:rsidRPr="00F27B3F">
              <w:rPr>
                <w:color w:val="000000"/>
                <w:lang w:eastAsia="hr-HR"/>
              </w:rPr>
              <w:t>energetske</w:t>
            </w:r>
            <w:proofErr w:type="spellEnd"/>
            <w:r w:rsidR="0065063F" w:rsidRPr="00F27B3F">
              <w:rPr>
                <w:color w:val="000000"/>
                <w:lang w:eastAsia="hr-HR"/>
              </w:rPr>
              <w:t xml:space="preserve"> </w:t>
            </w:r>
            <w:proofErr w:type="spellStart"/>
            <w:r w:rsidR="0065063F" w:rsidRPr="00F27B3F">
              <w:rPr>
                <w:color w:val="000000"/>
                <w:lang w:eastAsia="hr-HR"/>
              </w:rPr>
              <w:t>učinkovitosti</w:t>
            </w:r>
            <w:proofErr w:type="spellEnd"/>
            <w:r w:rsidR="0065063F" w:rsidRPr="00F27B3F">
              <w:rPr>
                <w:color w:val="000000"/>
                <w:lang w:eastAsia="hr-HR"/>
              </w:rPr>
              <w:t xml:space="preserve"> </w:t>
            </w:r>
            <w:r w:rsidR="00CD7FD8" w:rsidRPr="00F27B3F">
              <w:rPr>
                <w:color w:val="000000"/>
                <w:lang w:eastAsia="hr-HR"/>
              </w:rPr>
              <w:t xml:space="preserve">i </w:t>
            </w:r>
            <w:proofErr w:type="spellStart"/>
            <w:r w:rsidR="00CD7FD8" w:rsidRPr="00F27B3F">
              <w:rPr>
                <w:color w:val="000000"/>
                <w:lang w:eastAsia="hr-HR"/>
              </w:rPr>
              <w:t>korištenje</w:t>
            </w:r>
            <w:proofErr w:type="spellEnd"/>
            <w:r w:rsidR="00CD7FD8" w:rsidRPr="00F27B3F">
              <w:rPr>
                <w:color w:val="000000"/>
                <w:lang w:eastAsia="hr-HR"/>
              </w:rPr>
              <w:t xml:space="preserve"> </w:t>
            </w:r>
            <w:proofErr w:type="spellStart"/>
            <w:r w:rsidR="00CD7FD8" w:rsidRPr="00F27B3F">
              <w:rPr>
                <w:color w:val="000000"/>
                <w:lang w:eastAsia="hr-HR"/>
              </w:rPr>
              <w:t>obnovljivih</w:t>
            </w:r>
            <w:proofErr w:type="spellEnd"/>
            <w:r w:rsidR="00CD7FD8" w:rsidRPr="00F27B3F">
              <w:rPr>
                <w:color w:val="000000"/>
                <w:lang w:eastAsia="hr-HR"/>
              </w:rPr>
              <w:t xml:space="preserve"> </w:t>
            </w:r>
            <w:proofErr w:type="spellStart"/>
            <w:r w:rsidR="00CD7FD8" w:rsidRPr="00F27B3F">
              <w:rPr>
                <w:color w:val="000000"/>
                <w:lang w:eastAsia="hr-HR"/>
              </w:rPr>
              <w:t>izvora</w:t>
            </w:r>
            <w:proofErr w:type="spellEnd"/>
            <w:r w:rsidR="00CD7FD8" w:rsidRPr="00F27B3F">
              <w:rPr>
                <w:color w:val="000000"/>
                <w:lang w:eastAsia="hr-HR"/>
              </w:rPr>
              <w:t xml:space="preserve"> </w:t>
            </w:r>
            <w:proofErr w:type="spellStart"/>
            <w:r w:rsidR="00CD7FD8" w:rsidRPr="00F27B3F">
              <w:rPr>
                <w:color w:val="000000"/>
                <w:lang w:eastAsia="hr-HR"/>
              </w:rPr>
              <w:t>energija</w:t>
            </w:r>
            <w:proofErr w:type="spellEnd"/>
            <w:r w:rsidR="00950ECF" w:rsidRPr="00F27B3F">
              <w:rPr>
                <w:color w:val="000000"/>
                <w:lang w:eastAsia="hr-HR"/>
              </w:rPr>
              <w:t xml:space="preserve"> </w:t>
            </w:r>
            <w:proofErr w:type="spellStart"/>
            <w:r w:rsidR="00950ECF" w:rsidRPr="00F27B3F">
              <w:rPr>
                <w:color w:val="000000"/>
                <w:lang w:eastAsia="hr-HR"/>
              </w:rPr>
              <w:t>na</w:t>
            </w:r>
            <w:proofErr w:type="spellEnd"/>
            <w:r w:rsidR="00950ECF" w:rsidRPr="00F27B3F">
              <w:rPr>
                <w:color w:val="000000"/>
                <w:lang w:eastAsia="hr-HR"/>
              </w:rPr>
              <w:t xml:space="preserve"> </w:t>
            </w:r>
            <w:proofErr w:type="spellStart"/>
            <w:r w:rsidR="00950ECF" w:rsidRPr="00F27B3F">
              <w:rPr>
                <w:color w:val="000000"/>
                <w:lang w:eastAsia="hr-HR"/>
              </w:rPr>
              <w:t>otocima</w:t>
            </w:r>
            <w:proofErr w:type="spellEnd"/>
            <w:r w:rsidR="00950ECF" w:rsidRPr="00F27B3F">
              <w:rPr>
                <w:color w:val="000000"/>
                <w:lang w:eastAsia="hr-HR"/>
              </w:rPr>
              <w:t xml:space="preserve"> – 2023. </w:t>
            </w:r>
            <w:r w:rsidR="00F47145" w:rsidRPr="00F27B3F">
              <w:rPr>
                <w:color w:val="000000"/>
                <w:lang w:eastAsia="hr-HR"/>
              </w:rPr>
              <w:t>–</w:t>
            </w:r>
            <w:r w:rsidR="00950ECF" w:rsidRPr="00F27B3F">
              <w:rPr>
                <w:color w:val="000000"/>
                <w:lang w:eastAsia="hr-HR"/>
              </w:rPr>
              <w:t xml:space="preserve"> </w:t>
            </w:r>
            <w:r w:rsidR="00F47145" w:rsidRPr="00F27B3F">
              <w:rPr>
                <w:color w:val="000000"/>
                <w:lang w:eastAsia="hr-HR"/>
              </w:rPr>
              <w:t>2028.</w:t>
            </w:r>
          </w:p>
        </w:tc>
      </w:tr>
    </w:tbl>
    <w:p w14:paraId="5C400F75" w14:textId="77777777" w:rsidR="009C3BB1" w:rsidRPr="00215B7E" w:rsidRDefault="009C3BB1" w:rsidP="00F65EF3">
      <w:pPr>
        <w:rPr>
          <w:lang w:val="hr-HR"/>
        </w:rPr>
      </w:pPr>
    </w:p>
    <w:p w14:paraId="5C401B22" w14:textId="77777777" w:rsidR="00B26448" w:rsidRPr="00215B7E" w:rsidRDefault="00B26448" w:rsidP="005D0645">
      <w:pPr>
        <w:pStyle w:val="Annexetitre"/>
        <w:rPr>
          <w:lang w:val="hr-HR"/>
        </w:rPr>
      </w:pPr>
    </w:p>
    <w:sectPr w:rsidR="00B26448" w:rsidRPr="00215B7E" w:rsidSect="002B77C4">
      <w:headerReference w:type="default" r:id="rId69"/>
      <w:footerReference w:type="default" r:id="rId70"/>
      <w:footnotePr>
        <w:numRestart w:val="eachPage"/>
      </w:footnotePr>
      <w:pgSz w:w="11907" w:h="1683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5E67C" w14:textId="77777777" w:rsidR="00081E00" w:rsidRPr="007E485A" w:rsidRDefault="00081E00" w:rsidP="007E485A">
      <w:pPr>
        <w:spacing w:before="0" w:after="0"/>
      </w:pPr>
      <w:r w:rsidRPr="007E485A">
        <w:separator/>
      </w:r>
    </w:p>
  </w:endnote>
  <w:endnote w:type="continuationSeparator" w:id="0">
    <w:p w14:paraId="1B7B2E69" w14:textId="77777777" w:rsidR="00081E00" w:rsidRDefault="00081E00" w:rsidP="007E485A">
      <w:pPr>
        <w:spacing w:before="0" w:after="0" w:line="240" w:lineRule="auto"/>
      </w:pPr>
      <w:r>
        <w:continuationSeparator/>
      </w:r>
    </w:p>
  </w:endnote>
  <w:endnote w:type="continuationNotice" w:id="1">
    <w:p w14:paraId="03BCD525" w14:textId="77777777" w:rsidR="00081E00" w:rsidRDefault="00081E0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mbria"/>
    <w:charset w:val="00"/>
    <w:family w:val="auto"/>
    <w:pitch w:val="variable"/>
    <w:sig w:usb0="800002EF" w:usb1="1000E0FB"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elvetica Neue">
    <w:altName w:val="Arial"/>
    <w:charset w:val="00"/>
    <w:family w:val="auto"/>
    <w:pitch w:val="variable"/>
    <w:sig w:usb0="E50002FF" w:usb1="500079DB" w:usb2="00000010" w:usb3="00000000" w:csb0="00000001" w:csb1="00000000"/>
  </w:font>
  <w:font w:name="AngsanaUPC">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0"/>
      <w:gridCol w:w="1398"/>
      <w:gridCol w:w="1205"/>
      <w:gridCol w:w="278"/>
      <w:gridCol w:w="1355"/>
      <w:gridCol w:w="848"/>
      <w:gridCol w:w="1135"/>
    </w:tblGrid>
    <w:tr w:rsidR="009C45D3" w:rsidRPr="0035025C" w14:paraId="5F55A49F" w14:textId="77777777" w:rsidTr="002B77C4">
      <w:trPr>
        <w:jc w:val="center"/>
      </w:trPr>
      <w:tc>
        <w:tcPr>
          <w:tcW w:w="5000" w:type="pct"/>
          <w:gridSpan w:val="7"/>
          <w:shd w:val="clear" w:color="auto" w:fill="auto"/>
          <w:tcMar>
            <w:top w:w="57" w:type="dxa"/>
          </w:tcMar>
        </w:tcPr>
        <w:p w14:paraId="46A91349" w14:textId="3922DE7A" w:rsidR="009C45D3" w:rsidRPr="0035025C" w:rsidRDefault="009C45D3" w:rsidP="00A83EA1">
          <w:pPr>
            <w:pStyle w:val="FooterText"/>
            <w:pBdr>
              <w:top w:val="single" w:sz="4" w:space="1" w:color="auto"/>
            </w:pBdr>
            <w:spacing w:before="200"/>
            <w:rPr>
              <w:sz w:val="2"/>
              <w:szCs w:val="2"/>
            </w:rPr>
          </w:pPr>
        </w:p>
      </w:tc>
    </w:tr>
    <w:tr w:rsidR="009C45D3" w:rsidRPr="00B310DC" w14:paraId="50D6B31F" w14:textId="77777777" w:rsidTr="002B77C4">
      <w:trPr>
        <w:jc w:val="center"/>
      </w:trPr>
      <w:tc>
        <w:tcPr>
          <w:tcW w:w="2499" w:type="pct"/>
          <w:gridSpan w:val="2"/>
          <w:shd w:val="clear" w:color="auto" w:fill="auto"/>
          <w:tcMar>
            <w:top w:w="0" w:type="dxa"/>
          </w:tcMar>
        </w:tcPr>
        <w:p w14:paraId="73993E14" w14:textId="04F2000A" w:rsidR="009C45D3" w:rsidRPr="00AD7BF2" w:rsidRDefault="009C45D3" w:rsidP="00A83EA1">
          <w:pPr>
            <w:pStyle w:val="FooterText"/>
          </w:pPr>
          <w:r>
            <w:t xml:space="preserve">6674/21 ADD 1 </w:t>
          </w:r>
        </w:p>
      </w:tc>
      <w:tc>
        <w:tcPr>
          <w:tcW w:w="625" w:type="pct"/>
          <w:shd w:val="clear" w:color="auto" w:fill="auto"/>
          <w:tcMar>
            <w:top w:w="0" w:type="dxa"/>
          </w:tcMar>
        </w:tcPr>
        <w:p w14:paraId="58EF68B2" w14:textId="77777777" w:rsidR="009C45D3" w:rsidRPr="00AD7BF2" w:rsidRDefault="009C45D3" w:rsidP="00A83EA1">
          <w:pPr>
            <w:pStyle w:val="FooterText"/>
            <w:jc w:val="center"/>
          </w:pPr>
        </w:p>
      </w:tc>
      <w:tc>
        <w:tcPr>
          <w:tcW w:w="1287" w:type="pct"/>
          <w:gridSpan w:val="3"/>
          <w:shd w:val="clear" w:color="auto" w:fill="auto"/>
          <w:tcMar>
            <w:top w:w="0" w:type="dxa"/>
          </w:tcMar>
        </w:tcPr>
        <w:p w14:paraId="73905000" w14:textId="2240FE7D" w:rsidR="009C45D3" w:rsidRPr="002511D8" w:rsidRDefault="009C45D3" w:rsidP="00A83EA1">
          <w:pPr>
            <w:pStyle w:val="FooterText"/>
            <w:jc w:val="center"/>
          </w:pPr>
          <w:r>
            <w:t>JF/</w:t>
          </w:r>
          <w:proofErr w:type="spellStart"/>
          <w:r>
            <w:t>vm</w:t>
          </w:r>
          <w:proofErr w:type="spellEnd"/>
        </w:p>
      </w:tc>
      <w:tc>
        <w:tcPr>
          <w:tcW w:w="589" w:type="pct"/>
          <w:shd w:val="clear" w:color="auto" w:fill="auto"/>
          <w:tcMar>
            <w:top w:w="0" w:type="dxa"/>
          </w:tcMar>
        </w:tcPr>
        <w:p w14:paraId="0259F9F4" w14:textId="0AD1BF9E" w:rsidR="009C45D3" w:rsidRPr="00B310DC" w:rsidRDefault="009C45D3" w:rsidP="002B77C4">
          <w:pPr>
            <w:pStyle w:val="FooterText"/>
            <w:jc w:val="right"/>
          </w:pPr>
          <w:r>
            <w:fldChar w:fldCharType="begin"/>
          </w:r>
          <w:r>
            <w:instrText xml:space="preserve"> PAGE  \* MERGEFORMAT </w:instrText>
          </w:r>
          <w:r>
            <w:fldChar w:fldCharType="separate"/>
          </w:r>
          <w:r>
            <w:rPr>
              <w:noProof/>
            </w:rPr>
            <w:t>1</w:t>
          </w:r>
          <w:r>
            <w:fldChar w:fldCharType="end"/>
          </w:r>
        </w:p>
      </w:tc>
    </w:tr>
    <w:tr w:rsidR="009C45D3" w:rsidRPr="0035025C" w14:paraId="290AA384" w14:textId="77777777" w:rsidTr="002B77C4">
      <w:trPr>
        <w:jc w:val="center"/>
      </w:trPr>
      <w:tc>
        <w:tcPr>
          <w:tcW w:w="1774" w:type="pct"/>
          <w:shd w:val="clear" w:color="auto" w:fill="auto"/>
        </w:tcPr>
        <w:p w14:paraId="57A28FEB" w14:textId="30DA038A" w:rsidR="009C45D3" w:rsidRPr="00AD7BF2" w:rsidRDefault="009C45D3" w:rsidP="00A83EA1">
          <w:pPr>
            <w:pStyle w:val="FooterText"/>
            <w:spacing w:before="40"/>
          </w:pPr>
          <w:r>
            <w:t>ANNEX V</w:t>
          </w:r>
        </w:p>
      </w:tc>
      <w:tc>
        <w:tcPr>
          <w:tcW w:w="1494" w:type="pct"/>
          <w:gridSpan w:val="3"/>
          <w:shd w:val="clear" w:color="auto" w:fill="auto"/>
        </w:tcPr>
        <w:p w14:paraId="12780B2E" w14:textId="671ED5D2" w:rsidR="009C45D3" w:rsidRPr="00AD7BF2" w:rsidRDefault="009C45D3" w:rsidP="00A83EA1">
          <w:pPr>
            <w:pStyle w:val="FooterText"/>
            <w:spacing w:before="40"/>
            <w:jc w:val="center"/>
          </w:pPr>
          <w:r>
            <w:t>ECOMP.</w:t>
          </w:r>
          <w:proofErr w:type="gramStart"/>
          <w:r>
            <w:t>2.A</w:t>
          </w:r>
          <w:proofErr w:type="gramEnd"/>
        </w:p>
      </w:tc>
      <w:tc>
        <w:tcPr>
          <w:tcW w:w="703" w:type="pct"/>
          <w:shd w:val="clear" w:color="auto" w:fill="auto"/>
        </w:tcPr>
        <w:p w14:paraId="2251B144" w14:textId="5D377F9D" w:rsidR="009C45D3" w:rsidRPr="0035025C" w:rsidRDefault="009C45D3" w:rsidP="00A83EA1">
          <w:pPr>
            <w:pStyle w:val="FooterText"/>
            <w:jc w:val="center"/>
            <w:rPr>
              <w:b/>
              <w:position w:val="-4"/>
              <w:sz w:val="36"/>
            </w:rPr>
          </w:pPr>
        </w:p>
      </w:tc>
      <w:tc>
        <w:tcPr>
          <w:tcW w:w="1029" w:type="pct"/>
          <w:gridSpan w:val="2"/>
          <w:shd w:val="clear" w:color="auto" w:fill="auto"/>
        </w:tcPr>
        <w:p w14:paraId="330A311B" w14:textId="1D9963CA" w:rsidR="009C45D3" w:rsidRPr="0035025C" w:rsidRDefault="009C45D3" w:rsidP="00A83EA1">
          <w:pPr>
            <w:pStyle w:val="FooterText"/>
            <w:jc w:val="right"/>
            <w:rPr>
              <w:sz w:val="16"/>
            </w:rPr>
          </w:pPr>
          <w:r>
            <w:rPr>
              <w:b/>
              <w:spacing w:val="-20"/>
              <w:position w:val="-4"/>
              <w:sz w:val="36"/>
            </w:rPr>
            <w:t>EN</w:t>
          </w:r>
        </w:p>
      </w:tc>
    </w:tr>
  </w:tbl>
  <w:p w14:paraId="5C401BA5" w14:textId="77777777" w:rsidR="009C45D3" w:rsidRPr="002B77C4" w:rsidRDefault="009C45D3" w:rsidP="002B77C4">
    <w:pPr>
      <w:pStyle w:val="FooterCounci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0"/>
      <w:gridCol w:w="1398"/>
      <w:gridCol w:w="1205"/>
      <w:gridCol w:w="278"/>
      <w:gridCol w:w="1355"/>
      <w:gridCol w:w="848"/>
      <w:gridCol w:w="1135"/>
    </w:tblGrid>
    <w:tr w:rsidR="009C45D3" w:rsidRPr="0035025C" w14:paraId="2AF12624" w14:textId="77777777" w:rsidTr="002B77C4">
      <w:trPr>
        <w:jc w:val="center"/>
      </w:trPr>
      <w:tc>
        <w:tcPr>
          <w:tcW w:w="5000" w:type="pct"/>
          <w:gridSpan w:val="7"/>
          <w:shd w:val="clear" w:color="auto" w:fill="auto"/>
          <w:tcMar>
            <w:top w:w="57" w:type="dxa"/>
          </w:tcMar>
        </w:tcPr>
        <w:p w14:paraId="3E53ABC3" w14:textId="77777777" w:rsidR="009C45D3" w:rsidRPr="0035025C" w:rsidRDefault="009C45D3" w:rsidP="00A83EA1">
          <w:pPr>
            <w:pStyle w:val="FooterText"/>
            <w:pBdr>
              <w:top w:val="single" w:sz="4" w:space="1" w:color="auto"/>
            </w:pBdr>
            <w:spacing w:before="200"/>
            <w:rPr>
              <w:sz w:val="2"/>
              <w:szCs w:val="2"/>
            </w:rPr>
          </w:pPr>
        </w:p>
      </w:tc>
    </w:tr>
    <w:tr w:rsidR="009C45D3" w:rsidRPr="00B310DC" w14:paraId="260A62AC" w14:textId="77777777" w:rsidTr="002B77C4">
      <w:trPr>
        <w:jc w:val="center"/>
      </w:trPr>
      <w:tc>
        <w:tcPr>
          <w:tcW w:w="2499" w:type="pct"/>
          <w:gridSpan w:val="2"/>
          <w:shd w:val="clear" w:color="auto" w:fill="auto"/>
          <w:tcMar>
            <w:top w:w="0" w:type="dxa"/>
          </w:tcMar>
        </w:tcPr>
        <w:p w14:paraId="005105CE" w14:textId="75652A8B" w:rsidR="009C45D3" w:rsidRPr="00AD7BF2" w:rsidRDefault="009C45D3" w:rsidP="00A83EA1">
          <w:pPr>
            <w:pStyle w:val="FooterText"/>
          </w:pPr>
          <w:r>
            <w:t xml:space="preserve">6674/21 ADD 1 </w:t>
          </w:r>
        </w:p>
      </w:tc>
      <w:tc>
        <w:tcPr>
          <w:tcW w:w="625" w:type="pct"/>
          <w:shd w:val="clear" w:color="auto" w:fill="auto"/>
          <w:tcMar>
            <w:top w:w="0" w:type="dxa"/>
          </w:tcMar>
        </w:tcPr>
        <w:p w14:paraId="3F585154" w14:textId="77777777" w:rsidR="009C45D3" w:rsidRPr="00AD7BF2" w:rsidRDefault="009C45D3" w:rsidP="00A83EA1">
          <w:pPr>
            <w:pStyle w:val="FooterText"/>
            <w:jc w:val="center"/>
          </w:pPr>
        </w:p>
      </w:tc>
      <w:tc>
        <w:tcPr>
          <w:tcW w:w="1287" w:type="pct"/>
          <w:gridSpan w:val="3"/>
          <w:shd w:val="clear" w:color="auto" w:fill="auto"/>
          <w:tcMar>
            <w:top w:w="0" w:type="dxa"/>
          </w:tcMar>
        </w:tcPr>
        <w:p w14:paraId="3A34E4C6" w14:textId="60D0CBBC" w:rsidR="009C45D3" w:rsidRPr="002511D8" w:rsidRDefault="009C45D3" w:rsidP="00A83EA1">
          <w:pPr>
            <w:pStyle w:val="FooterText"/>
            <w:jc w:val="center"/>
          </w:pPr>
          <w:r>
            <w:t>JF/</w:t>
          </w:r>
          <w:proofErr w:type="spellStart"/>
          <w:r>
            <w:t>vm</w:t>
          </w:r>
          <w:proofErr w:type="spellEnd"/>
        </w:p>
      </w:tc>
      <w:tc>
        <w:tcPr>
          <w:tcW w:w="589" w:type="pct"/>
          <w:shd w:val="clear" w:color="auto" w:fill="auto"/>
          <w:tcMar>
            <w:top w:w="0" w:type="dxa"/>
          </w:tcMar>
        </w:tcPr>
        <w:p w14:paraId="1A395F51" w14:textId="4877DE18" w:rsidR="009C45D3" w:rsidRPr="00B310DC" w:rsidRDefault="009C45D3" w:rsidP="002B77C4">
          <w:pPr>
            <w:pStyle w:val="FooterText"/>
            <w:jc w:val="right"/>
          </w:pPr>
          <w:r>
            <w:fldChar w:fldCharType="begin"/>
          </w:r>
          <w:r>
            <w:instrText xml:space="preserve"> PAGE  \* MERGEFORMAT </w:instrText>
          </w:r>
          <w:r>
            <w:fldChar w:fldCharType="separate"/>
          </w:r>
          <w:r>
            <w:rPr>
              <w:noProof/>
            </w:rPr>
            <w:t>67</w:t>
          </w:r>
          <w:r>
            <w:fldChar w:fldCharType="end"/>
          </w:r>
        </w:p>
      </w:tc>
    </w:tr>
    <w:tr w:rsidR="009C45D3" w:rsidRPr="0035025C" w14:paraId="64423BB1" w14:textId="77777777" w:rsidTr="002B77C4">
      <w:trPr>
        <w:jc w:val="center"/>
      </w:trPr>
      <w:tc>
        <w:tcPr>
          <w:tcW w:w="1774" w:type="pct"/>
          <w:shd w:val="clear" w:color="auto" w:fill="auto"/>
        </w:tcPr>
        <w:p w14:paraId="77781575" w14:textId="62824B03" w:rsidR="009C45D3" w:rsidRPr="00AD7BF2" w:rsidRDefault="009C45D3" w:rsidP="00A83EA1">
          <w:pPr>
            <w:pStyle w:val="FooterText"/>
            <w:spacing w:before="40"/>
          </w:pPr>
          <w:r>
            <w:t>ANNEX XV</w:t>
          </w:r>
        </w:p>
      </w:tc>
      <w:tc>
        <w:tcPr>
          <w:tcW w:w="1494" w:type="pct"/>
          <w:gridSpan w:val="3"/>
          <w:shd w:val="clear" w:color="auto" w:fill="auto"/>
        </w:tcPr>
        <w:p w14:paraId="54DC1374" w14:textId="6A62A0AB" w:rsidR="009C45D3" w:rsidRPr="00AD7BF2" w:rsidRDefault="009C45D3" w:rsidP="00A83EA1">
          <w:pPr>
            <w:pStyle w:val="FooterText"/>
            <w:spacing w:before="40"/>
            <w:jc w:val="center"/>
          </w:pPr>
          <w:r>
            <w:t>ECOMP.</w:t>
          </w:r>
          <w:proofErr w:type="gramStart"/>
          <w:r>
            <w:t>2.A</w:t>
          </w:r>
          <w:proofErr w:type="gramEnd"/>
        </w:p>
      </w:tc>
      <w:tc>
        <w:tcPr>
          <w:tcW w:w="703" w:type="pct"/>
          <w:shd w:val="clear" w:color="auto" w:fill="auto"/>
        </w:tcPr>
        <w:p w14:paraId="19E31CFD" w14:textId="059F9A9D" w:rsidR="009C45D3" w:rsidRPr="0035025C" w:rsidRDefault="009C45D3" w:rsidP="00A83EA1">
          <w:pPr>
            <w:pStyle w:val="FooterText"/>
            <w:jc w:val="center"/>
            <w:rPr>
              <w:b/>
              <w:position w:val="-4"/>
              <w:sz w:val="36"/>
            </w:rPr>
          </w:pPr>
        </w:p>
      </w:tc>
      <w:tc>
        <w:tcPr>
          <w:tcW w:w="1029" w:type="pct"/>
          <w:gridSpan w:val="2"/>
          <w:shd w:val="clear" w:color="auto" w:fill="auto"/>
        </w:tcPr>
        <w:p w14:paraId="38DBD334" w14:textId="55EB6128" w:rsidR="009C45D3" w:rsidRPr="0035025C" w:rsidRDefault="009C45D3" w:rsidP="00A83EA1">
          <w:pPr>
            <w:pStyle w:val="FooterText"/>
            <w:jc w:val="right"/>
            <w:rPr>
              <w:sz w:val="16"/>
            </w:rPr>
          </w:pPr>
          <w:r>
            <w:rPr>
              <w:b/>
              <w:spacing w:val="-20"/>
              <w:position w:val="-4"/>
              <w:sz w:val="36"/>
            </w:rPr>
            <w:t>EN</w:t>
          </w:r>
        </w:p>
      </w:tc>
    </w:tr>
  </w:tbl>
  <w:p w14:paraId="5C401CCB" w14:textId="77777777" w:rsidR="009C45D3" w:rsidRPr="002B77C4" w:rsidRDefault="009C45D3" w:rsidP="002B77C4">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0653F" w14:textId="77777777" w:rsidR="00081E00" w:rsidRPr="007E485A" w:rsidRDefault="00081E00" w:rsidP="007E485A">
      <w:pPr>
        <w:spacing w:before="0" w:after="0"/>
      </w:pPr>
      <w:r w:rsidRPr="007E485A">
        <w:separator/>
      </w:r>
    </w:p>
  </w:footnote>
  <w:footnote w:type="continuationSeparator" w:id="0">
    <w:p w14:paraId="22A7F0BE" w14:textId="77777777" w:rsidR="00081E00" w:rsidRDefault="00081E00" w:rsidP="007E485A">
      <w:pPr>
        <w:spacing w:before="0" w:after="0" w:line="240" w:lineRule="auto"/>
      </w:pPr>
      <w:r>
        <w:continuationSeparator/>
      </w:r>
    </w:p>
  </w:footnote>
  <w:footnote w:type="continuationNotice" w:id="1">
    <w:p w14:paraId="593ADA11" w14:textId="77777777" w:rsidR="00081E00" w:rsidRDefault="00081E00">
      <w:pPr>
        <w:spacing w:before="0" w:after="0" w:line="240" w:lineRule="auto"/>
      </w:pPr>
    </w:p>
  </w:footnote>
  <w:footnote w:id="2">
    <w:p w14:paraId="5C401CF8" w14:textId="1DF221EB" w:rsidR="009C45D3" w:rsidRPr="00215B7E" w:rsidRDefault="009C45D3" w:rsidP="00B61907">
      <w:pPr>
        <w:pStyle w:val="FootnoteText"/>
        <w:rPr>
          <w:szCs w:val="24"/>
          <w:lang w:val="hr-HR"/>
        </w:rPr>
      </w:pPr>
      <w:r w:rsidRPr="00215B7E">
        <w:rPr>
          <w:rStyle w:val="FootnoteReference"/>
          <w:lang w:val="hr-HR"/>
        </w:rPr>
        <w:footnoteRef/>
      </w:r>
      <w:r w:rsidRPr="00215B7E">
        <w:rPr>
          <w:szCs w:val="24"/>
          <w:lang w:val="hr-HR"/>
        </w:rPr>
        <w:tab/>
      </w:r>
      <w:r w:rsidRPr="00215B7E">
        <w:rPr>
          <w:lang w:val="hr-HR"/>
        </w:rPr>
        <w:t>Brojevi u uglatim zagradama odnose se na broj znakova bez bjelina</w:t>
      </w:r>
      <w:r w:rsidRPr="00215B7E">
        <w:rPr>
          <w:szCs w:val="24"/>
          <w:lang w:val="hr-HR"/>
        </w:rPr>
        <w:t>.</w:t>
      </w:r>
    </w:p>
  </w:footnote>
  <w:footnote w:id="3">
    <w:p w14:paraId="251AC369" w14:textId="77777777" w:rsidR="009C45D3" w:rsidRPr="00215B7E" w:rsidRDefault="009C45D3" w:rsidP="37367AB3">
      <w:pPr>
        <w:pStyle w:val="FootnoteText"/>
        <w:rPr>
          <w:lang w:val="hr-HR"/>
        </w:rPr>
      </w:pPr>
      <w:r w:rsidRPr="37367AB3">
        <w:rPr>
          <w:rStyle w:val="FootnoteReference"/>
          <w:rFonts w:eastAsiaTheme="majorEastAsia"/>
          <w:lang w:val="hr-HR"/>
        </w:rPr>
        <w:footnoteRef/>
      </w:r>
      <w:r w:rsidRPr="00215B7E">
        <w:rPr>
          <w:lang w:val="hr-HR"/>
        </w:rPr>
        <w:tab/>
        <w:t xml:space="preserve">Za programe ograničene na podupiranje specifičnog cilja utvrđenog u članku 4. stavku 1. točki (m) Uredbe o fondu ESF+, opis strategije programa ne mora se odnositi na izazove iz članka 22. stavka 3. točke (a) </w:t>
      </w:r>
      <w:proofErr w:type="spellStart"/>
      <w:r w:rsidRPr="00215B7E">
        <w:rPr>
          <w:lang w:val="hr-HR"/>
        </w:rPr>
        <w:t>podtočaka</w:t>
      </w:r>
      <w:proofErr w:type="spellEnd"/>
      <w:r w:rsidRPr="00215B7E">
        <w:rPr>
          <w:lang w:val="hr-HR"/>
        </w:rPr>
        <w:t xml:space="preserve"> i., ii. i vi. UZO-a.</w:t>
      </w:r>
    </w:p>
  </w:footnote>
  <w:footnote w:id="4">
    <w:p w14:paraId="48E569F1" w14:textId="77777777" w:rsidR="009C45D3" w:rsidRPr="00215B7E" w:rsidRDefault="009C45D3" w:rsidP="00B61907">
      <w:pPr>
        <w:pStyle w:val="FootnoteText"/>
        <w:rPr>
          <w:lang w:val="hr-HR"/>
        </w:rPr>
      </w:pPr>
      <w:r w:rsidRPr="00215B7E">
        <w:rPr>
          <w:rStyle w:val="FootnoteReference"/>
          <w:rFonts w:ascii="Symbol" w:eastAsiaTheme="majorEastAsia" w:hAnsi="Symbol" w:cs="Symbol"/>
          <w:lang w:val="hr-HR"/>
        </w:rPr>
        <w:t></w:t>
      </w:r>
      <w:r w:rsidRPr="00215B7E">
        <w:rPr>
          <w:lang w:val="hr-HR"/>
        </w:rPr>
        <w:tab/>
        <w:t>SL: Molimo umetnuti broj Uredbe sadržane u ovom dokumentu (ST 6674 21).</w:t>
      </w:r>
    </w:p>
  </w:footnote>
  <w:footnote w:id="5">
    <w:p w14:paraId="7B39061A" w14:textId="77777777" w:rsidR="006D4266" w:rsidRPr="00F42636" w:rsidRDefault="006D4266" w:rsidP="006D4266">
      <w:pPr>
        <w:pStyle w:val="FootnoteText"/>
        <w:jc w:val="both"/>
        <w:rPr>
          <w:sz w:val="16"/>
          <w:szCs w:val="16"/>
        </w:rPr>
      </w:pPr>
      <w:r w:rsidRPr="00F42636">
        <w:rPr>
          <w:rStyle w:val="FootnoteReference"/>
          <w:sz w:val="16"/>
          <w:szCs w:val="16"/>
        </w:rPr>
        <w:footnoteRef/>
      </w:r>
      <w:r w:rsidRPr="00F42636">
        <w:rPr>
          <w:sz w:val="16"/>
          <w:szCs w:val="16"/>
        </w:rPr>
        <w:t xml:space="preserve"> </w:t>
      </w:r>
      <w:proofErr w:type="spellStart"/>
      <w:r w:rsidRPr="00F42636">
        <w:rPr>
          <w:sz w:val="16"/>
          <w:szCs w:val="16"/>
        </w:rPr>
        <w:t>Panonska</w:t>
      </w:r>
      <w:proofErr w:type="spellEnd"/>
      <w:r w:rsidRPr="00F42636">
        <w:rPr>
          <w:sz w:val="16"/>
          <w:szCs w:val="16"/>
        </w:rPr>
        <w:t xml:space="preserve"> Hrvatska – </w:t>
      </w:r>
      <w:proofErr w:type="spellStart"/>
      <w:r w:rsidRPr="00F42636">
        <w:rPr>
          <w:sz w:val="16"/>
          <w:szCs w:val="16"/>
        </w:rPr>
        <w:t>prirodni</w:t>
      </w:r>
      <w:proofErr w:type="spellEnd"/>
      <w:r w:rsidRPr="00F42636">
        <w:rPr>
          <w:sz w:val="16"/>
          <w:szCs w:val="16"/>
        </w:rPr>
        <w:t xml:space="preserve"> potencijali (</w:t>
      </w:r>
      <w:proofErr w:type="spellStart"/>
      <w:r w:rsidRPr="00F42636">
        <w:rPr>
          <w:sz w:val="16"/>
          <w:szCs w:val="16"/>
        </w:rPr>
        <w:t>šumski</w:t>
      </w:r>
      <w:proofErr w:type="spellEnd"/>
      <w:r w:rsidRPr="00F42636">
        <w:rPr>
          <w:sz w:val="16"/>
          <w:szCs w:val="16"/>
        </w:rPr>
        <w:t xml:space="preserve"> </w:t>
      </w:r>
      <w:proofErr w:type="spellStart"/>
      <w:r w:rsidRPr="00F42636">
        <w:rPr>
          <w:sz w:val="16"/>
          <w:szCs w:val="16"/>
        </w:rPr>
        <w:t>resursi</w:t>
      </w:r>
      <w:proofErr w:type="spellEnd"/>
      <w:r w:rsidRPr="00F42636">
        <w:rPr>
          <w:sz w:val="16"/>
          <w:szCs w:val="16"/>
        </w:rPr>
        <w:t xml:space="preserve"> i </w:t>
      </w:r>
      <w:proofErr w:type="spellStart"/>
      <w:r w:rsidRPr="00F42636">
        <w:rPr>
          <w:sz w:val="16"/>
          <w:szCs w:val="16"/>
        </w:rPr>
        <w:t>poljoprivredna</w:t>
      </w:r>
      <w:proofErr w:type="spellEnd"/>
      <w:r w:rsidRPr="00F42636">
        <w:rPr>
          <w:sz w:val="16"/>
          <w:szCs w:val="16"/>
        </w:rPr>
        <w:t xml:space="preserve"> </w:t>
      </w:r>
      <w:proofErr w:type="spellStart"/>
      <w:r w:rsidRPr="00F42636">
        <w:rPr>
          <w:sz w:val="16"/>
          <w:szCs w:val="16"/>
        </w:rPr>
        <w:t>zemljišta</w:t>
      </w:r>
      <w:proofErr w:type="spellEnd"/>
      <w:r w:rsidRPr="00F42636">
        <w:rPr>
          <w:sz w:val="16"/>
          <w:szCs w:val="16"/>
        </w:rPr>
        <w:t xml:space="preserve">) </w:t>
      </w:r>
      <w:proofErr w:type="spellStart"/>
      <w:r w:rsidRPr="00F42636">
        <w:rPr>
          <w:sz w:val="16"/>
          <w:szCs w:val="16"/>
        </w:rPr>
        <w:t>čine</w:t>
      </w:r>
      <w:proofErr w:type="spellEnd"/>
      <w:r w:rsidRPr="00F42636">
        <w:rPr>
          <w:sz w:val="16"/>
          <w:szCs w:val="16"/>
        </w:rPr>
        <w:t xml:space="preserve"> </w:t>
      </w:r>
      <w:proofErr w:type="spellStart"/>
      <w:r w:rsidRPr="00F42636">
        <w:rPr>
          <w:sz w:val="16"/>
          <w:szCs w:val="16"/>
        </w:rPr>
        <w:t>okosnicu</w:t>
      </w:r>
      <w:proofErr w:type="spellEnd"/>
      <w:r w:rsidRPr="00F42636">
        <w:rPr>
          <w:sz w:val="16"/>
          <w:szCs w:val="16"/>
        </w:rPr>
        <w:t xml:space="preserve"> </w:t>
      </w:r>
      <w:proofErr w:type="spellStart"/>
      <w:r w:rsidRPr="00F42636">
        <w:rPr>
          <w:sz w:val="16"/>
          <w:szCs w:val="16"/>
        </w:rPr>
        <w:t>budućeg</w:t>
      </w:r>
      <w:proofErr w:type="spellEnd"/>
      <w:r w:rsidRPr="00F42636">
        <w:rPr>
          <w:sz w:val="16"/>
          <w:szCs w:val="16"/>
        </w:rPr>
        <w:t xml:space="preserve"> </w:t>
      </w:r>
      <w:proofErr w:type="spellStart"/>
      <w:r w:rsidRPr="00F42636">
        <w:rPr>
          <w:sz w:val="16"/>
          <w:szCs w:val="16"/>
        </w:rPr>
        <w:t>razvoja</w:t>
      </w:r>
      <w:proofErr w:type="spellEnd"/>
      <w:r w:rsidRPr="00F42636">
        <w:rPr>
          <w:sz w:val="16"/>
          <w:szCs w:val="16"/>
        </w:rPr>
        <w:t xml:space="preserve"> </w:t>
      </w:r>
      <w:proofErr w:type="spellStart"/>
      <w:r w:rsidRPr="00F42636">
        <w:rPr>
          <w:sz w:val="16"/>
          <w:szCs w:val="16"/>
        </w:rPr>
        <w:t>te</w:t>
      </w:r>
      <w:proofErr w:type="spellEnd"/>
      <w:r w:rsidRPr="00F42636">
        <w:rPr>
          <w:sz w:val="16"/>
          <w:szCs w:val="16"/>
        </w:rPr>
        <w:t xml:space="preserve"> </w:t>
      </w:r>
      <w:proofErr w:type="spellStart"/>
      <w:r w:rsidRPr="00F42636">
        <w:rPr>
          <w:sz w:val="16"/>
          <w:szCs w:val="16"/>
        </w:rPr>
        <w:t>regije</w:t>
      </w:r>
      <w:proofErr w:type="spellEnd"/>
      <w:r w:rsidRPr="00F42636">
        <w:rPr>
          <w:sz w:val="16"/>
          <w:szCs w:val="16"/>
        </w:rPr>
        <w:t xml:space="preserve"> i </w:t>
      </w:r>
      <w:proofErr w:type="spellStart"/>
      <w:r w:rsidRPr="00F42636">
        <w:rPr>
          <w:sz w:val="16"/>
          <w:szCs w:val="16"/>
        </w:rPr>
        <w:t>usmjeravaju</w:t>
      </w:r>
      <w:proofErr w:type="spellEnd"/>
      <w:r w:rsidRPr="00F42636">
        <w:rPr>
          <w:sz w:val="16"/>
          <w:szCs w:val="16"/>
        </w:rPr>
        <w:t xml:space="preserve"> </w:t>
      </w:r>
      <w:proofErr w:type="spellStart"/>
      <w:r w:rsidRPr="00F42636">
        <w:rPr>
          <w:sz w:val="16"/>
          <w:szCs w:val="16"/>
        </w:rPr>
        <w:t>ju</w:t>
      </w:r>
      <w:proofErr w:type="spellEnd"/>
      <w:r w:rsidRPr="00F42636">
        <w:rPr>
          <w:sz w:val="16"/>
          <w:szCs w:val="16"/>
        </w:rPr>
        <w:t xml:space="preserve"> </w:t>
      </w:r>
      <w:proofErr w:type="spellStart"/>
      <w:r w:rsidRPr="00F42636">
        <w:rPr>
          <w:sz w:val="16"/>
          <w:szCs w:val="16"/>
        </w:rPr>
        <w:t>na</w:t>
      </w:r>
      <w:proofErr w:type="spellEnd"/>
      <w:r w:rsidRPr="00F42636">
        <w:rPr>
          <w:sz w:val="16"/>
          <w:szCs w:val="16"/>
        </w:rPr>
        <w:t xml:space="preserve"> </w:t>
      </w:r>
      <w:proofErr w:type="spellStart"/>
      <w:r w:rsidRPr="00F42636">
        <w:rPr>
          <w:sz w:val="16"/>
          <w:szCs w:val="16"/>
        </w:rPr>
        <w:t>zeleni</w:t>
      </w:r>
      <w:proofErr w:type="spellEnd"/>
      <w:r w:rsidRPr="00F42636">
        <w:rPr>
          <w:sz w:val="16"/>
          <w:szCs w:val="16"/>
        </w:rPr>
        <w:t xml:space="preserve"> </w:t>
      </w:r>
      <w:proofErr w:type="spellStart"/>
      <w:r w:rsidRPr="00F42636">
        <w:rPr>
          <w:sz w:val="16"/>
          <w:szCs w:val="16"/>
        </w:rPr>
        <w:t>rast</w:t>
      </w:r>
      <w:proofErr w:type="spellEnd"/>
      <w:r w:rsidRPr="00F42636">
        <w:rPr>
          <w:sz w:val="16"/>
          <w:szCs w:val="16"/>
        </w:rPr>
        <w:t xml:space="preserve"> i </w:t>
      </w:r>
      <w:proofErr w:type="spellStart"/>
      <w:r w:rsidRPr="00F42636">
        <w:rPr>
          <w:sz w:val="16"/>
          <w:szCs w:val="16"/>
        </w:rPr>
        <w:t>primjenu</w:t>
      </w:r>
      <w:proofErr w:type="spellEnd"/>
      <w:r w:rsidRPr="00F42636">
        <w:rPr>
          <w:sz w:val="16"/>
          <w:szCs w:val="16"/>
        </w:rPr>
        <w:t xml:space="preserve"> </w:t>
      </w:r>
      <w:proofErr w:type="spellStart"/>
      <w:r w:rsidRPr="00F42636">
        <w:rPr>
          <w:sz w:val="16"/>
          <w:szCs w:val="16"/>
        </w:rPr>
        <w:t>načela</w:t>
      </w:r>
      <w:proofErr w:type="spellEnd"/>
      <w:r w:rsidRPr="00F42636">
        <w:rPr>
          <w:sz w:val="16"/>
          <w:szCs w:val="16"/>
        </w:rPr>
        <w:t xml:space="preserve"> </w:t>
      </w:r>
      <w:proofErr w:type="spellStart"/>
      <w:r w:rsidRPr="00F42636">
        <w:rPr>
          <w:sz w:val="16"/>
          <w:szCs w:val="16"/>
        </w:rPr>
        <w:t>zelene</w:t>
      </w:r>
      <w:proofErr w:type="spellEnd"/>
      <w:r w:rsidRPr="00F42636">
        <w:rPr>
          <w:sz w:val="16"/>
          <w:szCs w:val="16"/>
        </w:rPr>
        <w:t xml:space="preserve"> i </w:t>
      </w:r>
      <w:proofErr w:type="spellStart"/>
      <w:r w:rsidRPr="00F42636">
        <w:rPr>
          <w:sz w:val="16"/>
          <w:szCs w:val="16"/>
        </w:rPr>
        <w:t>kružne</w:t>
      </w:r>
      <w:proofErr w:type="spellEnd"/>
      <w:r w:rsidRPr="00F42636">
        <w:rPr>
          <w:sz w:val="16"/>
          <w:szCs w:val="16"/>
        </w:rPr>
        <w:t xml:space="preserve"> </w:t>
      </w:r>
      <w:proofErr w:type="spellStart"/>
      <w:r w:rsidRPr="00F42636">
        <w:rPr>
          <w:sz w:val="16"/>
          <w:szCs w:val="16"/>
        </w:rPr>
        <w:t>ekonomije</w:t>
      </w:r>
      <w:proofErr w:type="spellEnd"/>
      <w:r w:rsidRPr="00F42636">
        <w:rPr>
          <w:sz w:val="16"/>
          <w:szCs w:val="16"/>
        </w:rPr>
        <w:t xml:space="preserve">; </w:t>
      </w:r>
      <w:proofErr w:type="spellStart"/>
      <w:r w:rsidRPr="00F42636">
        <w:rPr>
          <w:sz w:val="16"/>
          <w:szCs w:val="16"/>
        </w:rPr>
        <w:t>Jadranska</w:t>
      </w:r>
      <w:proofErr w:type="spellEnd"/>
      <w:r w:rsidRPr="00F42636">
        <w:rPr>
          <w:sz w:val="16"/>
          <w:szCs w:val="16"/>
        </w:rPr>
        <w:t xml:space="preserve"> Hrvatska – </w:t>
      </w:r>
      <w:proofErr w:type="spellStart"/>
      <w:r w:rsidRPr="00F42636">
        <w:rPr>
          <w:sz w:val="16"/>
          <w:szCs w:val="16"/>
        </w:rPr>
        <w:t>morski</w:t>
      </w:r>
      <w:proofErr w:type="spellEnd"/>
      <w:r w:rsidRPr="00F42636">
        <w:rPr>
          <w:sz w:val="16"/>
          <w:szCs w:val="16"/>
        </w:rPr>
        <w:t xml:space="preserve"> </w:t>
      </w:r>
      <w:proofErr w:type="spellStart"/>
      <w:r w:rsidRPr="00F42636">
        <w:rPr>
          <w:sz w:val="16"/>
          <w:szCs w:val="16"/>
        </w:rPr>
        <w:t>resursi</w:t>
      </w:r>
      <w:proofErr w:type="spellEnd"/>
      <w:r w:rsidRPr="00F42636">
        <w:rPr>
          <w:sz w:val="16"/>
          <w:szCs w:val="16"/>
        </w:rPr>
        <w:t xml:space="preserve"> </w:t>
      </w:r>
      <w:proofErr w:type="spellStart"/>
      <w:r w:rsidRPr="00F42636">
        <w:rPr>
          <w:sz w:val="16"/>
          <w:szCs w:val="16"/>
        </w:rPr>
        <w:t>čine</w:t>
      </w:r>
      <w:proofErr w:type="spellEnd"/>
      <w:r w:rsidRPr="00F42636">
        <w:rPr>
          <w:sz w:val="16"/>
          <w:szCs w:val="16"/>
        </w:rPr>
        <w:t xml:space="preserve"> </w:t>
      </w:r>
      <w:proofErr w:type="spellStart"/>
      <w:r w:rsidRPr="00F42636">
        <w:rPr>
          <w:sz w:val="16"/>
          <w:szCs w:val="16"/>
        </w:rPr>
        <w:t>okosnicu</w:t>
      </w:r>
      <w:proofErr w:type="spellEnd"/>
      <w:r w:rsidRPr="00F42636">
        <w:rPr>
          <w:sz w:val="16"/>
          <w:szCs w:val="16"/>
        </w:rPr>
        <w:t xml:space="preserve"> </w:t>
      </w:r>
      <w:proofErr w:type="spellStart"/>
      <w:r w:rsidRPr="00F42636">
        <w:rPr>
          <w:sz w:val="16"/>
          <w:szCs w:val="16"/>
        </w:rPr>
        <w:t>budućeg</w:t>
      </w:r>
      <w:proofErr w:type="spellEnd"/>
      <w:r w:rsidRPr="00F42636">
        <w:rPr>
          <w:sz w:val="16"/>
          <w:szCs w:val="16"/>
        </w:rPr>
        <w:t xml:space="preserve"> </w:t>
      </w:r>
      <w:proofErr w:type="spellStart"/>
      <w:r w:rsidRPr="00F42636">
        <w:rPr>
          <w:sz w:val="16"/>
          <w:szCs w:val="16"/>
        </w:rPr>
        <w:t>razvoja</w:t>
      </w:r>
      <w:proofErr w:type="spellEnd"/>
      <w:r w:rsidRPr="00F42636">
        <w:rPr>
          <w:sz w:val="16"/>
          <w:szCs w:val="16"/>
        </w:rPr>
        <w:t xml:space="preserve"> </w:t>
      </w:r>
      <w:proofErr w:type="spellStart"/>
      <w:r w:rsidRPr="00F42636">
        <w:rPr>
          <w:sz w:val="16"/>
          <w:szCs w:val="16"/>
        </w:rPr>
        <w:t>te</w:t>
      </w:r>
      <w:proofErr w:type="spellEnd"/>
      <w:r w:rsidRPr="00F42636">
        <w:rPr>
          <w:sz w:val="16"/>
          <w:szCs w:val="16"/>
        </w:rPr>
        <w:t xml:space="preserve"> </w:t>
      </w:r>
      <w:proofErr w:type="spellStart"/>
      <w:r w:rsidRPr="00F42636">
        <w:rPr>
          <w:sz w:val="16"/>
          <w:szCs w:val="16"/>
        </w:rPr>
        <w:t>ju</w:t>
      </w:r>
      <w:proofErr w:type="spellEnd"/>
      <w:r w:rsidRPr="00F42636">
        <w:rPr>
          <w:sz w:val="16"/>
          <w:szCs w:val="16"/>
        </w:rPr>
        <w:t xml:space="preserve"> </w:t>
      </w:r>
      <w:proofErr w:type="spellStart"/>
      <w:r w:rsidRPr="00F42636">
        <w:rPr>
          <w:sz w:val="16"/>
          <w:szCs w:val="16"/>
        </w:rPr>
        <w:t>usmjeravaju</w:t>
      </w:r>
      <w:proofErr w:type="spellEnd"/>
      <w:r w:rsidRPr="00F42636">
        <w:rPr>
          <w:sz w:val="16"/>
          <w:szCs w:val="16"/>
        </w:rPr>
        <w:t xml:space="preserve"> </w:t>
      </w:r>
      <w:proofErr w:type="spellStart"/>
      <w:r w:rsidRPr="00F42636">
        <w:rPr>
          <w:sz w:val="16"/>
          <w:szCs w:val="16"/>
        </w:rPr>
        <w:t>na</w:t>
      </w:r>
      <w:proofErr w:type="spellEnd"/>
      <w:r w:rsidRPr="00F42636">
        <w:rPr>
          <w:sz w:val="16"/>
          <w:szCs w:val="16"/>
        </w:rPr>
        <w:t xml:space="preserve"> </w:t>
      </w:r>
      <w:proofErr w:type="spellStart"/>
      <w:r w:rsidRPr="00F42636">
        <w:rPr>
          <w:sz w:val="16"/>
          <w:szCs w:val="16"/>
        </w:rPr>
        <w:t>plavi</w:t>
      </w:r>
      <w:proofErr w:type="spellEnd"/>
      <w:r w:rsidRPr="00F42636">
        <w:rPr>
          <w:sz w:val="16"/>
          <w:szCs w:val="16"/>
        </w:rPr>
        <w:t xml:space="preserve"> </w:t>
      </w:r>
      <w:proofErr w:type="spellStart"/>
      <w:r w:rsidRPr="00F42636">
        <w:rPr>
          <w:sz w:val="16"/>
          <w:szCs w:val="16"/>
        </w:rPr>
        <w:t>rast</w:t>
      </w:r>
      <w:proofErr w:type="spellEnd"/>
      <w:r w:rsidRPr="00F42636">
        <w:rPr>
          <w:sz w:val="16"/>
          <w:szCs w:val="16"/>
        </w:rPr>
        <w:t xml:space="preserve">, s </w:t>
      </w:r>
      <w:proofErr w:type="spellStart"/>
      <w:r w:rsidRPr="00F42636">
        <w:rPr>
          <w:sz w:val="16"/>
          <w:szCs w:val="16"/>
        </w:rPr>
        <w:t>naglaskom</w:t>
      </w:r>
      <w:proofErr w:type="spellEnd"/>
      <w:r w:rsidRPr="00F42636">
        <w:rPr>
          <w:sz w:val="16"/>
          <w:szCs w:val="16"/>
        </w:rPr>
        <w:t xml:space="preserve"> </w:t>
      </w:r>
      <w:proofErr w:type="spellStart"/>
      <w:r w:rsidRPr="00F42636">
        <w:rPr>
          <w:sz w:val="16"/>
          <w:szCs w:val="16"/>
        </w:rPr>
        <w:t>na</w:t>
      </w:r>
      <w:proofErr w:type="spellEnd"/>
      <w:r w:rsidRPr="00F42636">
        <w:rPr>
          <w:sz w:val="16"/>
          <w:szCs w:val="16"/>
        </w:rPr>
        <w:t xml:space="preserve"> </w:t>
      </w:r>
      <w:proofErr w:type="spellStart"/>
      <w:r w:rsidRPr="00F42636">
        <w:rPr>
          <w:sz w:val="16"/>
          <w:szCs w:val="16"/>
        </w:rPr>
        <w:t>povezivanje</w:t>
      </w:r>
      <w:proofErr w:type="spellEnd"/>
      <w:r w:rsidRPr="00F42636">
        <w:rPr>
          <w:sz w:val="16"/>
          <w:szCs w:val="16"/>
        </w:rPr>
        <w:t xml:space="preserve"> </w:t>
      </w:r>
      <w:proofErr w:type="spellStart"/>
      <w:r w:rsidRPr="00F42636">
        <w:rPr>
          <w:sz w:val="16"/>
          <w:szCs w:val="16"/>
        </w:rPr>
        <w:t>sektora</w:t>
      </w:r>
      <w:proofErr w:type="spellEnd"/>
      <w:r w:rsidRPr="00F42636">
        <w:rPr>
          <w:sz w:val="16"/>
          <w:szCs w:val="16"/>
        </w:rPr>
        <w:t xml:space="preserve"> </w:t>
      </w:r>
      <w:proofErr w:type="spellStart"/>
      <w:r w:rsidRPr="00F42636">
        <w:rPr>
          <w:sz w:val="16"/>
          <w:szCs w:val="16"/>
        </w:rPr>
        <w:t>turizma</w:t>
      </w:r>
      <w:proofErr w:type="spellEnd"/>
      <w:r w:rsidRPr="00F42636">
        <w:rPr>
          <w:sz w:val="16"/>
          <w:szCs w:val="16"/>
        </w:rPr>
        <w:t xml:space="preserve"> (koji je </w:t>
      </w:r>
      <w:proofErr w:type="spellStart"/>
      <w:r w:rsidRPr="00F42636">
        <w:rPr>
          <w:sz w:val="16"/>
          <w:szCs w:val="16"/>
        </w:rPr>
        <w:t>dominantan</w:t>
      </w:r>
      <w:proofErr w:type="spellEnd"/>
      <w:r w:rsidRPr="00F42636">
        <w:rPr>
          <w:sz w:val="16"/>
          <w:szCs w:val="16"/>
        </w:rPr>
        <w:t xml:space="preserve"> u </w:t>
      </w:r>
      <w:proofErr w:type="spellStart"/>
      <w:r w:rsidRPr="00F42636">
        <w:rPr>
          <w:sz w:val="16"/>
          <w:szCs w:val="16"/>
        </w:rPr>
        <w:t>strukturi</w:t>
      </w:r>
      <w:proofErr w:type="spellEnd"/>
      <w:r w:rsidRPr="00F42636">
        <w:rPr>
          <w:sz w:val="16"/>
          <w:szCs w:val="16"/>
        </w:rPr>
        <w:t xml:space="preserve"> </w:t>
      </w:r>
      <w:proofErr w:type="spellStart"/>
      <w:r w:rsidRPr="00F42636">
        <w:rPr>
          <w:sz w:val="16"/>
          <w:szCs w:val="16"/>
        </w:rPr>
        <w:t>gospodarstva</w:t>
      </w:r>
      <w:proofErr w:type="spellEnd"/>
      <w:r w:rsidRPr="00F42636">
        <w:rPr>
          <w:sz w:val="16"/>
          <w:szCs w:val="16"/>
        </w:rPr>
        <w:t xml:space="preserve">) s </w:t>
      </w:r>
      <w:proofErr w:type="spellStart"/>
      <w:r w:rsidRPr="00F42636">
        <w:rPr>
          <w:sz w:val="16"/>
          <w:szCs w:val="16"/>
        </w:rPr>
        <w:t>ostalim</w:t>
      </w:r>
      <w:proofErr w:type="spellEnd"/>
      <w:r w:rsidRPr="00F42636">
        <w:rPr>
          <w:sz w:val="16"/>
          <w:szCs w:val="16"/>
        </w:rPr>
        <w:t xml:space="preserve"> </w:t>
      </w:r>
      <w:proofErr w:type="spellStart"/>
      <w:r w:rsidRPr="00F42636">
        <w:rPr>
          <w:sz w:val="16"/>
          <w:szCs w:val="16"/>
        </w:rPr>
        <w:t>sektorima</w:t>
      </w:r>
      <w:proofErr w:type="spellEnd"/>
      <w:r w:rsidRPr="00F42636">
        <w:rPr>
          <w:sz w:val="16"/>
          <w:szCs w:val="16"/>
        </w:rPr>
        <w:t xml:space="preserve"> koji </w:t>
      </w:r>
      <w:proofErr w:type="spellStart"/>
      <w:r w:rsidRPr="00F42636">
        <w:rPr>
          <w:sz w:val="16"/>
          <w:szCs w:val="16"/>
        </w:rPr>
        <w:t>mogu</w:t>
      </w:r>
      <w:proofErr w:type="spellEnd"/>
      <w:r w:rsidRPr="00F42636">
        <w:rPr>
          <w:sz w:val="16"/>
          <w:szCs w:val="16"/>
        </w:rPr>
        <w:t xml:space="preserve"> </w:t>
      </w:r>
      <w:proofErr w:type="spellStart"/>
      <w:r w:rsidRPr="00F42636">
        <w:rPr>
          <w:sz w:val="16"/>
          <w:szCs w:val="16"/>
        </w:rPr>
        <w:t>doprinijeti</w:t>
      </w:r>
      <w:proofErr w:type="spellEnd"/>
      <w:r w:rsidRPr="00F42636">
        <w:rPr>
          <w:sz w:val="16"/>
          <w:szCs w:val="16"/>
        </w:rPr>
        <w:t xml:space="preserve"> </w:t>
      </w:r>
      <w:proofErr w:type="spellStart"/>
      <w:r w:rsidRPr="00F42636">
        <w:rPr>
          <w:sz w:val="16"/>
          <w:szCs w:val="16"/>
        </w:rPr>
        <w:t>stvaranju</w:t>
      </w:r>
      <w:proofErr w:type="spellEnd"/>
      <w:r w:rsidRPr="00F42636">
        <w:rPr>
          <w:sz w:val="16"/>
          <w:szCs w:val="16"/>
        </w:rPr>
        <w:t xml:space="preserve"> </w:t>
      </w:r>
      <w:proofErr w:type="spellStart"/>
      <w:r w:rsidRPr="00F42636">
        <w:rPr>
          <w:sz w:val="16"/>
          <w:szCs w:val="16"/>
        </w:rPr>
        <w:t>veće</w:t>
      </w:r>
      <w:proofErr w:type="spellEnd"/>
      <w:r w:rsidRPr="00F42636">
        <w:rPr>
          <w:sz w:val="16"/>
          <w:szCs w:val="16"/>
        </w:rPr>
        <w:t xml:space="preserve"> </w:t>
      </w:r>
      <w:proofErr w:type="spellStart"/>
      <w:r w:rsidRPr="00F42636">
        <w:rPr>
          <w:sz w:val="16"/>
          <w:szCs w:val="16"/>
        </w:rPr>
        <w:t>dodane</w:t>
      </w:r>
      <w:proofErr w:type="spellEnd"/>
      <w:r w:rsidRPr="00F42636">
        <w:rPr>
          <w:sz w:val="16"/>
          <w:szCs w:val="16"/>
        </w:rPr>
        <w:t xml:space="preserve"> </w:t>
      </w:r>
      <w:proofErr w:type="spellStart"/>
      <w:r w:rsidRPr="00F42636">
        <w:rPr>
          <w:sz w:val="16"/>
          <w:szCs w:val="16"/>
        </w:rPr>
        <w:t>vrijednosti</w:t>
      </w:r>
      <w:proofErr w:type="spellEnd"/>
      <w:r w:rsidRPr="00F42636">
        <w:rPr>
          <w:sz w:val="16"/>
          <w:szCs w:val="16"/>
        </w:rPr>
        <w:t xml:space="preserve">; </w:t>
      </w:r>
      <w:proofErr w:type="spellStart"/>
      <w:r w:rsidRPr="00F42636">
        <w:rPr>
          <w:sz w:val="16"/>
          <w:szCs w:val="16"/>
        </w:rPr>
        <w:t>Sjeverna</w:t>
      </w:r>
      <w:proofErr w:type="spellEnd"/>
      <w:r w:rsidRPr="00F42636">
        <w:rPr>
          <w:sz w:val="16"/>
          <w:szCs w:val="16"/>
        </w:rPr>
        <w:t xml:space="preserve"> Hrvatska – </w:t>
      </w:r>
      <w:proofErr w:type="spellStart"/>
      <w:r w:rsidRPr="00F42636">
        <w:rPr>
          <w:sz w:val="16"/>
          <w:szCs w:val="16"/>
        </w:rPr>
        <w:t>tradicionalna</w:t>
      </w:r>
      <w:proofErr w:type="spellEnd"/>
      <w:r w:rsidRPr="00F42636">
        <w:rPr>
          <w:sz w:val="16"/>
          <w:szCs w:val="16"/>
        </w:rPr>
        <w:t xml:space="preserve"> </w:t>
      </w:r>
      <w:proofErr w:type="spellStart"/>
      <w:r w:rsidRPr="00F42636">
        <w:rPr>
          <w:sz w:val="16"/>
          <w:szCs w:val="16"/>
        </w:rPr>
        <w:t>industrijska</w:t>
      </w:r>
      <w:proofErr w:type="spellEnd"/>
      <w:r w:rsidRPr="00F42636">
        <w:rPr>
          <w:sz w:val="16"/>
          <w:szCs w:val="16"/>
        </w:rPr>
        <w:t xml:space="preserve"> </w:t>
      </w:r>
      <w:proofErr w:type="spellStart"/>
      <w:r w:rsidRPr="00F42636">
        <w:rPr>
          <w:sz w:val="16"/>
          <w:szCs w:val="16"/>
        </w:rPr>
        <w:t>proizvodnja</w:t>
      </w:r>
      <w:proofErr w:type="spellEnd"/>
      <w:r w:rsidRPr="00F42636">
        <w:rPr>
          <w:sz w:val="16"/>
          <w:szCs w:val="16"/>
        </w:rPr>
        <w:t xml:space="preserve"> </w:t>
      </w:r>
      <w:proofErr w:type="spellStart"/>
      <w:r w:rsidRPr="00F42636">
        <w:rPr>
          <w:sz w:val="16"/>
          <w:szCs w:val="16"/>
        </w:rPr>
        <w:t>čini</w:t>
      </w:r>
      <w:proofErr w:type="spellEnd"/>
      <w:r w:rsidRPr="00F42636">
        <w:rPr>
          <w:sz w:val="16"/>
          <w:szCs w:val="16"/>
        </w:rPr>
        <w:t xml:space="preserve"> </w:t>
      </w:r>
      <w:proofErr w:type="spellStart"/>
      <w:r w:rsidRPr="00F42636">
        <w:rPr>
          <w:sz w:val="16"/>
          <w:szCs w:val="16"/>
        </w:rPr>
        <w:t>okosnicu</w:t>
      </w:r>
      <w:proofErr w:type="spellEnd"/>
      <w:r w:rsidRPr="00F42636">
        <w:rPr>
          <w:sz w:val="16"/>
          <w:szCs w:val="16"/>
        </w:rPr>
        <w:t xml:space="preserve"> </w:t>
      </w:r>
      <w:proofErr w:type="spellStart"/>
      <w:r w:rsidRPr="00F42636">
        <w:rPr>
          <w:sz w:val="16"/>
          <w:szCs w:val="16"/>
        </w:rPr>
        <w:t>regionalnog</w:t>
      </w:r>
      <w:proofErr w:type="spellEnd"/>
      <w:r w:rsidRPr="00F42636">
        <w:rPr>
          <w:sz w:val="16"/>
          <w:szCs w:val="16"/>
        </w:rPr>
        <w:t xml:space="preserve"> </w:t>
      </w:r>
      <w:proofErr w:type="spellStart"/>
      <w:r w:rsidRPr="00F42636">
        <w:rPr>
          <w:sz w:val="16"/>
          <w:szCs w:val="16"/>
        </w:rPr>
        <w:t>gospodarstva</w:t>
      </w:r>
      <w:proofErr w:type="spellEnd"/>
      <w:r w:rsidRPr="00F42636">
        <w:rPr>
          <w:sz w:val="16"/>
          <w:szCs w:val="16"/>
        </w:rPr>
        <w:t xml:space="preserve"> </w:t>
      </w:r>
      <w:proofErr w:type="spellStart"/>
      <w:r w:rsidRPr="00F42636">
        <w:rPr>
          <w:sz w:val="16"/>
          <w:szCs w:val="16"/>
        </w:rPr>
        <w:t>te</w:t>
      </w:r>
      <w:proofErr w:type="spellEnd"/>
      <w:r w:rsidRPr="00F42636">
        <w:rPr>
          <w:sz w:val="16"/>
          <w:szCs w:val="16"/>
        </w:rPr>
        <w:t xml:space="preserve"> je </w:t>
      </w:r>
      <w:proofErr w:type="spellStart"/>
      <w:r w:rsidRPr="00F42636">
        <w:rPr>
          <w:sz w:val="16"/>
          <w:szCs w:val="16"/>
        </w:rPr>
        <w:t>cilj</w:t>
      </w:r>
      <w:proofErr w:type="spellEnd"/>
      <w:r w:rsidRPr="00F42636">
        <w:rPr>
          <w:sz w:val="16"/>
          <w:szCs w:val="16"/>
        </w:rPr>
        <w:t xml:space="preserve"> </w:t>
      </w:r>
      <w:proofErr w:type="spellStart"/>
      <w:r w:rsidRPr="00F42636">
        <w:rPr>
          <w:sz w:val="16"/>
          <w:szCs w:val="16"/>
        </w:rPr>
        <w:t>omogućiti</w:t>
      </w:r>
      <w:proofErr w:type="spellEnd"/>
      <w:r w:rsidRPr="00F42636">
        <w:rPr>
          <w:sz w:val="16"/>
          <w:szCs w:val="16"/>
        </w:rPr>
        <w:t xml:space="preserve"> </w:t>
      </w:r>
      <w:proofErr w:type="spellStart"/>
      <w:r w:rsidRPr="00F42636">
        <w:rPr>
          <w:sz w:val="16"/>
          <w:szCs w:val="16"/>
        </w:rPr>
        <w:t>tranziciju</w:t>
      </w:r>
      <w:proofErr w:type="spellEnd"/>
      <w:r w:rsidRPr="00F42636">
        <w:rPr>
          <w:sz w:val="16"/>
          <w:szCs w:val="16"/>
        </w:rPr>
        <w:t xml:space="preserve"> </w:t>
      </w:r>
      <w:proofErr w:type="spellStart"/>
      <w:r w:rsidRPr="00F42636">
        <w:rPr>
          <w:sz w:val="16"/>
          <w:szCs w:val="16"/>
        </w:rPr>
        <w:t>prema</w:t>
      </w:r>
      <w:proofErr w:type="spellEnd"/>
      <w:r w:rsidRPr="00F42636">
        <w:rPr>
          <w:sz w:val="16"/>
          <w:szCs w:val="16"/>
        </w:rPr>
        <w:t xml:space="preserve"> </w:t>
      </w:r>
      <w:proofErr w:type="spellStart"/>
      <w:r w:rsidRPr="00F42636">
        <w:rPr>
          <w:sz w:val="16"/>
          <w:szCs w:val="16"/>
        </w:rPr>
        <w:t>nišama</w:t>
      </w:r>
      <w:proofErr w:type="spellEnd"/>
      <w:r w:rsidRPr="00F42636">
        <w:rPr>
          <w:sz w:val="16"/>
          <w:szCs w:val="16"/>
        </w:rPr>
        <w:t xml:space="preserve"> </w:t>
      </w:r>
      <w:proofErr w:type="spellStart"/>
      <w:r w:rsidRPr="00F42636">
        <w:rPr>
          <w:sz w:val="16"/>
          <w:szCs w:val="16"/>
        </w:rPr>
        <w:t>više</w:t>
      </w:r>
      <w:proofErr w:type="spellEnd"/>
      <w:r w:rsidRPr="00F42636">
        <w:rPr>
          <w:sz w:val="16"/>
          <w:szCs w:val="16"/>
        </w:rPr>
        <w:t xml:space="preserve"> </w:t>
      </w:r>
      <w:proofErr w:type="spellStart"/>
      <w:r w:rsidRPr="00F42636">
        <w:rPr>
          <w:sz w:val="16"/>
          <w:szCs w:val="16"/>
        </w:rPr>
        <w:t>dodane</w:t>
      </w:r>
      <w:proofErr w:type="spellEnd"/>
      <w:r w:rsidRPr="00F42636">
        <w:rPr>
          <w:sz w:val="16"/>
          <w:szCs w:val="16"/>
        </w:rPr>
        <w:t xml:space="preserve"> </w:t>
      </w:r>
      <w:proofErr w:type="spellStart"/>
      <w:r w:rsidRPr="00F42636">
        <w:rPr>
          <w:sz w:val="16"/>
          <w:szCs w:val="16"/>
        </w:rPr>
        <w:t>vrijednosti</w:t>
      </w:r>
      <w:proofErr w:type="spellEnd"/>
      <w:r w:rsidRPr="00F42636">
        <w:rPr>
          <w:sz w:val="16"/>
          <w:szCs w:val="16"/>
        </w:rPr>
        <w:t xml:space="preserve"> (</w:t>
      </w:r>
      <w:proofErr w:type="spellStart"/>
      <w:r w:rsidRPr="00F42636">
        <w:rPr>
          <w:sz w:val="16"/>
          <w:szCs w:val="16"/>
        </w:rPr>
        <w:t>primjerice</w:t>
      </w:r>
      <w:proofErr w:type="spellEnd"/>
      <w:r w:rsidRPr="00F42636">
        <w:rPr>
          <w:sz w:val="16"/>
          <w:szCs w:val="16"/>
        </w:rPr>
        <w:t xml:space="preserve">: u </w:t>
      </w:r>
      <w:proofErr w:type="spellStart"/>
      <w:r w:rsidRPr="00F42636">
        <w:rPr>
          <w:sz w:val="16"/>
          <w:szCs w:val="16"/>
        </w:rPr>
        <w:t>proizvodnji</w:t>
      </w:r>
      <w:proofErr w:type="spellEnd"/>
      <w:r w:rsidRPr="00F42636">
        <w:rPr>
          <w:sz w:val="16"/>
          <w:szCs w:val="16"/>
        </w:rPr>
        <w:t xml:space="preserve"> </w:t>
      </w:r>
      <w:proofErr w:type="spellStart"/>
      <w:r w:rsidRPr="00F42636">
        <w:rPr>
          <w:sz w:val="16"/>
          <w:szCs w:val="16"/>
        </w:rPr>
        <w:t>vozila</w:t>
      </w:r>
      <w:proofErr w:type="spellEnd"/>
      <w:r w:rsidRPr="00F42636">
        <w:rPr>
          <w:sz w:val="16"/>
          <w:szCs w:val="16"/>
        </w:rPr>
        <w:t xml:space="preserve"> </w:t>
      </w:r>
      <w:proofErr w:type="spellStart"/>
      <w:r w:rsidRPr="00F42636">
        <w:rPr>
          <w:sz w:val="16"/>
          <w:szCs w:val="16"/>
        </w:rPr>
        <w:t>prema</w:t>
      </w:r>
      <w:proofErr w:type="spellEnd"/>
      <w:r w:rsidRPr="00F42636">
        <w:rPr>
          <w:sz w:val="16"/>
          <w:szCs w:val="16"/>
        </w:rPr>
        <w:t xml:space="preserve"> </w:t>
      </w:r>
      <w:proofErr w:type="spellStart"/>
      <w:r w:rsidRPr="00F42636">
        <w:rPr>
          <w:sz w:val="16"/>
          <w:szCs w:val="16"/>
        </w:rPr>
        <w:t>niši</w:t>
      </w:r>
      <w:proofErr w:type="spellEnd"/>
      <w:r w:rsidRPr="00F42636">
        <w:rPr>
          <w:sz w:val="16"/>
          <w:szCs w:val="16"/>
        </w:rPr>
        <w:t xml:space="preserve"> </w:t>
      </w:r>
      <w:proofErr w:type="spellStart"/>
      <w:r w:rsidRPr="00F42636">
        <w:rPr>
          <w:sz w:val="16"/>
          <w:szCs w:val="16"/>
        </w:rPr>
        <w:t>Zelena</w:t>
      </w:r>
      <w:proofErr w:type="spellEnd"/>
      <w:r w:rsidRPr="00F42636">
        <w:rPr>
          <w:sz w:val="16"/>
          <w:szCs w:val="16"/>
        </w:rPr>
        <w:t xml:space="preserve"> </w:t>
      </w:r>
      <w:proofErr w:type="spellStart"/>
      <w:r w:rsidRPr="00F42636">
        <w:rPr>
          <w:sz w:val="16"/>
          <w:szCs w:val="16"/>
        </w:rPr>
        <w:t>mobilnost</w:t>
      </w:r>
      <w:proofErr w:type="spellEnd"/>
      <w:r w:rsidRPr="00F42636">
        <w:rPr>
          <w:sz w:val="16"/>
          <w:szCs w:val="16"/>
        </w:rPr>
        <w:t xml:space="preserve"> i </w:t>
      </w:r>
      <w:proofErr w:type="spellStart"/>
      <w:r w:rsidRPr="00F42636">
        <w:rPr>
          <w:sz w:val="16"/>
          <w:szCs w:val="16"/>
        </w:rPr>
        <w:t>autonomna</w:t>
      </w:r>
      <w:proofErr w:type="spellEnd"/>
      <w:r w:rsidRPr="00F42636">
        <w:rPr>
          <w:sz w:val="16"/>
          <w:szCs w:val="16"/>
        </w:rPr>
        <w:t xml:space="preserve"> </w:t>
      </w:r>
      <w:proofErr w:type="spellStart"/>
      <w:r w:rsidRPr="00F42636">
        <w:rPr>
          <w:sz w:val="16"/>
          <w:szCs w:val="16"/>
        </w:rPr>
        <w:t>vozila</w:t>
      </w:r>
      <w:proofErr w:type="spellEnd"/>
      <w:r w:rsidRPr="00F42636">
        <w:rPr>
          <w:sz w:val="16"/>
          <w:szCs w:val="16"/>
        </w:rPr>
        <w:t>).</w:t>
      </w:r>
    </w:p>
  </w:footnote>
  <w:footnote w:id="6">
    <w:p w14:paraId="1C708959" w14:textId="65A8A02A" w:rsidR="00D47E17" w:rsidRPr="00D47E17" w:rsidRDefault="00D47E17">
      <w:pPr>
        <w:pStyle w:val="FootnoteText"/>
        <w:rPr>
          <w:lang w:val="hr-HR"/>
        </w:rPr>
      </w:pPr>
      <w:r>
        <w:rPr>
          <w:rStyle w:val="FootnoteReference"/>
        </w:rPr>
        <w:footnoteRef/>
      </w:r>
      <w:r w:rsidRPr="00A844EF">
        <w:rPr>
          <w:lang w:val="hr-HR"/>
        </w:rPr>
        <w:t xml:space="preserve"> </w:t>
      </w:r>
      <w:r w:rsidRPr="00A844EF">
        <w:rPr>
          <w:sz w:val="16"/>
          <w:szCs w:val="16"/>
          <w:lang w:val="hr-HR"/>
        </w:rPr>
        <w:t>Prema podacima popisa stanovništva iz 2011. godine u 22 grada, uključujući njihova funkcionalna urbana područja, živi preko 67 % stanovništva od čega u samim gradovima središtima preko 47% ukupnog stanovništva RH. Slijedom navedenog gradovi imaju velik utjecaj na sustavne promjene vezano uz prepoznate izazove.</w:t>
      </w:r>
      <w:r w:rsidR="00140D0E" w:rsidRPr="00A844EF">
        <w:rPr>
          <w:sz w:val="16"/>
          <w:szCs w:val="16"/>
          <w:lang w:val="hr-HR"/>
        </w:rPr>
        <w:t xml:space="preserve"> Podaci iz popisa 2021. još uvijek nisu konsolidirani.</w:t>
      </w:r>
    </w:p>
  </w:footnote>
  <w:footnote w:id="7">
    <w:p w14:paraId="081E13DE" w14:textId="7F0C5182" w:rsidR="009D60DB" w:rsidRPr="009D60DB" w:rsidRDefault="009D60DB" w:rsidP="009D60DB">
      <w:pPr>
        <w:pStyle w:val="FootnoteText"/>
        <w:jc w:val="both"/>
        <w:rPr>
          <w:lang w:val="hr-HR"/>
        </w:rPr>
      </w:pPr>
      <w:r>
        <w:rPr>
          <w:rStyle w:val="FootnoteReference"/>
        </w:rPr>
        <w:footnoteRef/>
      </w:r>
      <w:r w:rsidRPr="00A844EF">
        <w:rPr>
          <w:lang w:val="hr-HR"/>
        </w:rPr>
        <w:t xml:space="preserve"> </w:t>
      </w:r>
      <w:r w:rsidRPr="009D60DB">
        <w:rPr>
          <w:i/>
          <w:iCs/>
          <w:sz w:val="16"/>
          <w:szCs w:val="16"/>
          <w:lang w:val="hr-HR"/>
        </w:rPr>
        <w:t xml:space="preserve">uređenje naselja i stanovanje, prostorno i urbanističko planiranje, komunalno gospodarstvo, brigu o djeci, socijalnu skrb i primarnu zdravstvenu zaštitu, odgoj i obrazovanje, kulturu, tjelesnu kulturu i šport,  zaštitu i unapređenje prirodnog okoliša, protupožarnu i civilnu zaštitu, promet na svom području i </w:t>
      </w:r>
      <w:proofErr w:type="spellStart"/>
      <w:r w:rsidRPr="009D60DB">
        <w:rPr>
          <w:i/>
          <w:iCs/>
          <w:sz w:val="16"/>
          <w:szCs w:val="16"/>
          <w:lang w:val="hr-HR"/>
        </w:rPr>
        <w:t>sl</w:t>
      </w:r>
      <w:proofErr w:type="spellEnd"/>
      <w:r w:rsidRPr="009D60DB">
        <w:rPr>
          <w:i/>
          <w:iCs/>
          <w:sz w:val="16"/>
          <w:szCs w:val="16"/>
          <w:lang w:val="hr-HR"/>
        </w:rPr>
        <w:t>)</w:t>
      </w:r>
    </w:p>
  </w:footnote>
  <w:footnote w:id="8">
    <w:p w14:paraId="3406815D" w14:textId="77777777" w:rsidR="6384CA8C" w:rsidRDefault="6384CA8C" w:rsidP="6384CA8C">
      <w:pPr>
        <w:pStyle w:val="FootnoteText"/>
        <w:rPr>
          <w:i/>
          <w:iCs/>
          <w:sz w:val="20"/>
          <w:lang w:val="hr-HR"/>
        </w:rPr>
      </w:pPr>
      <w:r w:rsidRPr="6384CA8C">
        <w:rPr>
          <w:rStyle w:val="FootnoteReference"/>
          <w:i/>
          <w:iCs/>
          <w:sz w:val="20"/>
        </w:rPr>
        <w:footnoteRef/>
      </w:r>
      <w:r w:rsidRPr="6384CA8C">
        <w:rPr>
          <w:i/>
          <w:iCs/>
          <w:sz w:val="20"/>
          <w:lang w:val="hr-HR"/>
        </w:rPr>
        <w:t xml:space="preserve"> </w:t>
      </w:r>
      <w:hyperlink r:id="rId1" w:history="1">
        <w:r w:rsidRPr="6384CA8C">
          <w:rPr>
            <w:rStyle w:val="Hyperlink"/>
            <w:i/>
            <w:iCs/>
            <w:sz w:val="20"/>
            <w:lang w:val="hr-HR"/>
          </w:rPr>
          <w:t>Strategija prostornog razvoja Republike Hrvatske, 2017</w:t>
        </w:r>
      </w:hyperlink>
      <w:r w:rsidRPr="6384CA8C">
        <w:rPr>
          <w:rStyle w:val="Hyperlink"/>
          <w:i/>
          <w:iCs/>
          <w:sz w:val="20"/>
          <w:lang w:val="hr-HR"/>
        </w:rPr>
        <w:t xml:space="preserve"> </w:t>
      </w:r>
    </w:p>
  </w:footnote>
  <w:footnote w:id="9">
    <w:p w14:paraId="68197D92" w14:textId="77777777" w:rsidR="000D1B18" w:rsidRPr="00E215F7" w:rsidRDefault="000D1B18" w:rsidP="000D1B18">
      <w:pPr>
        <w:spacing w:before="0" w:after="0" w:line="240" w:lineRule="auto"/>
        <w:jc w:val="both"/>
        <w:rPr>
          <w:i/>
          <w:iCs/>
          <w:sz w:val="20"/>
        </w:rPr>
      </w:pPr>
      <w:r w:rsidRPr="00E215F7">
        <w:rPr>
          <w:rStyle w:val="FootnoteReference"/>
          <w:i/>
          <w:iCs/>
          <w:sz w:val="20"/>
          <w:szCs w:val="20"/>
        </w:rPr>
        <w:footnoteRef/>
      </w:r>
      <w:r w:rsidRPr="00E215F7">
        <w:rPr>
          <w:i/>
          <w:iCs/>
          <w:sz w:val="20"/>
          <w:szCs w:val="20"/>
        </w:rPr>
        <w:t xml:space="preserve"> </w:t>
      </w:r>
      <w:hyperlink r:id="rId2" w:history="1">
        <w:r w:rsidRPr="00E215F7">
          <w:rPr>
            <w:rStyle w:val="Hyperlink"/>
            <w:i/>
            <w:iCs/>
            <w:sz w:val="20"/>
            <w:szCs w:val="20"/>
          </w:rPr>
          <w:t xml:space="preserve">Program </w:t>
        </w:r>
        <w:proofErr w:type="spellStart"/>
        <w:r w:rsidRPr="00E215F7">
          <w:rPr>
            <w:rStyle w:val="Hyperlink"/>
            <w:i/>
            <w:iCs/>
            <w:sz w:val="20"/>
            <w:szCs w:val="20"/>
          </w:rPr>
          <w:t>razvoja</w:t>
        </w:r>
        <w:proofErr w:type="spellEnd"/>
        <w:r w:rsidRPr="00E215F7">
          <w:rPr>
            <w:rStyle w:val="Hyperlink"/>
            <w:i/>
            <w:iCs/>
            <w:sz w:val="20"/>
            <w:szCs w:val="20"/>
          </w:rPr>
          <w:t xml:space="preserve"> </w:t>
        </w:r>
        <w:proofErr w:type="spellStart"/>
        <w:r w:rsidRPr="00E215F7">
          <w:rPr>
            <w:rStyle w:val="Hyperlink"/>
            <w:i/>
            <w:iCs/>
            <w:sz w:val="20"/>
            <w:szCs w:val="20"/>
          </w:rPr>
          <w:t>kružnog</w:t>
        </w:r>
        <w:proofErr w:type="spellEnd"/>
        <w:r w:rsidRPr="00E215F7">
          <w:rPr>
            <w:rStyle w:val="Hyperlink"/>
            <w:i/>
            <w:iCs/>
            <w:sz w:val="20"/>
            <w:szCs w:val="20"/>
          </w:rPr>
          <w:t xml:space="preserve"> </w:t>
        </w:r>
        <w:proofErr w:type="spellStart"/>
        <w:r w:rsidRPr="00E215F7">
          <w:rPr>
            <w:rStyle w:val="Hyperlink"/>
            <w:i/>
            <w:iCs/>
            <w:sz w:val="20"/>
            <w:szCs w:val="20"/>
          </w:rPr>
          <w:t>gospodarenja</w:t>
        </w:r>
        <w:proofErr w:type="spellEnd"/>
        <w:r w:rsidRPr="00E215F7">
          <w:rPr>
            <w:rStyle w:val="Hyperlink"/>
            <w:i/>
            <w:iCs/>
            <w:sz w:val="20"/>
            <w:szCs w:val="20"/>
          </w:rPr>
          <w:t xml:space="preserve"> </w:t>
        </w:r>
        <w:proofErr w:type="spellStart"/>
        <w:r w:rsidRPr="00E215F7">
          <w:rPr>
            <w:rStyle w:val="Hyperlink"/>
            <w:i/>
            <w:iCs/>
            <w:sz w:val="20"/>
            <w:szCs w:val="20"/>
          </w:rPr>
          <w:t>prostorom</w:t>
        </w:r>
        <w:proofErr w:type="spellEnd"/>
        <w:r w:rsidRPr="00E215F7">
          <w:rPr>
            <w:rStyle w:val="Hyperlink"/>
            <w:i/>
            <w:iCs/>
            <w:sz w:val="20"/>
            <w:szCs w:val="20"/>
          </w:rPr>
          <w:t xml:space="preserve"> i </w:t>
        </w:r>
        <w:proofErr w:type="spellStart"/>
        <w:r w:rsidRPr="00E215F7">
          <w:rPr>
            <w:rStyle w:val="Hyperlink"/>
            <w:i/>
            <w:iCs/>
            <w:sz w:val="20"/>
            <w:szCs w:val="20"/>
          </w:rPr>
          <w:t>zgradama</w:t>
        </w:r>
        <w:proofErr w:type="spellEnd"/>
        <w:r w:rsidRPr="00E215F7">
          <w:rPr>
            <w:rStyle w:val="Hyperlink"/>
            <w:i/>
            <w:iCs/>
            <w:sz w:val="20"/>
            <w:szCs w:val="20"/>
          </w:rPr>
          <w:t xml:space="preserve"> za </w:t>
        </w:r>
        <w:proofErr w:type="spellStart"/>
        <w:r w:rsidRPr="00E215F7">
          <w:rPr>
            <w:rStyle w:val="Hyperlink"/>
            <w:i/>
            <w:iCs/>
            <w:sz w:val="20"/>
            <w:szCs w:val="20"/>
          </w:rPr>
          <w:t>razdoblje</w:t>
        </w:r>
        <w:proofErr w:type="spellEnd"/>
        <w:r w:rsidRPr="00E215F7">
          <w:rPr>
            <w:rStyle w:val="Hyperlink"/>
            <w:i/>
            <w:iCs/>
            <w:sz w:val="20"/>
            <w:szCs w:val="20"/>
          </w:rPr>
          <w:t xml:space="preserve"> od 2021. do 2030. </w:t>
        </w:r>
        <w:proofErr w:type="spellStart"/>
        <w:r w:rsidRPr="00E215F7">
          <w:rPr>
            <w:rStyle w:val="Hyperlink"/>
            <w:i/>
            <w:iCs/>
            <w:sz w:val="20"/>
            <w:szCs w:val="20"/>
          </w:rPr>
          <w:t>godine</w:t>
        </w:r>
        <w:proofErr w:type="spellEnd"/>
      </w:hyperlink>
    </w:p>
  </w:footnote>
  <w:footnote w:id="10">
    <w:p w14:paraId="61383B59" w14:textId="77777777" w:rsidR="00F51376" w:rsidRPr="00E215F7" w:rsidRDefault="00F51376" w:rsidP="00F51376">
      <w:pPr>
        <w:pStyle w:val="FootnoteText"/>
        <w:ind w:left="0" w:firstLine="0"/>
        <w:jc w:val="both"/>
        <w:rPr>
          <w:rFonts w:asciiTheme="minorHAnsi" w:hAnsiTheme="minorHAnsi" w:cstheme="minorHAnsi"/>
          <w:i/>
          <w:iCs/>
          <w:sz w:val="20"/>
          <w:lang w:val="hr-HR"/>
        </w:rPr>
      </w:pPr>
      <w:r w:rsidRPr="00E215F7">
        <w:rPr>
          <w:rStyle w:val="FootnoteReference"/>
          <w:rFonts w:asciiTheme="minorHAnsi" w:hAnsiTheme="minorHAnsi" w:cstheme="minorHAnsi"/>
          <w:i/>
          <w:iCs/>
          <w:sz w:val="20"/>
        </w:rPr>
        <w:footnoteRef/>
      </w:r>
      <w:r w:rsidRPr="00A844EF">
        <w:rPr>
          <w:rFonts w:asciiTheme="minorHAnsi" w:hAnsiTheme="minorHAnsi" w:cstheme="minorHAnsi"/>
          <w:i/>
          <w:iCs/>
          <w:sz w:val="20"/>
          <w:lang w:val="fr-FR"/>
        </w:rPr>
        <w:t xml:space="preserve"> </w:t>
      </w:r>
      <w:r w:rsidRPr="00E215F7">
        <w:rPr>
          <w:rFonts w:asciiTheme="minorHAnsi" w:hAnsiTheme="minorHAnsi" w:cstheme="minorHAnsi"/>
          <w:i/>
          <w:iCs/>
          <w:sz w:val="20"/>
          <w:lang w:val="hr-HR"/>
        </w:rPr>
        <w:t xml:space="preserve">Planove održive urbane mobilnosti </w:t>
      </w:r>
      <w:r>
        <w:rPr>
          <w:rFonts w:asciiTheme="minorHAnsi" w:hAnsiTheme="minorHAnsi" w:cstheme="minorHAnsi"/>
          <w:i/>
          <w:iCs/>
          <w:sz w:val="20"/>
          <w:lang w:val="hr-HR"/>
        </w:rPr>
        <w:t>izradili</w:t>
      </w:r>
      <w:r w:rsidRPr="00E215F7">
        <w:rPr>
          <w:rFonts w:asciiTheme="minorHAnsi" w:hAnsiTheme="minorHAnsi" w:cstheme="minorHAnsi"/>
          <w:i/>
          <w:iCs/>
          <w:sz w:val="20"/>
          <w:lang w:val="hr-HR"/>
        </w:rPr>
        <w:t xml:space="preserve"> su npr. Dubrovnik, Osijek, Koprivnica, Šibenik, Sisak, Zagreb, Zadar, Varaždin, Pula</w:t>
      </w:r>
      <w:r>
        <w:rPr>
          <w:rFonts w:asciiTheme="minorHAnsi" w:hAnsiTheme="minorHAnsi" w:cstheme="minorHAnsi"/>
          <w:i/>
          <w:iCs/>
          <w:sz w:val="20"/>
          <w:lang w:val="hr-HR"/>
        </w:rPr>
        <w:t>, Slavonski Brod</w:t>
      </w:r>
    </w:p>
  </w:footnote>
  <w:footnote w:id="11">
    <w:p w14:paraId="3861AD8F" w14:textId="77777777" w:rsidR="000B4828" w:rsidRPr="00E215F7" w:rsidRDefault="000B4828" w:rsidP="000B4828">
      <w:pPr>
        <w:pStyle w:val="FootnoteText"/>
        <w:ind w:left="0" w:firstLine="0"/>
        <w:jc w:val="both"/>
        <w:rPr>
          <w:bCs/>
          <w:i/>
          <w:iCs/>
          <w:sz w:val="20"/>
          <w:lang w:val="hr-HR"/>
        </w:rPr>
      </w:pPr>
      <w:r w:rsidRPr="00E215F7">
        <w:rPr>
          <w:rStyle w:val="FootnoteReference"/>
          <w:b w:val="0"/>
          <w:bCs/>
          <w:i/>
          <w:iCs/>
          <w:sz w:val="20"/>
        </w:rPr>
        <w:footnoteRef/>
      </w:r>
      <w:r w:rsidRPr="00E215F7">
        <w:rPr>
          <w:bCs/>
          <w:i/>
          <w:iCs/>
          <w:sz w:val="20"/>
          <w:lang w:val="hr-HR"/>
        </w:rPr>
        <w:t xml:space="preserve"> U razdoblju 2014. - 2018. godine broj turista koji su posjetili gradove u Republici Hrvatskoj narastao je za 53,13%, što je više od državnog prosjeka (43,39%). </w:t>
      </w:r>
    </w:p>
  </w:footnote>
  <w:footnote w:id="12">
    <w:p w14:paraId="0A265FE3" w14:textId="77777777" w:rsidR="007B0F70" w:rsidRPr="00E215F7" w:rsidRDefault="007B0F70" w:rsidP="007B0F70">
      <w:pPr>
        <w:pStyle w:val="FootnoteText"/>
        <w:ind w:left="0" w:firstLine="0"/>
        <w:jc w:val="both"/>
        <w:rPr>
          <w:i/>
          <w:iCs/>
          <w:sz w:val="20"/>
          <w:lang w:val="hr-HR"/>
        </w:rPr>
      </w:pPr>
      <w:r w:rsidRPr="00E215F7">
        <w:rPr>
          <w:rStyle w:val="FootnoteReference"/>
          <w:i/>
          <w:iCs/>
          <w:sz w:val="20"/>
          <w:lang w:val="hr-HR"/>
        </w:rPr>
        <w:footnoteRef/>
      </w:r>
      <w:r w:rsidRPr="00E215F7">
        <w:rPr>
          <w:i/>
          <w:iCs/>
          <w:sz w:val="20"/>
          <w:lang w:val="hr-HR"/>
        </w:rPr>
        <w:t xml:space="preserve"> Zagreb i Rijeka imaju indeks sigurnosti iznad 75, odnosno indeks kriminaliteta ispod 25 što je pri vrhu ljestvice sigurnosti prema podacima </w:t>
      </w:r>
      <w:hyperlink r:id="rId3" w:history="1">
        <w:r w:rsidRPr="00E215F7">
          <w:rPr>
            <w:rStyle w:val="Hyperlink"/>
            <w:rFonts w:eastAsiaTheme="majorEastAsia"/>
            <w:i/>
            <w:iCs/>
            <w:sz w:val="20"/>
            <w:lang w:val="hr-HR"/>
          </w:rPr>
          <w:t>https://www.numbeo.com/crime/rankings.jsp</w:t>
        </w:r>
      </w:hyperlink>
      <w:r w:rsidRPr="00E215F7">
        <w:rPr>
          <w:i/>
          <w:iCs/>
          <w:sz w:val="20"/>
          <w:lang w:val="hr-HR"/>
        </w:rPr>
        <w:t xml:space="preserve"> </w:t>
      </w:r>
    </w:p>
  </w:footnote>
  <w:footnote w:id="13">
    <w:p w14:paraId="2A2DFDB7" w14:textId="77777777" w:rsidR="009C45D3" w:rsidRPr="00215B7E" w:rsidRDefault="009C45D3">
      <w:pPr>
        <w:pStyle w:val="FootnoteText"/>
        <w:rPr>
          <w:bCs/>
          <w:szCs w:val="24"/>
          <w:lang w:val="hr-HR"/>
        </w:rPr>
      </w:pPr>
      <w:r w:rsidRPr="00215B7E">
        <w:rPr>
          <w:rStyle w:val="FootnoteReference"/>
          <w:rFonts w:eastAsiaTheme="majorEastAsia"/>
          <w:lang w:val="hr-HR"/>
        </w:rPr>
        <w:footnoteRef/>
      </w:r>
      <w:r w:rsidRPr="00215B7E">
        <w:rPr>
          <w:lang w:val="hr-HR"/>
        </w:rPr>
        <w:tab/>
        <w:t>U slučaju da su sredstva u okviru specifičnog cilja utvrđenog u članku 4. stavku 1. točki (l) Uredbe o fondu ESF+ uzeta u obzir u svrhe članka 7. stavka 4. Uredbe o fondu ESF+.</w:t>
      </w:r>
    </w:p>
  </w:footnote>
  <w:footnote w:id="14">
    <w:p w14:paraId="27847646" w14:textId="24FD2BD0" w:rsidR="009C45D3" w:rsidRPr="00215B7E" w:rsidRDefault="009C45D3">
      <w:pPr>
        <w:pStyle w:val="FootnoteText"/>
        <w:rPr>
          <w:lang w:val="hr-HR"/>
        </w:rPr>
      </w:pPr>
      <w:r w:rsidRPr="00215B7E">
        <w:rPr>
          <w:rStyle w:val="FootnoteReference"/>
          <w:lang w:val="hr-HR"/>
        </w:rPr>
        <w:footnoteRef/>
      </w:r>
      <w:r w:rsidRPr="00215B7E">
        <w:rPr>
          <w:lang w:val="hr-HR"/>
        </w:rPr>
        <w:t xml:space="preserve"> </w:t>
      </w:r>
      <w:proofErr w:type="spellStart"/>
      <w:r w:rsidRPr="00215B7E">
        <w:rPr>
          <w:lang w:val="hr-HR"/>
        </w:rPr>
        <w:t>ibid</w:t>
      </w:r>
      <w:proofErr w:type="spellEnd"/>
    </w:p>
  </w:footnote>
  <w:footnote w:id="15">
    <w:p w14:paraId="0AA01DA1" w14:textId="354AD28C" w:rsidR="009C45D3" w:rsidRPr="00215B7E" w:rsidRDefault="009C45D3">
      <w:pPr>
        <w:pStyle w:val="FootnoteText"/>
        <w:rPr>
          <w:lang w:val="hr-HR"/>
        </w:rPr>
      </w:pPr>
      <w:r w:rsidRPr="00215B7E">
        <w:rPr>
          <w:rStyle w:val="FootnoteReference"/>
          <w:lang w:val="hr-HR"/>
        </w:rPr>
        <w:footnoteRef/>
      </w:r>
      <w:r w:rsidRPr="00215B7E">
        <w:rPr>
          <w:lang w:val="hr-HR"/>
        </w:rPr>
        <w:t xml:space="preserve"> </w:t>
      </w:r>
      <w:proofErr w:type="spellStart"/>
      <w:r w:rsidRPr="00215B7E">
        <w:rPr>
          <w:lang w:val="hr-HR"/>
        </w:rPr>
        <w:t>ibid</w:t>
      </w:r>
      <w:proofErr w:type="spellEnd"/>
    </w:p>
  </w:footnote>
  <w:footnote w:id="16">
    <w:p w14:paraId="19D94185" w14:textId="77777777" w:rsidR="009C45D3" w:rsidRPr="00215B7E" w:rsidRDefault="009C45D3" w:rsidP="006D3CBE">
      <w:pPr>
        <w:pStyle w:val="FootnoteText"/>
        <w:rPr>
          <w:bCs/>
          <w:szCs w:val="24"/>
          <w:lang w:val="hr-HR"/>
        </w:rPr>
      </w:pPr>
      <w:r w:rsidRPr="00215B7E">
        <w:rPr>
          <w:rStyle w:val="FootnoteReference"/>
          <w:rFonts w:eastAsiaTheme="majorEastAsia"/>
          <w:lang w:val="hr-HR"/>
        </w:rPr>
        <w:footnoteRef/>
      </w:r>
      <w:r w:rsidRPr="00215B7E">
        <w:rPr>
          <w:lang w:val="hr-HR"/>
        </w:rPr>
        <w:tab/>
        <w:t>U slučaju da su sredstva u okviru specifičnog cilja utvrđenog u članku 4. stavku 1. točki (l) Uredbe o fondu ESF+ uzeta u obzir u svrhe članka 7. stavka 4. Uredbe o fondu ESF+.</w:t>
      </w:r>
    </w:p>
  </w:footnote>
  <w:footnote w:id="17">
    <w:p w14:paraId="63EF7AC9" w14:textId="77777777" w:rsidR="009C45D3" w:rsidRPr="00215B7E" w:rsidRDefault="009C45D3" w:rsidP="378DAB63">
      <w:pPr>
        <w:pStyle w:val="FootnoteText"/>
        <w:rPr>
          <w:lang w:val="hr-HR"/>
        </w:rPr>
      </w:pPr>
      <w:r w:rsidRPr="00215B7E">
        <w:rPr>
          <w:rStyle w:val="FootnoteReference"/>
          <w:lang w:val="hr-HR"/>
        </w:rPr>
        <w:footnoteRef/>
      </w:r>
      <w:r w:rsidRPr="00215B7E">
        <w:rPr>
          <w:szCs w:val="24"/>
          <w:lang w:val="hr-HR"/>
        </w:rPr>
        <w:tab/>
      </w:r>
      <w:proofErr w:type="spellStart"/>
      <w:r w:rsidR="2E77BAAB" w:rsidRPr="378DAB63">
        <w:rPr>
          <w:lang w:val="hr-HR"/>
        </w:rPr>
        <w:t>Except</w:t>
      </w:r>
      <w:proofErr w:type="spellEnd"/>
      <w:r w:rsidR="2E77BAAB" w:rsidRPr="378DAB63">
        <w:rPr>
          <w:lang w:val="hr-HR"/>
        </w:rPr>
        <w:t xml:space="preserve"> for a </w:t>
      </w:r>
      <w:proofErr w:type="spellStart"/>
      <w:r w:rsidR="2E77BAAB" w:rsidRPr="378DAB63">
        <w:rPr>
          <w:lang w:val="hr-HR"/>
        </w:rPr>
        <w:t>specific</w:t>
      </w:r>
      <w:proofErr w:type="spellEnd"/>
      <w:r w:rsidR="2E77BAAB" w:rsidRPr="378DAB63">
        <w:rPr>
          <w:lang w:val="hr-HR"/>
        </w:rPr>
        <w:t xml:space="preserve"> </w:t>
      </w:r>
      <w:proofErr w:type="spellStart"/>
      <w:r w:rsidR="2E77BAAB" w:rsidRPr="378DAB63">
        <w:rPr>
          <w:lang w:val="hr-HR"/>
        </w:rPr>
        <w:t>objective</w:t>
      </w:r>
      <w:proofErr w:type="spellEnd"/>
      <w:r w:rsidR="2E77BAAB" w:rsidRPr="378DAB63">
        <w:rPr>
          <w:lang w:val="hr-HR"/>
        </w:rPr>
        <w:t xml:space="preserve"> set </w:t>
      </w:r>
      <w:proofErr w:type="spellStart"/>
      <w:r w:rsidR="2E77BAAB" w:rsidRPr="378DAB63">
        <w:rPr>
          <w:lang w:val="hr-HR"/>
        </w:rPr>
        <w:t>out</w:t>
      </w:r>
      <w:proofErr w:type="spellEnd"/>
      <w:r w:rsidR="2E77BAAB" w:rsidRPr="378DAB63">
        <w:rPr>
          <w:lang w:val="hr-HR"/>
        </w:rPr>
        <w:t xml:space="preserve"> </w:t>
      </w:r>
      <w:proofErr w:type="spellStart"/>
      <w:r w:rsidR="2E77BAAB" w:rsidRPr="378DAB63">
        <w:rPr>
          <w:lang w:val="hr-HR"/>
        </w:rPr>
        <w:t>in</w:t>
      </w:r>
      <w:proofErr w:type="spellEnd"/>
      <w:r w:rsidR="2E77BAAB" w:rsidRPr="378DAB63">
        <w:rPr>
          <w:lang w:val="hr-HR"/>
        </w:rPr>
        <w:t xml:space="preserve"> </w:t>
      </w:r>
      <w:proofErr w:type="spellStart"/>
      <w:r w:rsidR="2E77BAAB" w:rsidRPr="378DAB63">
        <w:rPr>
          <w:lang w:val="hr-HR"/>
        </w:rPr>
        <w:t>point</w:t>
      </w:r>
      <w:proofErr w:type="spellEnd"/>
      <w:r w:rsidR="2E77BAAB" w:rsidRPr="378DAB63">
        <w:rPr>
          <w:lang w:val="hr-HR"/>
        </w:rPr>
        <w:t xml:space="preserve"> (m) </w:t>
      </w:r>
      <w:proofErr w:type="spellStart"/>
      <w:r w:rsidR="2E77BAAB" w:rsidRPr="378DAB63">
        <w:rPr>
          <w:lang w:val="hr-HR"/>
        </w:rPr>
        <w:t>of</w:t>
      </w:r>
      <w:proofErr w:type="spellEnd"/>
      <w:r w:rsidR="2E77BAAB" w:rsidRPr="378DAB63">
        <w:rPr>
          <w:lang w:val="hr-HR"/>
        </w:rPr>
        <w:t xml:space="preserve"> </w:t>
      </w:r>
      <w:proofErr w:type="spellStart"/>
      <w:r w:rsidR="2E77BAAB" w:rsidRPr="378DAB63">
        <w:rPr>
          <w:lang w:val="hr-HR"/>
        </w:rPr>
        <w:t>Article</w:t>
      </w:r>
      <w:proofErr w:type="spellEnd"/>
      <w:r w:rsidR="2E77BAAB" w:rsidRPr="378DAB63">
        <w:rPr>
          <w:lang w:val="hr-HR"/>
        </w:rPr>
        <w:t xml:space="preserve"> 4(1) ESF+ </w:t>
      </w:r>
      <w:proofErr w:type="spellStart"/>
      <w:r w:rsidR="2E77BAAB" w:rsidRPr="378DAB63">
        <w:rPr>
          <w:lang w:val="hr-HR"/>
        </w:rPr>
        <w:t>Regulation</w:t>
      </w:r>
      <w:proofErr w:type="spellEnd"/>
      <w:r w:rsidR="2E77BAAB" w:rsidRPr="378DAB63">
        <w:rPr>
          <w:lang w:val="hr-HR"/>
        </w:rPr>
        <w:t>.</w:t>
      </w:r>
    </w:p>
  </w:footnote>
  <w:footnote w:id="18">
    <w:p w14:paraId="37EECE8D" w14:textId="77777777" w:rsidR="009C45D3" w:rsidRPr="00215B7E" w:rsidRDefault="009C45D3" w:rsidP="00461684">
      <w:pPr>
        <w:pStyle w:val="FootnoteText"/>
        <w:rPr>
          <w:bCs/>
          <w:szCs w:val="24"/>
          <w:lang w:val="hr-HR"/>
        </w:rPr>
      </w:pPr>
      <w:r w:rsidRPr="00215B7E">
        <w:rPr>
          <w:rStyle w:val="FootnoteReference"/>
          <w:rFonts w:eastAsiaTheme="majorEastAsia"/>
          <w:lang w:val="hr-HR"/>
        </w:rPr>
        <w:footnoteRef/>
      </w:r>
      <w:r w:rsidRPr="00215B7E">
        <w:rPr>
          <w:lang w:val="hr-HR"/>
        </w:rPr>
        <w:tab/>
        <w:t>U slučaju da su sredstva u okviru specifičnog cilja utvrđenog u članku 4. stavku 1. točki (l) Uredbe o fondu ESF+ uzeta u obzir u svrhe članka 7. stavka 4. Uredbe o fondu ESF+.</w:t>
      </w:r>
    </w:p>
  </w:footnote>
  <w:footnote w:id="19">
    <w:p w14:paraId="5C401CFF" w14:textId="0B7AC0ED" w:rsidR="009C45D3" w:rsidRPr="00215B7E" w:rsidRDefault="009C45D3" w:rsidP="004A6883">
      <w:pPr>
        <w:pStyle w:val="FootnoteText"/>
        <w:rPr>
          <w:lang w:val="hr-HR"/>
        </w:rPr>
      </w:pPr>
      <w:r w:rsidRPr="00215B7E">
        <w:rPr>
          <w:rStyle w:val="FootnoteReference"/>
          <w:lang w:val="hr-HR"/>
        </w:rPr>
        <w:footnoteRef/>
      </w:r>
      <w:r w:rsidRPr="00215B7E">
        <w:rPr>
          <w:lang w:val="hr-HR"/>
        </w:rPr>
        <w:tab/>
      </w:r>
      <w:r w:rsidR="00821623" w:rsidRPr="00A844EF">
        <w:rPr>
          <w:color w:val="000000"/>
          <w:sz w:val="19"/>
          <w:szCs w:val="19"/>
          <w:shd w:val="clear" w:color="auto" w:fill="FFFFFF"/>
          <w:lang w:val="hr-HR"/>
        </w:rPr>
        <w:t>Prijenosi ne utječu na godišnju raščlambu odobrenih financijskih sredstava na razini VFO-a za državu članicu.</w:t>
      </w:r>
    </w:p>
  </w:footnote>
  <w:footnote w:id="20">
    <w:p w14:paraId="5C401D00" w14:textId="05DDA07E" w:rsidR="009C45D3" w:rsidRPr="00215B7E" w:rsidRDefault="009C45D3" w:rsidP="004A6883">
      <w:pPr>
        <w:pStyle w:val="FootnoteText"/>
        <w:rPr>
          <w:lang w:val="hr-HR"/>
        </w:rPr>
      </w:pPr>
      <w:r w:rsidRPr="00215B7E">
        <w:rPr>
          <w:rStyle w:val="FootnoteReference"/>
          <w:lang w:val="hr-HR"/>
        </w:rPr>
        <w:footnoteRef/>
      </w:r>
      <w:r w:rsidRPr="00215B7E">
        <w:rPr>
          <w:lang w:val="hr-HR"/>
        </w:rPr>
        <w:tab/>
      </w:r>
      <w:r w:rsidR="00FC2B91" w:rsidRPr="00A844EF">
        <w:rPr>
          <w:color w:val="000000"/>
          <w:sz w:val="19"/>
          <w:szCs w:val="19"/>
          <w:shd w:val="clear" w:color="auto" w:fill="FFFFFF"/>
          <w:lang w:val="hr-HR"/>
        </w:rPr>
        <w:t>Primjenjivo na prvo donošenje programa kojima se dodjeljuju sredstva iz FPT-a.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4F53" w14:textId="52688BD1" w:rsidR="009C45D3" w:rsidRDefault="009C45D3">
    <w:pPr>
      <w:pStyle w:val="Header"/>
    </w:pPr>
    <w:proofErr w:type="spellStart"/>
    <w:r>
      <w:t>Tehnička</w:t>
    </w:r>
    <w:proofErr w:type="spellEnd"/>
    <w:r>
      <w:t xml:space="preserve"> </w:t>
    </w:r>
    <w:proofErr w:type="spellStart"/>
    <w:r>
      <w:t>dorada</w:t>
    </w:r>
    <w:proofErr w:type="spellEnd"/>
    <w:r>
      <w:t xml:space="preserve">, </w:t>
    </w:r>
    <w:proofErr w:type="spellStart"/>
    <w:r w:rsidR="004410FD">
      <w:t>travanj</w:t>
    </w:r>
    <w:proofErr w:type="spellEnd"/>
    <w:r w:rsidR="000578AF">
      <w:t xml:space="preserve"> </w:t>
    </w:r>
    <w:r>
      <w:t>202</w:t>
    </w:r>
    <w:r w:rsidR="007B2FC3">
      <w:t>2</w:t>
    </w:r>
    <w:r>
      <w:t>.</w:t>
    </w:r>
  </w:p>
  <w:p w14:paraId="5C401B98" w14:textId="77777777" w:rsidR="009C45D3" w:rsidRPr="002B77C4" w:rsidRDefault="009C45D3" w:rsidP="002B7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705969"/>
      <w:docPartObj>
        <w:docPartGallery w:val="Watermarks"/>
        <w:docPartUnique/>
      </w:docPartObj>
    </w:sdtPr>
    <w:sdtEndPr/>
    <w:sdtContent>
      <w:p w14:paraId="5C401CBE" w14:textId="6F7EFC8D" w:rsidR="009C45D3" w:rsidRPr="002B77C4" w:rsidRDefault="00081E00" w:rsidP="002B77C4">
        <w:pPr>
          <w:pStyle w:val="Header"/>
        </w:pPr>
        <w:r>
          <w:rPr>
            <w:noProof/>
          </w:rPr>
          <w:pict w14:anchorId="20DEE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8752;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Number5"/>
      <w:lvlText w:val="%1."/>
      <w:lvlJc w:val="left"/>
      <w:pPr>
        <w:tabs>
          <w:tab w:val="num" w:pos="7162"/>
        </w:tabs>
        <w:ind w:left="716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C0E4893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474A75"/>
    <w:multiLevelType w:val="multilevel"/>
    <w:tmpl w:val="12A223C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abc"/>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9"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10" w15:restartNumberingAfterBreak="0">
    <w:nsid w:val="07725CC8"/>
    <w:multiLevelType w:val="hybridMultilevel"/>
    <w:tmpl w:val="3FBC64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78104FA"/>
    <w:multiLevelType w:val="hybridMultilevel"/>
    <w:tmpl w:val="3F76E7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13"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0E0C2116"/>
    <w:multiLevelType w:val="hybridMultilevel"/>
    <w:tmpl w:val="5D26E03E"/>
    <w:lvl w:ilvl="0" w:tplc="041A0001">
      <w:start w:val="1"/>
      <w:numFmt w:val="bullet"/>
      <w:lvlText w:val=""/>
      <w:lvlJc w:val="left"/>
      <w:pPr>
        <w:ind w:left="720" w:hanging="360"/>
      </w:pPr>
      <w:rPr>
        <w:rFonts w:ascii="Symbol" w:hAnsi="Symbol" w:hint="default"/>
        <w:color w:val="auto"/>
      </w:rPr>
    </w:lvl>
    <w:lvl w:ilvl="1" w:tplc="041A0001">
      <w:start w:val="1"/>
      <w:numFmt w:val="bullet"/>
      <w:lvlText w:val=""/>
      <w:lvlJc w:val="left"/>
      <w:pPr>
        <w:ind w:left="1440" w:hanging="360"/>
      </w:pPr>
      <w:rPr>
        <w:rFonts w:ascii="Symbol" w:hAnsi="Symbol" w:hint="default"/>
        <w:color w:val="auto"/>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EEA6825"/>
    <w:multiLevelType w:val="singleLevel"/>
    <w:tmpl w:val="F14A3676"/>
    <w:lvl w:ilvl="0">
      <w:start w:val="1"/>
      <w:numFmt w:val="bullet"/>
      <w:lvlRestart w:val="0"/>
      <w:pStyle w:val="Tiret0"/>
      <w:lvlText w:val="–"/>
      <w:lvlJc w:val="left"/>
      <w:pPr>
        <w:tabs>
          <w:tab w:val="num" w:pos="850"/>
        </w:tabs>
        <w:ind w:left="850" w:hanging="850"/>
      </w:pPr>
    </w:lvl>
  </w:abstractNum>
  <w:abstractNum w:abstractNumId="17"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128532FE"/>
    <w:multiLevelType w:val="hybridMultilevel"/>
    <w:tmpl w:val="F63CF220"/>
    <w:lvl w:ilvl="0" w:tplc="68F2994A">
      <w:start w:val="1"/>
      <w:numFmt w:val="bullet"/>
      <w:lvlText w:val=""/>
      <w:lvlJc w:val="left"/>
      <w:pPr>
        <w:tabs>
          <w:tab w:val="num" w:pos="720"/>
        </w:tabs>
        <w:ind w:left="720" w:hanging="360"/>
      </w:pPr>
      <w:rPr>
        <w:rFonts w:ascii="Symbol" w:hAnsi="Symbol" w:hint="default"/>
        <w:sz w:val="20"/>
      </w:rPr>
    </w:lvl>
    <w:lvl w:ilvl="1" w:tplc="28EC6C42" w:tentative="1">
      <w:start w:val="1"/>
      <w:numFmt w:val="bullet"/>
      <w:lvlText w:val=""/>
      <w:lvlJc w:val="left"/>
      <w:pPr>
        <w:tabs>
          <w:tab w:val="num" w:pos="1440"/>
        </w:tabs>
        <w:ind w:left="1440" w:hanging="360"/>
      </w:pPr>
      <w:rPr>
        <w:rFonts w:ascii="Symbol" w:hAnsi="Symbol" w:hint="default"/>
        <w:sz w:val="20"/>
      </w:rPr>
    </w:lvl>
    <w:lvl w:ilvl="2" w:tplc="A40863AE" w:tentative="1">
      <w:start w:val="1"/>
      <w:numFmt w:val="bullet"/>
      <w:lvlText w:val=""/>
      <w:lvlJc w:val="left"/>
      <w:pPr>
        <w:tabs>
          <w:tab w:val="num" w:pos="2160"/>
        </w:tabs>
        <w:ind w:left="2160" w:hanging="360"/>
      </w:pPr>
      <w:rPr>
        <w:rFonts w:ascii="Symbol" w:hAnsi="Symbol" w:hint="default"/>
        <w:sz w:val="20"/>
      </w:rPr>
    </w:lvl>
    <w:lvl w:ilvl="3" w:tplc="A5B80100" w:tentative="1">
      <w:start w:val="1"/>
      <w:numFmt w:val="bullet"/>
      <w:lvlText w:val=""/>
      <w:lvlJc w:val="left"/>
      <w:pPr>
        <w:tabs>
          <w:tab w:val="num" w:pos="2880"/>
        </w:tabs>
        <w:ind w:left="2880" w:hanging="360"/>
      </w:pPr>
      <w:rPr>
        <w:rFonts w:ascii="Symbol" w:hAnsi="Symbol" w:hint="default"/>
        <w:sz w:val="20"/>
      </w:rPr>
    </w:lvl>
    <w:lvl w:ilvl="4" w:tplc="AD94AD3C" w:tentative="1">
      <w:start w:val="1"/>
      <w:numFmt w:val="bullet"/>
      <w:lvlText w:val=""/>
      <w:lvlJc w:val="left"/>
      <w:pPr>
        <w:tabs>
          <w:tab w:val="num" w:pos="3600"/>
        </w:tabs>
        <w:ind w:left="3600" w:hanging="360"/>
      </w:pPr>
      <w:rPr>
        <w:rFonts w:ascii="Symbol" w:hAnsi="Symbol" w:hint="default"/>
        <w:sz w:val="20"/>
      </w:rPr>
    </w:lvl>
    <w:lvl w:ilvl="5" w:tplc="67F46ACA" w:tentative="1">
      <w:start w:val="1"/>
      <w:numFmt w:val="bullet"/>
      <w:lvlText w:val=""/>
      <w:lvlJc w:val="left"/>
      <w:pPr>
        <w:tabs>
          <w:tab w:val="num" w:pos="4320"/>
        </w:tabs>
        <w:ind w:left="4320" w:hanging="360"/>
      </w:pPr>
      <w:rPr>
        <w:rFonts w:ascii="Symbol" w:hAnsi="Symbol" w:hint="default"/>
        <w:sz w:val="20"/>
      </w:rPr>
    </w:lvl>
    <w:lvl w:ilvl="6" w:tplc="48986E9C" w:tentative="1">
      <w:start w:val="1"/>
      <w:numFmt w:val="bullet"/>
      <w:lvlText w:val=""/>
      <w:lvlJc w:val="left"/>
      <w:pPr>
        <w:tabs>
          <w:tab w:val="num" w:pos="5040"/>
        </w:tabs>
        <w:ind w:left="5040" w:hanging="360"/>
      </w:pPr>
      <w:rPr>
        <w:rFonts w:ascii="Symbol" w:hAnsi="Symbol" w:hint="default"/>
        <w:sz w:val="20"/>
      </w:rPr>
    </w:lvl>
    <w:lvl w:ilvl="7" w:tplc="E2B49F3C" w:tentative="1">
      <w:start w:val="1"/>
      <w:numFmt w:val="bullet"/>
      <w:lvlText w:val=""/>
      <w:lvlJc w:val="left"/>
      <w:pPr>
        <w:tabs>
          <w:tab w:val="num" w:pos="5760"/>
        </w:tabs>
        <w:ind w:left="5760" w:hanging="360"/>
      </w:pPr>
      <w:rPr>
        <w:rFonts w:ascii="Symbol" w:hAnsi="Symbol" w:hint="default"/>
        <w:sz w:val="20"/>
      </w:rPr>
    </w:lvl>
    <w:lvl w:ilvl="8" w:tplc="4A40E43E"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067818"/>
    <w:multiLevelType w:val="hybridMultilevel"/>
    <w:tmpl w:val="66901C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72932FB"/>
    <w:multiLevelType w:val="hybridMultilevel"/>
    <w:tmpl w:val="511C1A4A"/>
    <w:lvl w:ilvl="0" w:tplc="FFFFFFFF">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pStyle w:val="NumPar5"/>
      <w:lvlText w:val="(%5)"/>
      <w:lvlJc w:val="left"/>
      <w:pPr>
        <w:tabs>
          <w:tab w:val="num" w:pos="1800"/>
        </w:tabs>
        <w:ind w:left="1800" w:hanging="360"/>
      </w:pPr>
    </w:lvl>
    <w:lvl w:ilvl="5">
      <w:start w:val="1"/>
      <w:numFmt w:val="lowerRoman"/>
      <w:pStyle w:val="NumPar6"/>
      <w:lvlText w:val="(%6)"/>
      <w:lvlJc w:val="left"/>
      <w:pPr>
        <w:tabs>
          <w:tab w:val="num" w:pos="2160"/>
        </w:tabs>
        <w:ind w:left="2160" w:hanging="360"/>
      </w:pPr>
    </w:lvl>
    <w:lvl w:ilvl="6">
      <w:start w:val="1"/>
      <w:numFmt w:val="decimal"/>
      <w:pStyle w:val="NumPar7"/>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BBA52A9"/>
    <w:multiLevelType w:val="hybridMultilevel"/>
    <w:tmpl w:val="7228CA5A"/>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2523B6"/>
    <w:multiLevelType w:val="hybridMultilevel"/>
    <w:tmpl w:val="138C41B2"/>
    <w:lvl w:ilvl="0" w:tplc="CB90E0EC">
      <w:start w:val="1"/>
      <w:numFmt w:val="lowerLetter"/>
      <w:pStyle w:val="Style1"/>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1A32431"/>
    <w:multiLevelType w:val="hybridMultilevel"/>
    <w:tmpl w:val="3790F7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8" w15:restartNumberingAfterBreak="0">
    <w:nsid w:val="24C13C14"/>
    <w:multiLevelType w:val="hybridMultilevel"/>
    <w:tmpl w:val="F24E58E6"/>
    <w:lvl w:ilvl="0" w:tplc="FFFFFFFF">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8EF0499"/>
    <w:multiLevelType w:val="hybridMultilevel"/>
    <w:tmpl w:val="BEB4791A"/>
    <w:lvl w:ilvl="0" w:tplc="FFFFFFFF">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9FF5A85"/>
    <w:multiLevelType w:val="hybridMultilevel"/>
    <w:tmpl w:val="8280ED2C"/>
    <w:lvl w:ilvl="0" w:tplc="9536D086">
      <w:start w:val="1"/>
      <w:numFmt w:val="decimal"/>
      <w:pStyle w:val="Considerant"/>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4" w15:restartNumberingAfterBreak="0">
    <w:nsid w:val="2DB37182"/>
    <w:multiLevelType w:val="singleLevel"/>
    <w:tmpl w:val="F612DBDC"/>
    <w:lvl w:ilvl="0">
      <w:start w:val="1"/>
      <w:numFmt w:val="lowerRoman"/>
      <w:pStyle w:val="Par-numberi"/>
      <w:lvlText w:val="(%1)"/>
      <w:lvlJc w:val="left"/>
      <w:pPr>
        <w:tabs>
          <w:tab w:val="num" w:pos="720"/>
        </w:tabs>
        <w:ind w:left="567" w:hanging="567"/>
      </w:pPr>
    </w:lvl>
  </w:abstractNum>
  <w:abstractNum w:abstractNumId="35"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6" w15:restartNumberingAfterBreak="0">
    <w:nsid w:val="36853A5D"/>
    <w:multiLevelType w:val="hybridMultilevel"/>
    <w:tmpl w:val="710C5A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94D087F"/>
    <w:multiLevelType w:val="hybridMultilevel"/>
    <w:tmpl w:val="4874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9"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4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41" w15:restartNumberingAfterBreak="0">
    <w:nsid w:val="4015338E"/>
    <w:multiLevelType w:val="hybridMultilevel"/>
    <w:tmpl w:val="3B6AE060"/>
    <w:lvl w:ilvl="0" w:tplc="7DAA6156">
      <w:start w:val="1"/>
      <w:numFmt w:val="bullet"/>
      <w:lvlText w:val=""/>
      <w:lvlJc w:val="left"/>
      <w:pPr>
        <w:tabs>
          <w:tab w:val="num" w:pos="720"/>
        </w:tabs>
        <w:ind w:left="720" w:hanging="360"/>
      </w:pPr>
      <w:rPr>
        <w:rFonts w:ascii="Symbol" w:hAnsi="Symbol" w:hint="default"/>
        <w:sz w:val="20"/>
      </w:rPr>
    </w:lvl>
    <w:lvl w:ilvl="1" w:tplc="9F423660" w:tentative="1">
      <w:start w:val="1"/>
      <w:numFmt w:val="bullet"/>
      <w:lvlText w:val=""/>
      <w:lvlJc w:val="left"/>
      <w:pPr>
        <w:tabs>
          <w:tab w:val="num" w:pos="1440"/>
        </w:tabs>
        <w:ind w:left="1440" w:hanging="360"/>
      </w:pPr>
      <w:rPr>
        <w:rFonts w:ascii="Symbol" w:hAnsi="Symbol" w:hint="default"/>
        <w:sz w:val="20"/>
      </w:rPr>
    </w:lvl>
    <w:lvl w:ilvl="2" w:tplc="71A4302E" w:tentative="1">
      <w:start w:val="1"/>
      <w:numFmt w:val="bullet"/>
      <w:lvlText w:val=""/>
      <w:lvlJc w:val="left"/>
      <w:pPr>
        <w:tabs>
          <w:tab w:val="num" w:pos="2160"/>
        </w:tabs>
        <w:ind w:left="2160" w:hanging="360"/>
      </w:pPr>
      <w:rPr>
        <w:rFonts w:ascii="Symbol" w:hAnsi="Symbol" w:hint="default"/>
        <w:sz w:val="20"/>
      </w:rPr>
    </w:lvl>
    <w:lvl w:ilvl="3" w:tplc="C27A4D72" w:tentative="1">
      <w:start w:val="1"/>
      <w:numFmt w:val="bullet"/>
      <w:lvlText w:val=""/>
      <w:lvlJc w:val="left"/>
      <w:pPr>
        <w:tabs>
          <w:tab w:val="num" w:pos="2880"/>
        </w:tabs>
        <w:ind w:left="2880" w:hanging="360"/>
      </w:pPr>
      <w:rPr>
        <w:rFonts w:ascii="Symbol" w:hAnsi="Symbol" w:hint="default"/>
        <w:sz w:val="20"/>
      </w:rPr>
    </w:lvl>
    <w:lvl w:ilvl="4" w:tplc="600621A4" w:tentative="1">
      <w:start w:val="1"/>
      <w:numFmt w:val="bullet"/>
      <w:lvlText w:val=""/>
      <w:lvlJc w:val="left"/>
      <w:pPr>
        <w:tabs>
          <w:tab w:val="num" w:pos="3600"/>
        </w:tabs>
        <w:ind w:left="3600" w:hanging="360"/>
      </w:pPr>
      <w:rPr>
        <w:rFonts w:ascii="Symbol" w:hAnsi="Symbol" w:hint="default"/>
        <w:sz w:val="20"/>
      </w:rPr>
    </w:lvl>
    <w:lvl w:ilvl="5" w:tplc="F9EA08E0" w:tentative="1">
      <w:start w:val="1"/>
      <w:numFmt w:val="bullet"/>
      <w:lvlText w:val=""/>
      <w:lvlJc w:val="left"/>
      <w:pPr>
        <w:tabs>
          <w:tab w:val="num" w:pos="4320"/>
        </w:tabs>
        <w:ind w:left="4320" w:hanging="360"/>
      </w:pPr>
      <w:rPr>
        <w:rFonts w:ascii="Symbol" w:hAnsi="Symbol" w:hint="default"/>
        <w:sz w:val="20"/>
      </w:rPr>
    </w:lvl>
    <w:lvl w:ilvl="6" w:tplc="E3EA4876" w:tentative="1">
      <w:start w:val="1"/>
      <w:numFmt w:val="bullet"/>
      <w:lvlText w:val=""/>
      <w:lvlJc w:val="left"/>
      <w:pPr>
        <w:tabs>
          <w:tab w:val="num" w:pos="5040"/>
        </w:tabs>
        <w:ind w:left="5040" w:hanging="360"/>
      </w:pPr>
      <w:rPr>
        <w:rFonts w:ascii="Symbol" w:hAnsi="Symbol" w:hint="default"/>
        <w:sz w:val="20"/>
      </w:rPr>
    </w:lvl>
    <w:lvl w:ilvl="7" w:tplc="62E206C8" w:tentative="1">
      <w:start w:val="1"/>
      <w:numFmt w:val="bullet"/>
      <w:lvlText w:val=""/>
      <w:lvlJc w:val="left"/>
      <w:pPr>
        <w:tabs>
          <w:tab w:val="num" w:pos="5760"/>
        </w:tabs>
        <w:ind w:left="5760" w:hanging="360"/>
      </w:pPr>
      <w:rPr>
        <w:rFonts w:ascii="Symbol" w:hAnsi="Symbol" w:hint="default"/>
        <w:sz w:val="20"/>
      </w:rPr>
    </w:lvl>
    <w:lvl w:ilvl="8" w:tplc="9DF0A480"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08198C2"/>
    <w:multiLevelType w:val="singleLevel"/>
    <w:tmpl w:val="B172D000"/>
    <w:name w:val="Tiret 5"/>
    <w:lvl w:ilvl="0">
      <w:start w:val="1"/>
      <w:numFmt w:val="bullet"/>
      <w:lvlRestart w:val="0"/>
      <w:pStyle w:val="Tiret5"/>
      <w:lvlText w:val="–"/>
      <w:lvlJc w:val="left"/>
      <w:pPr>
        <w:tabs>
          <w:tab w:val="num" w:pos="3685"/>
        </w:tabs>
        <w:ind w:left="3685" w:hanging="567"/>
      </w:pPr>
    </w:lvl>
  </w:abstractNum>
  <w:abstractNum w:abstractNumId="43" w15:restartNumberingAfterBreak="0">
    <w:nsid w:val="414B284F"/>
    <w:multiLevelType w:val="hybridMultilevel"/>
    <w:tmpl w:val="77D238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1EF2713"/>
    <w:multiLevelType w:val="hybridMultilevel"/>
    <w:tmpl w:val="3B7A327C"/>
    <w:lvl w:ilvl="0" w:tplc="A138690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47" w15:restartNumberingAfterBreak="0">
    <w:nsid w:val="437E799F"/>
    <w:multiLevelType w:val="hybridMultilevel"/>
    <w:tmpl w:val="90E8A2B2"/>
    <w:lvl w:ilvl="0" w:tplc="2BF4ADB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4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80E7E0F"/>
    <w:multiLevelType w:val="hybridMultilevel"/>
    <w:tmpl w:val="917C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B013CF3"/>
    <w:multiLevelType w:val="singleLevel"/>
    <w:tmpl w:val="5D7CB33C"/>
    <w:lvl w:ilvl="0">
      <w:start w:val="1"/>
      <w:numFmt w:val="bullet"/>
      <w:lvlRestart w:val="0"/>
      <w:pStyle w:val="Tiret00"/>
      <w:lvlText w:val="–"/>
      <w:lvlJc w:val="left"/>
      <w:pPr>
        <w:tabs>
          <w:tab w:val="num" w:pos="1417"/>
        </w:tabs>
        <w:ind w:left="1417" w:hanging="567"/>
      </w:pPr>
    </w:lvl>
  </w:abstractNum>
  <w:abstractNum w:abstractNumId="54" w15:restartNumberingAfterBreak="0">
    <w:nsid w:val="4BD035B6"/>
    <w:multiLevelType w:val="hybridMultilevel"/>
    <w:tmpl w:val="8E689C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4BEA2234"/>
    <w:multiLevelType w:val="hybridMultilevel"/>
    <w:tmpl w:val="58C26AC2"/>
    <w:lvl w:ilvl="0" w:tplc="FFFFFFFF">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00C3420"/>
    <w:multiLevelType w:val="hybridMultilevel"/>
    <w:tmpl w:val="AA62EE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1CB26EE"/>
    <w:multiLevelType w:val="hybridMultilevel"/>
    <w:tmpl w:val="97BC9F5C"/>
    <w:lvl w:ilvl="0" w:tplc="4CAE249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lvl>
  </w:abstractNum>
  <w:abstractNum w:abstractNumId="59" w15:restartNumberingAfterBreak="0">
    <w:nsid w:val="5387300C"/>
    <w:multiLevelType w:val="hybridMultilevel"/>
    <w:tmpl w:val="FD960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lvl>
  </w:abstractNum>
  <w:abstractNum w:abstractNumId="61" w15:restartNumberingAfterBreak="0">
    <w:nsid w:val="56374A61"/>
    <w:multiLevelType w:val="hybridMultilevel"/>
    <w:tmpl w:val="7C460D88"/>
    <w:lvl w:ilvl="0" w:tplc="4CAE249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63" w15:restartNumberingAfterBreak="0">
    <w:nsid w:val="574D6B1A"/>
    <w:multiLevelType w:val="hybridMultilevel"/>
    <w:tmpl w:val="233C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720373"/>
    <w:multiLevelType w:val="hybridMultilevel"/>
    <w:tmpl w:val="154ED238"/>
    <w:lvl w:ilvl="0" w:tplc="041A0001">
      <w:start w:val="1"/>
      <w:numFmt w:val="bullet"/>
      <w:lvlText w:val=""/>
      <w:lvlJc w:val="left"/>
      <w:pPr>
        <w:ind w:left="1096" w:hanging="360"/>
      </w:pPr>
      <w:rPr>
        <w:rFonts w:ascii="Symbol" w:hAnsi="Symbol" w:hint="default"/>
      </w:rPr>
    </w:lvl>
    <w:lvl w:ilvl="1" w:tplc="041A0003" w:tentative="1">
      <w:start w:val="1"/>
      <w:numFmt w:val="bullet"/>
      <w:lvlText w:val="o"/>
      <w:lvlJc w:val="left"/>
      <w:pPr>
        <w:ind w:left="1816" w:hanging="360"/>
      </w:pPr>
      <w:rPr>
        <w:rFonts w:ascii="Courier New" w:hAnsi="Courier New" w:cs="Courier New" w:hint="default"/>
      </w:rPr>
    </w:lvl>
    <w:lvl w:ilvl="2" w:tplc="041A0005" w:tentative="1">
      <w:start w:val="1"/>
      <w:numFmt w:val="bullet"/>
      <w:lvlText w:val=""/>
      <w:lvlJc w:val="left"/>
      <w:pPr>
        <w:ind w:left="2536" w:hanging="360"/>
      </w:pPr>
      <w:rPr>
        <w:rFonts w:ascii="Wingdings" w:hAnsi="Wingdings" w:hint="default"/>
      </w:rPr>
    </w:lvl>
    <w:lvl w:ilvl="3" w:tplc="041A0001" w:tentative="1">
      <w:start w:val="1"/>
      <w:numFmt w:val="bullet"/>
      <w:lvlText w:val=""/>
      <w:lvlJc w:val="left"/>
      <w:pPr>
        <w:ind w:left="3256" w:hanging="360"/>
      </w:pPr>
      <w:rPr>
        <w:rFonts w:ascii="Symbol" w:hAnsi="Symbol" w:hint="default"/>
      </w:rPr>
    </w:lvl>
    <w:lvl w:ilvl="4" w:tplc="041A0003" w:tentative="1">
      <w:start w:val="1"/>
      <w:numFmt w:val="bullet"/>
      <w:lvlText w:val="o"/>
      <w:lvlJc w:val="left"/>
      <w:pPr>
        <w:ind w:left="3976" w:hanging="360"/>
      </w:pPr>
      <w:rPr>
        <w:rFonts w:ascii="Courier New" w:hAnsi="Courier New" w:cs="Courier New" w:hint="default"/>
      </w:rPr>
    </w:lvl>
    <w:lvl w:ilvl="5" w:tplc="041A0005" w:tentative="1">
      <w:start w:val="1"/>
      <w:numFmt w:val="bullet"/>
      <w:lvlText w:val=""/>
      <w:lvlJc w:val="left"/>
      <w:pPr>
        <w:ind w:left="4696" w:hanging="360"/>
      </w:pPr>
      <w:rPr>
        <w:rFonts w:ascii="Wingdings" w:hAnsi="Wingdings" w:hint="default"/>
      </w:rPr>
    </w:lvl>
    <w:lvl w:ilvl="6" w:tplc="041A0001" w:tentative="1">
      <w:start w:val="1"/>
      <w:numFmt w:val="bullet"/>
      <w:lvlText w:val=""/>
      <w:lvlJc w:val="left"/>
      <w:pPr>
        <w:ind w:left="5416" w:hanging="360"/>
      </w:pPr>
      <w:rPr>
        <w:rFonts w:ascii="Symbol" w:hAnsi="Symbol" w:hint="default"/>
      </w:rPr>
    </w:lvl>
    <w:lvl w:ilvl="7" w:tplc="041A0003" w:tentative="1">
      <w:start w:val="1"/>
      <w:numFmt w:val="bullet"/>
      <w:lvlText w:val="o"/>
      <w:lvlJc w:val="left"/>
      <w:pPr>
        <w:ind w:left="6136" w:hanging="360"/>
      </w:pPr>
      <w:rPr>
        <w:rFonts w:ascii="Courier New" w:hAnsi="Courier New" w:cs="Courier New" w:hint="default"/>
      </w:rPr>
    </w:lvl>
    <w:lvl w:ilvl="8" w:tplc="041A0005" w:tentative="1">
      <w:start w:val="1"/>
      <w:numFmt w:val="bullet"/>
      <w:lvlText w:val=""/>
      <w:lvlJc w:val="left"/>
      <w:pPr>
        <w:ind w:left="6856" w:hanging="360"/>
      </w:pPr>
      <w:rPr>
        <w:rFonts w:ascii="Wingdings" w:hAnsi="Wingdings" w:hint="default"/>
      </w:rPr>
    </w:lvl>
  </w:abstractNum>
  <w:abstractNum w:abstractNumId="65"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rPr>
    </w:lvl>
  </w:abstractNum>
  <w:abstractNum w:abstractNumId="67" w15:restartNumberingAfterBreak="0">
    <w:nsid w:val="5BCD17F3"/>
    <w:multiLevelType w:val="hybridMultilevel"/>
    <w:tmpl w:val="C81C7C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6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71" w15:restartNumberingAfterBreak="0">
    <w:nsid w:val="668B3E9C"/>
    <w:multiLevelType w:val="hybridMultilevel"/>
    <w:tmpl w:val="450AE0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73"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74" w15:restartNumberingAfterBreak="0">
    <w:nsid w:val="6ACF5B3B"/>
    <w:multiLevelType w:val="hybridMultilevel"/>
    <w:tmpl w:val="62C6B4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6C7F23A5"/>
    <w:multiLevelType w:val="hybridMultilevel"/>
    <w:tmpl w:val="5330CE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77" w15:restartNumberingAfterBreak="0">
    <w:nsid w:val="6E102FA4"/>
    <w:multiLevelType w:val="hybridMultilevel"/>
    <w:tmpl w:val="2D7AECD0"/>
    <w:lvl w:ilvl="0" w:tplc="041A0001">
      <w:start w:val="1"/>
      <w:numFmt w:val="bullet"/>
      <w:lvlText w:val=""/>
      <w:lvlJc w:val="left"/>
      <w:pPr>
        <w:ind w:left="720" w:hanging="360"/>
      </w:pPr>
      <w:rPr>
        <w:rFonts w:ascii="Symbol" w:hAnsi="Symbol" w:hint="default"/>
      </w:rPr>
    </w:lvl>
    <w:lvl w:ilvl="1" w:tplc="EBEEBB08">
      <w:numFmt w:val="bullet"/>
      <w:lvlText w:val="-"/>
      <w:lvlJc w:val="left"/>
      <w:pPr>
        <w:ind w:left="1440" w:hanging="360"/>
      </w:pPr>
      <w:rPr>
        <w:rFonts w:ascii="Times New Roman" w:eastAsia="Calibri" w:hAnsi="Times New Roman" w:cs="Times New Roman" w:hint="default"/>
      </w:rPr>
    </w:lvl>
    <w:lvl w:ilvl="2" w:tplc="77A44318">
      <w:numFmt w:val="bullet"/>
      <w:lvlText w:val="•"/>
      <w:lvlJc w:val="left"/>
      <w:pPr>
        <w:ind w:left="2160" w:hanging="360"/>
      </w:pPr>
      <w:rPr>
        <w:rFonts w:ascii="Times New Roman" w:eastAsia="Times New Roman" w:hAnsi="Times New Roman"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7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80"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81"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82"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83" w15:restartNumberingAfterBreak="0">
    <w:nsid w:val="75C253D1"/>
    <w:multiLevelType w:val="singleLevel"/>
    <w:tmpl w:val="A6ACBCB6"/>
    <w:name w:val="Considérant"/>
    <w:lvl w:ilvl="0">
      <w:start w:val="1"/>
      <w:numFmt w:val="decimal"/>
      <w:lvlRestart w:val="0"/>
      <w:pStyle w:val="Considrant"/>
      <w:lvlText w:val="(%1)"/>
      <w:lvlJc w:val="left"/>
      <w:pPr>
        <w:tabs>
          <w:tab w:val="num" w:pos="850"/>
        </w:tabs>
        <w:ind w:left="850" w:hanging="850"/>
      </w:pPr>
    </w:lvl>
  </w:abstractNum>
  <w:abstractNum w:abstractNumId="84"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5" w15:restartNumberingAfterBreak="0">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pStyle w:val="StyleHeading3BoldNotItalic"/>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87"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88" w15:restartNumberingAfterBreak="0">
    <w:nsid w:val="7A0F6E18"/>
    <w:multiLevelType w:val="hybridMultilevel"/>
    <w:tmpl w:val="C3DA1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90"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lvl>
  </w:abstractNum>
  <w:abstractNum w:abstractNumId="91"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2" w15:restartNumberingAfterBreak="0">
    <w:nsid w:val="7E7A532A"/>
    <w:multiLevelType w:val="hybridMultilevel"/>
    <w:tmpl w:val="73646810"/>
    <w:lvl w:ilvl="0" w:tplc="4CAE249A">
      <w:start w:val="1"/>
      <w:numFmt w:val="bullet"/>
      <w:lvlText w:val="-"/>
      <w:lvlJc w:val="left"/>
      <w:pPr>
        <w:ind w:left="720" w:hanging="360"/>
      </w:pPr>
      <w:rPr>
        <w:rFonts w:ascii="Calibri" w:eastAsiaTheme="minorHAnsi" w:hAnsi="Calibri" w:cs="Calibri"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14942633">
    <w:abstractNumId w:val="42"/>
  </w:num>
  <w:num w:numId="2" w16cid:durableId="577598617">
    <w:abstractNumId w:val="22"/>
  </w:num>
  <w:num w:numId="3" w16cid:durableId="1261914193">
    <w:abstractNumId w:val="6"/>
  </w:num>
  <w:num w:numId="4" w16cid:durableId="1851869868">
    <w:abstractNumId w:val="66"/>
  </w:num>
  <w:num w:numId="5" w16cid:durableId="1382359980">
    <w:abstractNumId w:val="76"/>
  </w:num>
  <w:num w:numId="6" w16cid:durableId="900023725">
    <w:abstractNumId w:val="9"/>
  </w:num>
  <w:num w:numId="7" w16cid:durableId="490102659">
    <w:abstractNumId w:val="80"/>
  </w:num>
  <w:num w:numId="8" w16cid:durableId="619729117">
    <w:abstractNumId w:val="68"/>
  </w:num>
  <w:num w:numId="9" w16cid:durableId="98720449">
    <w:abstractNumId w:val="12"/>
  </w:num>
  <w:num w:numId="10" w16cid:durableId="1882092668">
    <w:abstractNumId w:val="86"/>
  </w:num>
  <w:num w:numId="11" w16cid:durableId="1161626171">
    <w:abstractNumId w:val="89"/>
  </w:num>
  <w:num w:numId="12" w16cid:durableId="1926915175">
    <w:abstractNumId w:val="62"/>
  </w:num>
  <w:num w:numId="13" w16cid:durableId="2043700980">
    <w:abstractNumId w:val="82"/>
  </w:num>
  <w:num w:numId="14" w16cid:durableId="3434893">
    <w:abstractNumId w:val="73"/>
  </w:num>
  <w:num w:numId="15" w16cid:durableId="692419446">
    <w:abstractNumId w:val="48"/>
  </w:num>
  <w:num w:numId="16" w16cid:durableId="731390463">
    <w:abstractNumId w:val="8"/>
  </w:num>
  <w:num w:numId="17" w16cid:durableId="1917203334">
    <w:abstractNumId w:val="29"/>
  </w:num>
  <w:num w:numId="18" w16cid:durableId="448547615">
    <w:abstractNumId w:val="21"/>
  </w:num>
  <w:num w:numId="19" w16cid:durableId="397749413">
    <w:abstractNumId w:val="30"/>
  </w:num>
  <w:num w:numId="20" w16cid:durableId="1385982276">
    <w:abstractNumId w:val="65"/>
  </w:num>
  <w:num w:numId="21" w16cid:durableId="369574173">
    <w:abstractNumId w:val="5"/>
  </w:num>
  <w:num w:numId="22" w16cid:durableId="1318268649">
    <w:abstractNumId w:val="4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3113331">
    <w:abstractNumId w:val="4"/>
  </w:num>
  <w:num w:numId="24" w16cid:durableId="36011433">
    <w:abstractNumId w:val="3"/>
  </w:num>
  <w:num w:numId="25" w16cid:durableId="1213421350">
    <w:abstractNumId w:val="2"/>
  </w:num>
  <w:num w:numId="26" w16cid:durableId="1241401278">
    <w:abstractNumId w:val="1"/>
  </w:num>
  <w:num w:numId="27" w16cid:durableId="369300868">
    <w:abstractNumId w:val="0"/>
    <w:lvlOverride w:ilvl="0">
      <w:startOverride w:val="1"/>
    </w:lvlOverride>
  </w:num>
  <w:num w:numId="28" w16cid:durableId="2049527488">
    <w:abstractNumId w:val="40"/>
    <w:lvlOverride w:ilvl="0">
      <w:startOverride w:val="1"/>
    </w:lvlOverride>
  </w:num>
  <w:num w:numId="29" w16cid:durableId="1170101799">
    <w:abstractNumId w:val="87"/>
  </w:num>
  <w:num w:numId="30" w16cid:durableId="336078145">
    <w:abstractNumId w:val="46"/>
  </w:num>
  <w:num w:numId="31" w16cid:durableId="199368905">
    <w:abstractNumId w:val="38"/>
    <w:lvlOverride w:ilvl="0">
      <w:startOverride w:val="1"/>
    </w:lvlOverride>
  </w:num>
  <w:num w:numId="32" w16cid:durableId="1730687927">
    <w:abstractNumId w:val="78"/>
    <w:lvlOverride w:ilvl="0">
      <w:startOverride w:val="1"/>
    </w:lvlOverride>
  </w:num>
  <w:num w:numId="33" w16cid:durableId="2136479993">
    <w:abstractNumId w:val="26"/>
  </w:num>
  <w:num w:numId="34" w16cid:durableId="999188126">
    <w:abstractNumId w:val="33"/>
    <w:lvlOverride w:ilvl="0">
      <w:startOverride w:val="1"/>
    </w:lvlOverride>
  </w:num>
  <w:num w:numId="35" w16cid:durableId="739908635">
    <w:abstractNumId w:val="34"/>
    <w:lvlOverride w:ilvl="0">
      <w:startOverride w:val="1"/>
    </w:lvlOverride>
  </w:num>
  <w:num w:numId="36" w16cid:durableId="1480152957">
    <w:abstractNumId w:val="39"/>
    <w:lvlOverride w:ilvl="0">
      <w:startOverride w:val="1"/>
    </w:lvlOverride>
  </w:num>
  <w:num w:numId="37" w16cid:durableId="9812335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9990226">
    <w:abstractNumId w:val="69"/>
  </w:num>
  <w:num w:numId="39" w16cid:durableId="1701206083">
    <w:abstractNumId w:val="72"/>
  </w:num>
  <w:num w:numId="40" w16cid:durableId="1025643708">
    <w:abstractNumId w:val="70"/>
  </w:num>
  <w:num w:numId="41" w16cid:durableId="1987002179">
    <w:abstractNumId w:val="79"/>
  </w:num>
  <w:num w:numId="42" w16cid:durableId="2128694732">
    <w:abstractNumId w:val="27"/>
  </w:num>
  <w:num w:numId="43" w16cid:durableId="1936012647">
    <w:abstractNumId w:val="5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72332575">
    <w:abstractNumId w:val="4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358422">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3896152">
    <w:abstractNumId w:val="5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5175631">
    <w:abstractNumId w:val="85"/>
  </w:num>
  <w:num w:numId="48" w16cid:durableId="16427340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4138972">
    <w:abstractNumId w:val="24"/>
  </w:num>
  <w:num w:numId="50" w16cid:durableId="1186015144">
    <w:abstractNumId w:val="60"/>
  </w:num>
  <w:num w:numId="51" w16cid:durableId="190605691">
    <w:abstractNumId w:val="58"/>
  </w:num>
  <w:num w:numId="52" w16cid:durableId="1432897401">
    <w:abstractNumId w:val="90"/>
  </w:num>
  <w:num w:numId="53" w16cid:durableId="1342050736">
    <w:abstractNumId w:val="22"/>
  </w:num>
  <w:num w:numId="54" w16cid:durableId="1286350534">
    <w:abstractNumId w:val="6"/>
  </w:num>
  <w:num w:numId="55" w16cid:durableId="370303515">
    <w:abstractNumId w:val="91"/>
  </w:num>
  <w:num w:numId="56" w16cid:durableId="821119915">
    <w:abstractNumId w:val="35"/>
  </w:num>
  <w:num w:numId="57" w16cid:durableId="2140489536">
    <w:abstractNumId w:val="14"/>
  </w:num>
  <w:num w:numId="58" w16cid:durableId="552216">
    <w:abstractNumId w:val="13"/>
  </w:num>
  <w:num w:numId="59" w16cid:durableId="513227262">
    <w:abstractNumId w:val="84"/>
  </w:num>
  <w:num w:numId="60" w16cid:durableId="100611977">
    <w:abstractNumId w:val="81"/>
  </w:num>
  <w:num w:numId="61" w16cid:durableId="1436711383">
    <w:abstractNumId w:val="83"/>
  </w:num>
  <w:num w:numId="62" w16cid:durableId="2056270333">
    <w:abstractNumId w:val="53"/>
  </w:num>
  <w:num w:numId="63" w16cid:durableId="290600417">
    <w:abstractNumId w:val="16"/>
  </w:num>
  <w:num w:numId="64" w16cid:durableId="1306198271">
    <w:abstractNumId w:val="47"/>
  </w:num>
  <w:num w:numId="65" w16cid:durableId="110323320">
    <w:abstractNumId w:val="31"/>
  </w:num>
  <w:num w:numId="66" w16cid:durableId="12656073">
    <w:abstractNumId w:val="56"/>
  </w:num>
  <w:num w:numId="67" w16cid:durableId="1948389350">
    <w:abstractNumId w:val="74"/>
  </w:num>
  <w:num w:numId="68" w16cid:durableId="746077397">
    <w:abstractNumId w:val="11"/>
  </w:num>
  <w:num w:numId="69" w16cid:durableId="937567946">
    <w:abstractNumId w:val="18"/>
  </w:num>
  <w:num w:numId="70" w16cid:durableId="1304850772">
    <w:abstractNumId w:val="41"/>
  </w:num>
  <w:num w:numId="71" w16cid:durableId="1293945063">
    <w:abstractNumId w:val="55"/>
  </w:num>
  <w:num w:numId="72" w16cid:durableId="877595153">
    <w:abstractNumId w:val="77"/>
  </w:num>
  <w:num w:numId="73" w16cid:durableId="1926105470">
    <w:abstractNumId w:val="36"/>
  </w:num>
  <w:num w:numId="74" w16cid:durableId="1318419211">
    <w:abstractNumId w:val="10"/>
  </w:num>
  <w:num w:numId="75" w16cid:durableId="1680618975">
    <w:abstractNumId w:val="23"/>
  </w:num>
  <w:num w:numId="76" w16cid:durableId="1824810549">
    <w:abstractNumId w:val="28"/>
  </w:num>
  <w:num w:numId="77" w16cid:durableId="1496648315">
    <w:abstractNumId w:val="54"/>
  </w:num>
  <w:num w:numId="78" w16cid:durableId="493228068">
    <w:abstractNumId w:val="88"/>
  </w:num>
  <w:num w:numId="79" w16cid:durableId="742606662">
    <w:abstractNumId w:val="37"/>
  </w:num>
  <w:num w:numId="80" w16cid:durableId="1413550787">
    <w:abstractNumId w:val="63"/>
  </w:num>
  <w:num w:numId="81" w16cid:durableId="697585230">
    <w:abstractNumId w:val="51"/>
  </w:num>
  <w:num w:numId="82" w16cid:durableId="1817380258">
    <w:abstractNumId w:val="57"/>
  </w:num>
  <w:num w:numId="83" w16cid:durableId="2108189200">
    <w:abstractNumId w:val="71"/>
  </w:num>
  <w:num w:numId="84" w16cid:durableId="1654216928">
    <w:abstractNumId w:val="19"/>
  </w:num>
  <w:num w:numId="85" w16cid:durableId="720598935">
    <w:abstractNumId w:val="92"/>
  </w:num>
  <w:num w:numId="86" w16cid:durableId="952398358">
    <w:abstractNumId w:val="61"/>
  </w:num>
  <w:num w:numId="87" w16cid:durableId="285042669">
    <w:abstractNumId w:val="67"/>
  </w:num>
  <w:num w:numId="88" w16cid:durableId="924268760">
    <w:abstractNumId w:val="75"/>
  </w:num>
  <w:num w:numId="89" w16cid:durableId="450395031">
    <w:abstractNumId w:val="20"/>
  </w:num>
  <w:num w:numId="90" w16cid:durableId="1245609241">
    <w:abstractNumId w:val="64"/>
  </w:num>
  <w:num w:numId="91" w16cid:durableId="154034231">
    <w:abstractNumId w:val="43"/>
  </w:num>
  <w:num w:numId="92" w16cid:durableId="194850996">
    <w:abstractNumId w:val="25"/>
  </w:num>
  <w:num w:numId="93" w16cid:durableId="265893115">
    <w:abstractNumId w:val="44"/>
  </w:num>
  <w:num w:numId="94" w16cid:durableId="1420835555">
    <w:abstractNumId w:val="15"/>
  </w:num>
  <w:num w:numId="95" w16cid:durableId="1247181229">
    <w:abstractNumId w:val="5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cumentProtection w:edit="readOnly" w:enforcement="0"/>
  <w:defaultTabStop w:val="720"/>
  <w:hyphenationZone w:val="425"/>
  <w:characterSpacingControl w:val="doNotCompress"/>
  <w:hdrShapeDefaults>
    <o:shapedefaults v:ext="edit" spidmax="2050"/>
    <o:shapelayout v:ext="edit">
      <o:idmap v:ext="edit" data="1"/>
    </o:shapelayout>
  </w:hdrShapeDefaults>
  <w:footnotePr>
    <w:numRestart w:val="eachPage"/>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uncil" w:val="true"/>
    <w:docVar w:name="DocuWriteMetaData" w:val="&lt;metadataset docuwriteversion=&quot;4.4.5&quot; technicalblockguid=&quot;4832347780879370223&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LEGISLATIVE ACTS AND OTHER INSTRUMENTS&quot; /&gt;_x000d__x000a_    &lt;/basicdatatype&gt;_x000d__x000a_  &lt;/metadata&gt;_x000d__x000a_  &lt;metadata key=&quot;md_HeadingText&quot;&gt;_x000d__x000a_    &lt;headingtext text=&quot;LEGISLATIVE ACTS AND OTHER INSTRUMENTS&quot;&gt;_x000d__x000a_      &lt;formattedtext&gt;_x000d__x000a_        &lt;xaml text=&quot;LEGISLATIVE ACTS AND OTHER INSTRUMENTS&quot;&gt;&amp;lt;FlowDocument xmlns=&quot;http://schemas.microsoft.com/winfx/2006/xaml/presentation&quot;&amp;gt;&amp;lt;Paragraph&amp;gt;LEGISLATIVE ACTS AND OTHER INSTRUMENTS&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1-05-19&lt;/text&gt;_x000d__x000a_  &lt;/metadata&gt;_x000d__x000a_  &lt;metadata key=&quot;md_Prefix&quot;&gt;_x000d__x000a_    &lt;text&gt;&lt;/text&gt;_x000d__x000a_  &lt;/metadata&gt;_x000d__x000a_  &lt;metadata key=&quot;md_DocumentNumber&quot;&gt;_x000d__x000a_    &lt;text&gt;6674&lt;/text&gt;_x000d__x000a_  &lt;/metadata&gt;_x000d__x000a_  &lt;metadata key=&quot;md_YearDocumentNumber&quot;&gt;_x000d__x000a_    &lt;text&gt;2021&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FSTR 21&lt;/text&gt;_x000d__x000a_      &lt;text&gt;REGIO 36&lt;/text&gt;_x000d__x000a_      &lt;text&gt;FC 9&lt;/text&gt;_x000d__x000a_      &lt;text&gt;SOC 122&lt;/text&gt;_x000d__x000a_      &lt;text&gt;PECHE 75&lt;/text&gt;_x000d__x000a_      &lt;text&gt;CADREFIN 122&lt;/text&gt;_x000d__x000a_      &lt;text&gt;JAI 237&lt;/text&gt;_x000d__x000a_      &lt;text&gt;SAN 119&lt;/text&gt;_x000d__x000a_      &lt;text&gt;CODEC 295&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196(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quot; /&gt;_x000d__x000a_    &lt;/basicdatatype&gt;_x000d__x000a_  &lt;/metadata&gt;_x000d__x000a_  &lt;metadata key=&quot;md_Recipient&quot;&gt;_x000d__x000a_    &lt;basicdatatype&gt;_x000d__x000a_      &lt;recipient key=&quot;&quot; /&gt;_x000d__x000a_    &lt;/basicdatatype&gt;_x000d__x000a_  &lt;/metadata&gt;_x000d__x000a_  &lt;metadata key=&quot;md_DateOfReceipt&quot; /&gt;_x000d__x000a_  &lt;metadata key=&quot;md_FreeDate&quot; /&gt;_x000d__x000a_  &lt;metadata key=&quot;md_PrecedingDocuments&quot; /&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osition of the Council at first reading with a view to the adoption of a REGULATION OF THE EUROPEAN PARLIAMENT AND OF THE COUNCIL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quot;&gt;&amp;lt;FlowDocument FontFamily=&quot;Segoe UI&quot; FontSize=&quot;12&quot; LineHeight=&quot;6&quot; PageWidth=&quot;329&quot; PagePadding=&quot;2,2,2,2&quot; AllowDrop=&quot;False&quot; xmlns=&quot;http://schemas.microsoft.com/winfx/2006/xaml/presentation&quot;&amp;gt;&amp;lt;Paragraph LineHeight=&quot;6&quot; FontFamily=&quot;Arial Unicode MS&quot; FontSize=&quot;12&quot;&amp;gt;Position of the Council at first reading with a view to the adoption of a REGULATION OF THE EUROPEAN PARLIAMENT AND OF THE COUNCIL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amp;lt;/Paragraph&amp;gt;&amp;lt;/FlowDocument&amp;gt;&lt;/xaml&gt;_x000d__x000a_  &lt;/metadata&gt;_x000d__x000a_  &lt;metadata key=&quot;md_SubjectFootnote&quot; /&gt;_x000d__x000a_  &lt;metadata key=&quot;md_DG&quot;&gt;_x000d__x000a_    &lt;text&gt;ECOMP.2.A&lt;/text&gt;_x000d__x000a_  &lt;/metadata&gt;_x000d__x000a_  &lt;metadata key=&quot;md_Initials&quot;&gt;_x000d__x000a_    &lt;text&gt;JF/v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1&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1&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LEGACTS"/>
  </w:docVars>
  <w:rsids>
    <w:rsidRoot w:val="00B26448"/>
    <w:rsid w:val="00000088"/>
    <w:rsid w:val="000004AC"/>
    <w:rsid w:val="000014A4"/>
    <w:rsid w:val="000015FD"/>
    <w:rsid w:val="00001650"/>
    <w:rsid w:val="00001C95"/>
    <w:rsid w:val="00001F84"/>
    <w:rsid w:val="00002413"/>
    <w:rsid w:val="00002DBC"/>
    <w:rsid w:val="000034CA"/>
    <w:rsid w:val="000036A4"/>
    <w:rsid w:val="00003A1F"/>
    <w:rsid w:val="000041E8"/>
    <w:rsid w:val="000042F6"/>
    <w:rsid w:val="00004311"/>
    <w:rsid w:val="0000470C"/>
    <w:rsid w:val="00004985"/>
    <w:rsid w:val="00004A57"/>
    <w:rsid w:val="00004B52"/>
    <w:rsid w:val="00005724"/>
    <w:rsid w:val="00005A5B"/>
    <w:rsid w:val="00005C9F"/>
    <w:rsid w:val="00005D1D"/>
    <w:rsid w:val="00005EBA"/>
    <w:rsid w:val="00005FFB"/>
    <w:rsid w:val="0000662B"/>
    <w:rsid w:val="00006825"/>
    <w:rsid w:val="000076ED"/>
    <w:rsid w:val="00007786"/>
    <w:rsid w:val="000078AE"/>
    <w:rsid w:val="00007AAA"/>
    <w:rsid w:val="0001055F"/>
    <w:rsid w:val="00011031"/>
    <w:rsid w:val="000112C1"/>
    <w:rsid w:val="00011BF3"/>
    <w:rsid w:val="00011C60"/>
    <w:rsid w:val="00011C67"/>
    <w:rsid w:val="000120D1"/>
    <w:rsid w:val="00012335"/>
    <w:rsid w:val="00012A59"/>
    <w:rsid w:val="00012AAB"/>
    <w:rsid w:val="00013340"/>
    <w:rsid w:val="00013977"/>
    <w:rsid w:val="00013E93"/>
    <w:rsid w:val="00013EB2"/>
    <w:rsid w:val="000143EA"/>
    <w:rsid w:val="0001445B"/>
    <w:rsid w:val="000144F4"/>
    <w:rsid w:val="00014681"/>
    <w:rsid w:val="00015911"/>
    <w:rsid w:val="000159B8"/>
    <w:rsid w:val="00015AB0"/>
    <w:rsid w:val="000162C4"/>
    <w:rsid w:val="00016331"/>
    <w:rsid w:val="00016FD0"/>
    <w:rsid w:val="0001706E"/>
    <w:rsid w:val="0001710D"/>
    <w:rsid w:val="000177F7"/>
    <w:rsid w:val="00017BBD"/>
    <w:rsid w:val="000201FD"/>
    <w:rsid w:val="00020C51"/>
    <w:rsid w:val="00020D2D"/>
    <w:rsid w:val="00020D8E"/>
    <w:rsid w:val="000213D9"/>
    <w:rsid w:val="00021849"/>
    <w:rsid w:val="000219A0"/>
    <w:rsid w:val="00021A38"/>
    <w:rsid w:val="00021BCD"/>
    <w:rsid w:val="0002264E"/>
    <w:rsid w:val="000228E0"/>
    <w:rsid w:val="00022964"/>
    <w:rsid w:val="00022D31"/>
    <w:rsid w:val="00023DDD"/>
    <w:rsid w:val="00024361"/>
    <w:rsid w:val="000248F5"/>
    <w:rsid w:val="00024A1F"/>
    <w:rsid w:val="00024A2D"/>
    <w:rsid w:val="00025FC8"/>
    <w:rsid w:val="00025FEF"/>
    <w:rsid w:val="000260E2"/>
    <w:rsid w:val="000269BC"/>
    <w:rsid w:val="000271B5"/>
    <w:rsid w:val="0002729A"/>
    <w:rsid w:val="000274F8"/>
    <w:rsid w:val="00027A23"/>
    <w:rsid w:val="00027D79"/>
    <w:rsid w:val="000303D9"/>
    <w:rsid w:val="00030D61"/>
    <w:rsid w:val="0003118B"/>
    <w:rsid w:val="00031485"/>
    <w:rsid w:val="00031622"/>
    <w:rsid w:val="00031782"/>
    <w:rsid w:val="00031896"/>
    <w:rsid w:val="00031E24"/>
    <w:rsid w:val="00031EC4"/>
    <w:rsid w:val="00031F4B"/>
    <w:rsid w:val="000322E8"/>
    <w:rsid w:val="00032974"/>
    <w:rsid w:val="00032EA0"/>
    <w:rsid w:val="00032FE4"/>
    <w:rsid w:val="000331C5"/>
    <w:rsid w:val="00033216"/>
    <w:rsid w:val="0003346B"/>
    <w:rsid w:val="00033876"/>
    <w:rsid w:val="000340BB"/>
    <w:rsid w:val="00034499"/>
    <w:rsid w:val="00034CA7"/>
    <w:rsid w:val="00035289"/>
    <w:rsid w:val="000352B8"/>
    <w:rsid w:val="000354DA"/>
    <w:rsid w:val="0003605D"/>
    <w:rsid w:val="00036151"/>
    <w:rsid w:val="000367F6"/>
    <w:rsid w:val="00036AC1"/>
    <w:rsid w:val="00036FCB"/>
    <w:rsid w:val="000370E4"/>
    <w:rsid w:val="000374AE"/>
    <w:rsid w:val="000379E6"/>
    <w:rsid w:val="00037B93"/>
    <w:rsid w:val="00037CEC"/>
    <w:rsid w:val="000400E2"/>
    <w:rsid w:val="00040F66"/>
    <w:rsid w:val="000414A5"/>
    <w:rsid w:val="00041A06"/>
    <w:rsid w:val="00041E1B"/>
    <w:rsid w:val="0004230F"/>
    <w:rsid w:val="000428F7"/>
    <w:rsid w:val="000429EA"/>
    <w:rsid w:val="00042E09"/>
    <w:rsid w:val="00042E68"/>
    <w:rsid w:val="00042F05"/>
    <w:rsid w:val="00043140"/>
    <w:rsid w:val="000433DB"/>
    <w:rsid w:val="0004353B"/>
    <w:rsid w:val="00043692"/>
    <w:rsid w:val="000436F9"/>
    <w:rsid w:val="00043823"/>
    <w:rsid w:val="0004394D"/>
    <w:rsid w:val="000446A6"/>
    <w:rsid w:val="0004482B"/>
    <w:rsid w:val="00044B79"/>
    <w:rsid w:val="00044BF0"/>
    <w:rsid w:val="00045151"/>
    <w:rsid w:val="000451D2"/>
    <w:rsid w:val="0004557F"/>
    <w:rsid w:val="00045CA8"/>
    <w:rsid w:val="00045D77"/>
    <w:rsid w:val="00045E16"/>
    <w:rsid w:val="00045FDD"/>
    <w:rsid w:val="00046178"/>
    <w:rsid w:val="000471AF"/>
    <w:rsid w:val="000473ED"/>
    <w:rsid w:val="00047812"/>
    <w:rsid w:val="00047B81"/>
    <w:rsid w:val="00047EDB"/>
    <w:rsid w:val="000501BA"/>
    <w:rsid w:val="000503DF"/>
    <w:rsid w:val="00050814"/>
    <w:rsid w:val="00050B03"/>
    <w:rsid w:val="000511D9"/>
    <w:rsid w:val="0005120D"/>
    <w:rsid w:val="000514BD"/>
    <w:rsid w:val="00051523"/>
    <w:rsid w:val="00051647"/>
    <w:rsid w:val="00051656"/>
    <w:rsid w:val="00051A1C"/>
    <w:rsid w:val="00051E77"/>
    <w:rsid w:val="000523FD"/>
    <w:rsid w:val="0005277D"/>
    <w:rsid w:val="000529E6"/>
    <w:rsid w:val="00052D15"/>
    <w:rsid w:val="00053BC2"/>
    <w:rsid w:val="00054132"/>
    <w:rsid w:val="000544F3"/>
    <w:rsid w:val="00054BCD"/>
    <w:rsid w:val="000552DA"/>
    <w:rsid w:val="000554F3"/>
    <w:rsid w:val="00055C66"/>
    <w:rsid w:val="000565F2"/>
    <w:rsid w:val="00056D5C"/>
    <w:rsid w:val="000578AF"/>
    <w:rsid w:val="0006029A"/>
    <w:rsid w:val="000604FD"/>
    <w:rsid w:val="0006085A"/>
    <w:rsid w:val="00060A39"/>
    <w:rsid w:val="00060AAF"/>
    <w:rsid w:val="00060B41"/>
    <w:rsid w:val="00060C0E"/>
    <w:rsid w:val="00060F84"/>
    <w:rsid w:val="00061144"/>
    <w:rsid w:val="000615C5"/>
    <w:rsid w:val="000618E6"/>
    <w:rsid w:val="00061F19"/>
    <w:rsid w:val="000623A8"/>
    <w:rsid w:val="00062553"/>
    <w:rsid w:val="00062722"/>
    <w:rsid w:val="00062DCC"/>
    <w:rsid w:val="00062F63"/>
    <w:rsid w:val="0006413D"/>
    <w:rsid w:val="000644DD"/>
    <w:rsid w:val="00064947"/>
    <w:rsid w:val="0006531C"/>
    <w:rsid w:val="000658E9"/>
    <w:rsid w:val="00065D35"/>
    <w:rsid w:val="000660CF"/>
    <w:rsid w:val="000661A0"/>
    <w:rsid w:val="00066467"/>
    <w:rsid w:val="000667C5"/>
    <w:rsid w:val="000667F8"/>
    <w:rsid w:val="00066C74"/>
    <w:rsid w:val="00067445"/>
    <w:rsid w:val="00067AE6"/>
    <w:rsid w:val="00067B65"/>
    <w:rsid w:val="00067FC0"/>
    <w:rsid w:val="00070549"/>
    <w:rsid w:val="000708FA"/>
    <w:rsid w:val="00070BDF"/>
    <w:rsid w:val="00070E62"/>
    <w:rsid w:val="00071088"/>
    <w:rsid w:val="00071104"/>
    <w:rsid w:val="00071344"/>
    <w:rsid w:val="000713A3"/>
    <w:rsid w:val="0007164F"/>
    <w:rsid w:val="000719F9"/>
    <w:rsid w:val="00071BBC"/>
    <w:rsid w:val="00071FD7"/>
    <w:rsid w:val="0007221E"/>
    <w:rsid w:val="0007235C"/>
    <w:rsid w:val="0007271A"/>
    <w:rsid w:val="00072914"/>
    <w:rsid w:val="000731B7"/>
    <w:rsid w:val="000736FF"/>
    <w:rsid w:val="0007376B"/>
    <w:rsid w:val="00073E69"/>
    <w:rsid w:val="000742C4"/>
    <w:rsid w:val="0007518E"/>
    <w:rsid w:val="000752AA"/>
    <w:rsid w:val="0007589D"/>
    <w:rsid w:val="00076715"/>
    <w:rsid w:val="00076719"/>
    <w:rsid w:val="000769B1"/>
    <w:rsid w:val="00076E30"/>
    <w:rsid w:val="00077196"/>
    <w:rsid w:val="0008075A"/>
    <w:rsid w:val="00081386"/>
    <w:rsid w:val="00081DAA"/>
    <w:rsid w:val="00081E00"/>
    <w:rsid w:val="00081F9F"/>
    <w:rsid w:val="00082833"/>
    <w:rsid w:val="0008288E"/>
    <w:rsid w:val="00082D18"/>
    <w:rsid w:val="00082E2F"/>
    <w:rsid w:val="0008346D"/>
    <w:rsid w:val="00083913"/>
    <w:rsid w:val="000839C0"/>
    <w:rsid w:val="00083D45"/>
    <w:rsid w:val="000842AA"/>
    <w:rsid w:val="000845A9"/>
    <w:rsid w:val="00084A1D"/>
    <w:rsid w:val="00084F27"/>
    <w:rsid w:val="0008548A"/>
    <w:rsid w:val="000859DA"/>
    <w:rsid w:val="00085A03"/>
    <w:rsid w:val="00085BB8"/>
    <w:rsid w:val="00085BC7"/>
    <w:rsid w:val="00085EBA"/>
    <w:rsid w:val="00085EDF"/>
    <w:rsid w:val="0008612E"/>
    <w:rsid w:val="000861A9"/>
    <w:rsid w:val="00086773"/>
    <w:rsid w:val="000878BC"/>
    <w:rsid w:val="000878D5"/>
    <w:rsid w:val="00087A23"/>
    <w:rsid w:val="00087AC6"/>
    <w:rsid w:val="00087F64"/>
    <w:rsid w:val="000903D3"/>
    <w:rsid w:val="00090BAB"/>
    <w:rsid w:val="00091047"/>
    <w:rsid w:val="0009118B"/>
    <w:rsid w:val="0009160D"/>
    <w:rsid w:val="00091903"/>
    <w:rsid w:val="00091912"/>
    <w:rsid w:val="00091961"/>
    <w:rsid w:val="00091C38"/>
    <w:rsid w:val="00091D68"/>
    <w:rsid w:val="000922DA"/>
    <w:rsid w:val="00092471"/>
    <w:rsid w:val="0009277F"/>
    <w:rsid w:val="00092C59"/>
    <w:rsid w:val="000931EA"/>
    <w:rsid w:val="0009336E"/>
    <w:rsid w:val="00093377"/>
    <w:rsid w:val="000933C9"/>
    <w:rsid w:val="000933E7"/>
    <w:rsid w:val="000938EC"/>
    <w:rsid w:val="00093A51"/>
    <w:rsid w:val="00093F35"/>
    <w:rsid w:val="000941BB"/>
    <w:rsid w:val="00094604"/>
    <w:rsid w:val="00095452"/>
    <w:rsid w:val="000955BB"/>
    <w:rsid w:val="00095AA9"/>
    <w:rsid w:val="00095EA7"/>
    <w:rsid w:val="00095FDE"/>
    <w:rsid w:val="00095FF8"/>
    <w:rsid w:val="000965E0"/>
    <w:rsid w:val="0009684D"/>
    <w:rsid w:val="000969FE"/>
    <w:rsid w:val="00096ACD"/>
    <w:rsid w:val="00097400"/>
    <w:rsid w:val="00097467"/>
    <w:rsid w:val="00097790"/>
    <w:rsid w:val="00097907"/>
    <w:rsid w:val="00097F11"/>
    <w:rsid w:val="000A09A7"/>
    <w:rsid w:val="000A0DFF"/>
    <w:rsid w:val="000A0F9F"/>
    <w:rsid w:val="000A1150"/>
    <w:rsid w:val="000A1309"/>
    <w:rsid w:val="000A13FC"/>
    <w:rsid w:val="000A13FE"/>
    <w:rsid w:val="000A1CF6"/>
    <w:rsid w:val="000A218B"/>
    <w:rsid w:val="000A225B"/>
    <w:rsid w:val="000A2538"/>
    <w:rsid w:val="000A2CBC"/>
    <w:rsid w:val="000A3777"/>
    <w:rsid w:val="000A3894"/>
    <w:rsid w:val="000A3DC6"/>
    <w:rsid w:val="000A3DDC"/>
    <w:rsid w:val="000A45F5"/>
    <w:rsid w:val="000A57EA"/>
    <w:rsid w:val="000A59C4"/>
    <w:rsid w:val="000A5C0E"/>
    <w:rsid w:val="000A626F"/>
    <w:rsid w:val="000A6550"/>
    <w:rsid w:val="000A6914"/>
    <w:rsid w:val="000A6D2E"/>
    <w:rsid w:val="000A6FAF"/>
    <w:rsid w:val="000A723F"/>
    <w:rsid w:val="000A75A9"/>
    <w:rsid w:val="000A7F8D"/>
    <w:rsid w:val="000B014D"/>
    <w:rsid w:val="000B04B0"/>
    <w:rsid w:val="000B0B3B"/>
    <w:rsid w:val="000B0BF3"/>
    <w:rsid w:val="000B1753"/>
    <w:rsid w:val="000B1DC7"/>
    <w:rsid w:val="000B2164"/>
    <w:rsid w:val="000B2770"/>
    <w:rsid w:val="000B2A8A"/>
    <w:rsid w:val="000B2D93"/>
    <w:rsid w:val="000B3739"/>
    <w:rsid w:val="000B3C57"/>
    <w:rsid w:val="000B3CEF"/>
    <w:rsid w:val="000B3D5F"/>
    <w:rsid w:val="000B3FA6"/>
    <w:rsid w:val="000B4828"/>
    <w:rsid w:val="000B4907"/>
    <w:rsid w:val="000B4FCB"/>
    <w:rsid w:val="000B5EA6"/>
    <w:rsid w:val="000B6265"/>
    <w:rsid w:val="000B6CB4"/>
    <w:rsid w:val="000B7914"/>
    <w:rsid w:val="000B792C"/>
    <w:rsid w:val="000B7A8A"/>
    <w:rsid w:val="000B7B5B"/>
    <w:rsid w:val="000C02C5"/>
    <w:rsid w:val="000C09BF"/>
    <w:rsid w:val="000C1244"/>
    <w:rsid w:val="000C155D"/>
    <w:rsid w:val="000C1C71"/>
    <w:rsid w:val="000C1E32"/>
    <w:rsid w:val="000C1E57"/>
    <w:rsid w:val="000C1E67"/>
    <w:rsid w:val="000C22F0"/>
    <w:rsid w:val="000C246A"/>
    <w:rsid w:val="000C2995"/>
    <w:rsid w:val="000C2A8E"/>
    <w:rsid w:val="000C2C06"/>
    <w:rsid w:val="000C2D54"/>
    <w:rsid w:val="000C33C9"/>
    <w:rsid w:val="000C387E"/>
    <w:rsid w:val="000C3913"/>
    <w:rsid w:val="000C3A01"/>
    <w:rsid w:val="000C3C6F"/>
    <w:rsid w:val="000C4C93"/>
    <w:rsid w:val="000C5221"/>
    <w:rsid w:val="000C65D5"/>
    <w:rsid w:val="000C671E"/>
    <w:rsid w:val="000C6A3E"/>
    <w:rsid w:val="000C77E5"/>
    <w:rsid w:val="000D05EF"/>
    <w:rsid w:val="000D09BC"/>
    <w:rsid w:val="000D09D1"/>
    <w:rsid w:val="000D0EAF"/>
    <w:rsid w:val="000D0F94"/>
    <w:rsid w:val="000D1316"/>
    <w:rsid w:val="000D16D6"/>
    <w:rsid w:val="000D1B02"/>
    <w:rsid w:val="000D1B18"/>
    <w:rsid w:val="000D1FC2"/>
    <w:rsid w:val="000D1FE7"/>
    <w:rsid w:val="000D203B"/>
    <w:rsid w:val="000D23E5"/>
    <w:rsid w:val="000D319F"/>
    <w:rsid w:val="000D32A1"/>
    <w:rsid w:val="000D32EA"/>
    <w:rsid w:val="000D3B43"/>
    <w:rsid w:val="000D3E09"/>
    <w:rsid w:val="000D42C7"/>
    <w:rsid w:val="000D47A8"/>
    <w:rsid w:val="000D4AF1"/>
    <w:rsid w:val="000D4B40"/>
    <w:rsid w:val="000D4C34"/>
    <w:rsid w:val="000D4EF3"/>
    <w:rsid w:val="000D50B6"/>
    <w:rsid w:val="000D50D4"/>
    <w:rsid w:val="000D61AE"/>
    <w:rsid w:val="000D67EF"/>
    <w:rsid w:val="000D6C23"/>
    <w:rsid w:val="000D71DF"/>
    <w:rsid w:val="000D732E"/>
    <w:rsid w:val="000D7483"/>
    <w:rsid w:val="000D7829"/>
    <w:rsid w:val="000D7ACA"/>
    <w:rsid w:val="000D7C16"/>
    <w:rsid w:val="000D7D84"/>
    <w:rsid w:val="000D7FF2"/>
    <w:rsid w:val="000E0589"/>
    <w:rsid w:val="000E0635"/>
    <w:rsid w:val="000E0A02"/>
    <w:rsid w:val="000E0AA5"/>
    <w:rsid w:val="000E287A"/>
    <w:rsid w:val="000E2E0D"/>
    <w:rsid w:val="000E32E3"/>
    <w:rsid w:val="000E3756"/>
    <w:rsid w:val="000E3849"/>
    <w:rsid w:val="000E416E"/>
    <w:rsid w:val="000E46A3"/>
    <w:rsid w:val="000E482D"/>
    <w:rsid w:val="000E48BF"/>
    <w:rsid w:val="000E4911"/>
    <w:rsid w:val="000E4A14"/>
    <w:rsid w:val="000E4B70"/>
    <w:rsid w:val="000E4D5A"/>
    <w:rsid w:val="000E575D"/>
    <w:rsid w:val="000E5A0A"/>
    <w:rsid w:val="000E65EF"/>
    <w:rsid w:val="000E68E8"/>
    <w:rsid w:val="000E6919"/>
    <w:rsid w:val="000E6AFF"/>
    <w:rsid w:val="000E70C3"/>
    <w:rsid w:val="000E7405"/>
    <w:rsid w:val="000E78A0"/>
    <w:rsid w:val="000E7F9E"/>
    <w:rsid w:val="000F0124"/>
    <w:rsid w:val="000F0EA5"/>
    <w:rsid w:val="000F218A"/>
    <w:rsid w:val="000F2298"/>
    <w:rsid w:val="000F22B6"/>
    <w:rsid w:val="000F2794"/>
    <w:rsid w:val="000F2A47"/>
    <w:rsid w:val="000F2A84"/>
    <w:rsid w:val="000F339A"/>
    <w:rsid w:val="000F375F"/>
    <w:rsid w:val="000F3E11"/>
    <w:rsid w:val="000F411C"/>
    <w:rsid w:val="000F431C"/>
    <w:rsid w:val="000F4D40"/>
    <w:rsid w:val="000F509A"/>
    <w:rsid w:val="000F5DE5"/>
    <w:rsid w:val="000F6028"/>
    <w:rsid w:val="000F6059"/>
    <w:rsid w:val="000F63A2"/>
    <w:rsid w:val="000F6758"/>
    <w:rsid w:val="000F69B1"/>
    <w:rsid w:val="000F6AE2"/>
    <w:rsid w:val="000F6DAF"/>
    <w:rsid w:val="000F6E01"/>
    <w:rsid w:val="000F6FE8"/>
    <w:rsid w:val="000F725C"/>
    <w:rsid w:val="000F7578"/>
    <w:rsid w:val="000F7CAC"/>
    <w:rsid w:val="000F7CB3"/>
    <w:rsid w:val="00100E71"/>
    <w:rsid w:val="00101163"/>
    <w:rsid w:val="001012A3"/>
    <w:rsid w:val="00101A65"/>
    <w:rsid w:val="00101D0E"/>
    <w:rsid w:val="001029BC"/>
    <w:rsid w:val="00103024"/>
    <w:rsid w:val="00103054"/>
    <w:rsid w:val="00103316"/>
    <w:rsid w:val="00103699"/>
    <w:rsid w:val="001036AB"/>
    <w:rsid w:val="001038EF"/>
    <w:rsid w:val="00103924"/>
    <w:rsid w:val="00103DC9"/>
    <w:rsid w:val="00104526"/>
    <w:rsid w:val="00104A41"/>
    <w:rsid w:val="00104E00"/>
    <w:rsid w:val="00105053"/>
    <w:rsid w:val="001058FB"/>
    <w:rsid w:val="001059C8"/>
    <w:rsid w:val="00105D16"/>
    <w:rsid w:val="00105E93"/>
    <w:rsid w:val="0010658C"/>
    <w:rsid w:val="00106597"/>
    <w:rsid w:val="0010719A"/>
    <w:rsid w:val="0010729A"/>
    <w:rsid w:val="00110613"/>
    <w:rsid w:val="0011061E"/>
    <w:rsid w:val="00110715"/>
    <w:rsid w:val="001107EB"/>
    <w:rsid w:val="00110E14"/>
    <w:rsid w:val="0011137A"/>
    <w:rsid w:val="001113D6"/>
    <w:rsid w:val="00111856"/>
    <w:rsid w:val="00111BDC"/>
    <w:rsid w:val="00112809"/>
    <w:rsid w:val="00112B7A"/>
    <w:rsid w:val="00112E0A"/>
    <w:rsid w:val="001130D8"/>
    <w:rsid w:val="001136B3"/>
    <w:rsid w:val="001139A9"/>
    <w:rsid w:val="00113E88"/>
    <w:rsid w:val="00114118"/>
    <w:rsid w:val="001142C8"/>
    <w:rsid w:val="001145FF"/>
    <w:rsid w:val="0011470F"/>
    <w:rsid w:val="00115096"/>
    <w:rsid w:val="0011656D"/>
    <w:rsid w:val="001166F3"/>
    <w:rsid w:val="00116DE8"/>
    <w:rsid w:val="00116F68"/>
    <w:rsid w:val="0011792A"/>
    <w:rsid w:val="00117DE4"/>
    <w:rsid w:val="00117FE4"/>
    <w:rsid w:val="00118631"/>
    <w:rsid w:val="00120C92"/>
    <w:rsid w:val="00121291"/>
    <w:rsid w:val="001213B5"/>
    <w:rsid w:val="00121578"/>
    <w:rsid w:val="0012191A"/>
    <w:rsid w:val="00121E96"/>
    <w:rsid w:val="00122D34"/>
    <w:rsid w:val="0012303D"/>
    <w:rsid w:val="00123088"/>
    <w:rsid w:val="001239DC"/>
    <w:rsid w:val="00123F75"/>
    <w:rsid w:val="00124373"/>
    <w:rsid w:val="00124551"/>
    <w:rsid w:val="00124AC0"/>
    <w:rsid w:val="00124FDE"/>
    <w:rsid w:val="0012571A"/>
    <w:rsid w:val="00125B5A"/>
    <w:rsid w:val="00125C8B"/>
    <w:rsid w:val="001261BF"/>
    <w:rsid w:val="0012620F"/>
    <w:rsid w:val="00126634"/>
    <w:rsid w:val="00126879"/>
    <w:rsid w:val="00126992"/>
    <w:rsid w:val="00126BD0"/>
    <w:rsid w:val="00127109"/>
    <w:rsid w:val="00127A0F"/>
    <w:rsid w:val="0013084D"/>
    <w:rsid w:val="0013094D"/>
    <w:rsid w:val="00130AFD"/>
    <w:rsid w:val="00130B34"/>
    <w:rsid w:val="00130F48"/>
    <w:rsid w:val="0013122B"/>
    <w:rsid w:val="00131241"/>
    <w:rsid w:val="00131300"/>
    <w:rsid w:val="0013198E"/>
    <w:rsid w:val="001321D8"/>
    <w:rsid w:val="00132325"/>
    <w:rsid w:val="001327A2"/>
    <w:rsid w:val="00133606"/>
    <w:rsid w:val="00133B3B"/>
    <w:rsid w:val="00134775"/>
    <w:rsid w:val="00135789"/>
    <w:rsid w:val="00135B8D"/>
    <w:rsid w:val="00135D9F"/>
    <w:rsid w:val="00135E9A"/>
    <w:rsid w:val="00136110"/>
    <w:rsid w:val="00136A6D"/>
    <w:rsid w:val="00136EC1"/>
    <w:rsid w:val="0013766A"/>
    <w:rsid w:val="00137CF8"/>
    <w:rsid w:val="00137DD3"/>
    <w:rsid w:val="00137EA8"/>
    <w:rsid w:val="00137ECD"/>
    <w:rsid w:val="001400F8"/>
    <w:rsid w:val="001401C4"/>
    <w:rsid w:val="001401DB"/>
    <w:rsid w:val="0014055E"/>
    <w:rsid w:val="001406BA"/>
    <w:rsid w:val="00140968"/>
    <w:rsid w:val="00140D0E"/>
    <w:rsid w:val="001418BE"/>
    <w:rsid w:val="00141A18"/>
    <w:rsid w:val="00142E43"/>
    <w:rsid w:val="00142E6D"/>
    <w:rsid w:val="00142EDE"/>
    <w:rsid w:val="001430BF"/>
    <w:rsid w:val="0014316A"/>
    <w:rsid w:val="00144D48"/>
    <w:rsid w:val="00145D5C"/>
    <w:rsid w:val="00145FAA"/>
    <w:rsid w:val="00146179"/>
    <w:rsid w:val="0014645A"/>
    <w:rsid w:val="001465EB"/>
    <w:rsid w:val="00146626"/>
    <w:rsid w:val="00146816"/>
    <w:rsid w:val="00146A4D"/>
    <w:rsid w:val="001471FA"/>
    <w:rsid w:val="0014733E"/>
    <w:rsid w:val="0014736D"/>
    <w:rsid w:val="001476B4"/>
    <w:rsid w:val="001477E6"/>
    <w:rsid w:val="001479D0"/>
    <w:rsid w:val="00147A7C"/>
    <w:rsid w:val="00147C2D"/>
    <w:rsid w:val="0015081C"/>
    <w:rsid w:val="00150D5B"/>
    <w:rsid w:val="001524B4"/>
    <w:rsid w:val="00152AB7"/>
    <w:rsid w:val="00152E92"/>
    <w:rsid w:val="00152EF6"/>
    <w:rsid w:val="001531A8"/>
    <w:rsid w:val="001534BD"/>
    <w:rsid w:val="0015375F"/>
    <w:rsid w:val="001540B4"/>
    <w:rsid w:val="0015437A"/>
    <w:rsid w:val="001543C0"/>
    <w:rsid w:val="001543E3"/>
    <w:rsid w:val="001550A8"/>
    <w:rsid w:val="001556D4"/>
    <w:rsid w:val="00155E72"/>
    <w:rsid w:val="00155F22"/>
    <w:rsid w:val="00156779"/>
    <w:rsid w:val="00156ABE"/>
    <w:rsid w:val="00156BBE"/>
    <w:rsid w:val="00156EAB"/>
    <w:rsid w:val="001578A8"/>
    <w:rsid w:val="0016016B"/>
    <w:rsid w:val="0016021F"/>
    <w:rsid w:val="001605FE"/>
    <w:rsid w:val="00161518"/>
    <w:rsid w:val="0016159F"/>
    <w:rsid w:val="0016187C"/>
    <w:rsid w:val="001619ED"/>
    <w:rsid w:val="001620B1"/>
    <w:rsid w:val="0016271F"/>
    <w:rsid w:val="001629A2"/>
    <w:rsid w:val="00162EC6"/>
    <w:rsid w:val="00162FF9"/>
    <w:rsid w:val="00163EDA"/>
    <w:rsid w:val="00163F55"/>
    <w:rsid w:val="00164009"/>
    <w:rsid w:val="00164A5C"/>
    <w:rsid w:val="00164AFD"/>
    <w:rsid w:val="001652CB"/>
    <w:rsid w:val="001658C0"/>
    <w:rsid w:val="00166515"/>
    <w:rsid w:val="00166827"/>
    <w:rsid w:val="00166BB2"/>
    <w:rsid w:val="001671EF"/>
    <w:rsid w:val="00167255"/>
    <w:rsid w:val="00167D90"/>
    <w:rsid w:val="001702B1"/>
    <w:rsid w:val="0017040F"/>
    <w:rsid w:val="001708AE"/>
    <w:rsid w:val="00170B78"/>
    <w:rsid w:val="001713EA"/>
    <w:rsid w:val="00171546"/>
    <w:rsid w:val="0017193C"/>
    <w:rsid w:val="00172B9B"/>
    <w:rsid w:val="00173174"/>
    <w:rsid w:val="001732A8"/>
    <w:rsid w:val="0017367A"/>
    <w:rsid w:val="001737EA"/>
    <w:rsid w:val="00173911"/>
    <w:rsid w:val="00173BF8"/>
    <w:rsid w:val="00173DE5"/>
    <w:rsid w:val="00174285"/>
    <w:rsid w:val="001742DD"/>
    <w:rsid w:val="00174604"/>
    <w:rsid w:val="001746DD"/>
    <w:rsid w:val="00174D88"/>
    <w:rsid w:val="00175ADC"/>
    <w:rsid w:val="00175DA1"/>
    <w:rsid w:val="001766C7"/>
    <w:rsid w:val="00176814"/>
    <w:rsid w:val="001768CA"/>
    <w:rsid w:val="00176BA1"/>
    <w:rsid w:val="00177602"/>
    <w:rsid w:val="001776E9"/>
    <w:rsid w:val="0017770A"/>
    <w:rsid w:val="001777FF"/>
    <w:rsid w:val="00177A3A"/>
    <w:rsid w:val="00177AAB"/>
    <w:rsid w:val="00177F43"/>
    <w:rsid w:val="00180023"/>
    <w:rsid w:val="0018018E"/>
    <w:rsid w:val="001809E5"/>
    <w:rsid w:val="00180E6E"/>
    <w:rsid w:val="00181538"/>
    <w:rsid w:val="001815A4"/>
    <w:rsid w:val="0018214E"/>
    <w:rsid w:val="00182246"/>
    <w:rsid w:val="00182247"/>
    <w:rsid w:val="00182757"/>
    <w:rsid w:val="001827C0"/>
    <w:rsid w:val="00182D6E"/>
    <w:rsid w:val="00182EF7"/>
    <w:rsid w:val="001834D9"/>
    <w:rsid w:val="00183B9C"/>
    <w:rsid w:val="00183E72"/>
    <w:rsid w:val="00183E74"/>
    <w:rsid w:val="001847B9"/>
    <w:rsid w:val="00184986"/>
    <w:rsid w:val="00184A0D"/>
    <w:rsid w:val="00184CCB"/>
    <w:rsid w:val="00184CEB"/>
    <w:rsid w:val="00184DA3"/>
    <w:rsid w:val="001851C1"/>
    <w:rsid w:val="0018549A"/>
    <w:rsid w:val="0018588B"/>
    <w:rsid w:val="00185BE9"/>
    <w:rsid w:val="00185C07"/>
    <w:rsid w:val="0018603D"/>
    <w:rsid w:val="001866C3"/>
    <w:rsid w:val="0018685D"/>
    <w:rsid w:val="00186EE0"/>
    <w:rsid w:val="00186F61"/>
    <w:rsid w:val="00187EBF"/>
    <w:rsid w:val="00187F88"/>
    <w:rsid w:val="00190145"/>
    <w:rsid w:val="00190552"/>
    <w:rsid w:val="00190B2B"/>
    <w:rsid w:val="001911BD"/>
    <w:rsid w:val="0019178B"/>
    <w:rsid w:val="00191993"/>
    <w:rsid w:val="00191A09"/>
    <w:rsid w:val="00191B42"/>
    <w:rsid w:val="00191D1F"/>
    <w:rsid w:val="00191E18"/>
    <w:rsid w:val="00191E1B"/>
    <w:rsid w:val="00191F89"/>
    <w:rsid w:val="00192261"/>
    <w:rsid w:val="001927CB"/>
    <w:rsid w:val="001930EE"/>
    <w:rsid w:val="0019310C"/>
    <w:rsid w:val="00193148"/>
    <w:rsid w:val="001932D8"/>
    <w:rsid w:val="001934E6"/>
    <w:rsid w:val="0019354C"/>
    <w:rsid w:val="00194D23"/>
    <w:rsid w:val="00194FD1"/>
    <w:rsid w:val="00195102"/>
    <w:rsid w:val="001953ED"/>
    <w:rsid w:val="0019545E"/>
    <w:rsid w:val="001955CE"/>
    <w:rsid w:val="00196AE5"/>
    <w:rsid w:val="00196F78"/>
    <w:rsid w:val="001970AD"/>
    <w:rsid w:val="001971C7"/>
    <w:rsid w:val="001975CC"/>
    <w:rsid w:val="001A0E70"/>
    <w:rsid w:val="001A12A0"/>
    <w:rsid w:val="001A12F0"/>
    <w:rsid w:val="001A1FF1"/>
    <w:rsid w:val="001A2255"/>
    <w:rsid w:val="001A2845"/>
    <w:rsid w:val="001A2BED"/>
    <w:rsid w:val="001A2F73"/>
    <w:rsid w:val="001A39C0"/>
    <w:rsid w:val="001A3FE0"/>
    <w:rsid w:val="001A4336"/>
    <w:rsid w:val="001A4DDB"/>
    <w:rsid w:val="001A4EF5"/>
    <w:rsid w:val="001A4FEE"/>
    <w:rsid w:val="001A4FFF"/>
    <w:rsid w:val="001A501F"/>
    <w:rsid w:val="001A5A53"/>
    <w:rsid w:val="001A5CC7"/>
    <w:rsid w:val="001A5E07"/>
    <w:rsid w:val="001A5E24"/>
    <w:rsid w:val="001A65D3"/>
    <w:rsid w:val="001A6644"/>
    <w:rsid w:val="001A6D3C"/>
    <w:rsid w:val="001A6F0B"/>
    <w:rsid w:val="001A7258"/>
    <w:rsid w:val="001A75EE"/>
    <w:rsid w:val="001A7836"/>
    <w:rsid w:val="001B08D6"/>
    <w:rsid w:val="001B0CDF"/>
    <w:rsid w:val="001B1681"/>
    <w:rsid w:val="001B1955"/>
    <w:rsid w:val="001B1B26"/>
    <w:rsid w:val="001B1CE4"/>
    <w:rsid w:val="001B1D90"/>
    <w:rsid w:val="001B1DF7"/>
    <w:rsid w:val="001B20A2"/>
    <w:rsid w:val="001B2172"/>
    <w:rsid w:val="001B2610"/>
    <w:rsid w:val="001B3523"/>
    <w:rsid w:val="001B35DA"/>
    <w:rsid w:val="001B3910"/>
    <w:rsid w:val="001B3D1B"/>
    <w:rsid w:val="001B3FED"/>
    <w:rsid w:val="001B40DD"/>
    <w:rsid w:val="001B43E5"/>
    <w:rsid w:val="001B456A"/>
    <w:rsid w:val="001B46DD"/>
    <w:rsid w:val="001B4C6F"/>
    <w:rsid w:val="001B52B0"/>
    <w:rsid w:val="001B56A5"/>
    <w:rsid w:val="001B5745"/>
    <w:rsid w:val="001B58C6"/>
    <w:rsid w:val="001B5C4E"/>
    <w:rsid w:val="001B5C69"/>
    <w:rsid w:val="001B5F80"/>
    <w:rsid w:val="001B72AC"/>
    <w:rsid w:val="001B7669"/>
    <w:rsid w:val="001B7806"/>
    <w:rsid w:val="001B7B5D"/>
    <w:rsid w:val="001C09CB"/>
    <w:rsid w:val="001C105F"/>
    <w:rsid w:val="001C1290"/>
    <w:rsid w:val="001C166B"/>
    <w:rsid w:val="001C17E8"/>
    <w:rsid w:val="001C1836"/>
    <w:rsid w:val="001C20F4"/>
    <w:rsid w:val="001C2C37"/>
    <w:rsid w:val="001C2D83"/>
    <w:rsid w:val="001C2F6F"/>
    <w:rsid w:val="001C3340"/>
    <w:rsid w:val="001C344D"/>
    <w:rsid w:val="001C344F"/>
    <w:rsid w:val="001C3550"/>
    <w:rsid w:val="001C3862"/>
    <w:rsid w:val="001C460A"/>
    <w:rsid w:val="001C4702"/>
    <w:rsid w:val="001C4C90"/>
    <w:rsid w:val="001C4FAB"/>
    <w:rsid w:val="001C56BB"/>
    <w:rsid w:val="001C5A1B"/>
    <w:rsid w:val="001C6697"/>
    <w:rsid w:val="001C6ABB"/>
    <w:rsid w:val="001C6F55"/>
    <w:rsid w:val="001C6F5E"/>
    <w:rsid w:val="001C6F91"/>
    <w:rsid w:val="001C720A"/>
    <w:rsid w:val="001C74FA"/>
    <w:rsid w:val="001C77E8"/>
    <w:rsid w:val="001C79CB"/>
    <w:rsid w:val="001C7D39"/>
    <w:rsid w:val="001D1D0E"/>
    <w:rsid w:val="001D2129"/>
    <w:rsid w:val="001D2252"/>
    <w:rsid w:val="001D23D5"/>
    <w:rsid w:val="001D280B"/>
    <w:rsid w:val="001D3266"/>
    <w:rsid w:val="001D32E6"/>
    <w:rsid w:val="001D3530"/>
    <w:rsid w:val="001D3674"/>
    <w:rsid w:val="001D3B41"/>
    <w:rsid w:val="001D3C82"/>
    <w:rsid w:val="001D4451"/>
    <w:rsid w:val="001D446A"/>
    <w:rsid w:val="001D450C"/>
    <w:rsid w:val="001D4598"/>
    <w:rsid w:val="001D4CA6"/>
    <w:rsid w:val="001D4D63"/>
    <w:rsid w:val="001D5374"/>
    <w:rsid w:val="001D54EF"/>
    <w:rsid w:val="001D5B55"/>
    <w:rsid w:val="001D5BB6"/>
    <w:rsid w:val="001D5E33"/>
    <w:rsid w:val="001D6BCB"/>
    <w:rsid w:val="001D6C52"/>
    <w:rsid w:val="001D6CF9"/>
    <w:rsid w:val="001D7320"/>
    <w:rsid w:val="001D7CCE"/>
    <w:rsid w:val="001E0375"/>
    <w:rsid w:val="001E0FE7"/>
    <w:rsid w:val="001E1188"/>
    <w:rsid w:val="001E158D"/>
    <w:rsid w:val="001E16A8"/>
    <w:rsid w:val="001E1801"/>
    <w:rsid w:val="001E1D4E"/>
    <w:rsid w:val="001E1D59"/>
    <w:rsid w:val="001E28A6"/>
    <w:rsid w:val="001E29E2"/>
    <w:rsid w:val="001E30DF"/>
    <w:rsid w:val="001E319F"/>
    <w:rsid w:val="001E38D6"/>
    <w:rsid w:val="001E3961"/>
    <w:rsid w:val="001E4315"/>
    <w:rsid w:val="001E4541"/>
    <w:rsid w:val="001E46D6"/>
    <w:rsid w:val="001E49ED"/>
    <w:rsid w:val="001E4F35"/>
    <w:rsid w:val="001E4F9D"/>
    <w:rsid w:val="001E5691"/>
    <w:rsid w:val="001E5930"/>
    <w:rsid w:val="001E5D22"/>
    <w:rsid w:val="001E61F7"/>
    <w:rsid w:val="001E64B1"/>
    <w:rsid w:val="001E722A"/>
    <w:rsid w:val="001E7531"/>
    <w:rsid w:val="001E7564"/>
    <w:rsid w:val="001E7833"/>
    <w:rsid w:val="001E789A"/>
    <w:rsid w:val="001E7DE5"/>
    <w:rsid w:val="001E7EEF"/>
    <w:rsid w:val="001F024E"/>
    <w:rsid w:val="001F0293"/>
    <w:rsid w:val="001F043E"/>
    <w:rsid w:val="001F0858"/>
    <w:rsid w:val="001F0B54"/>
    <w:rsid w:val="001F0D77"/>
    <w:rsid w:val="001F0E04"/>
    <w:rsid w:val="001F1063"/>
    <w:rsid w:val="001F1197"/>
    <w:rsid w:val="001F1283"/>
    <w:rsid w:val="001F12D7"/>
    <w:rsid w:val="001F18BB"/>
    <w:rsid w:val="001F2A0E"/>
    <w:rsid w:val="001F2ACE"/>
    <w:rsid w:val="001F2CD3"/>
    <w:rsid w:val="001F2EEC"/>
    <w:rsid w:val="001F3332"/>
    <w:rsid w:val="001F354F"/>
    <w:rsid w:val="001F3565"/>
    <w:rsid w:val="001F391F"/>
    <w:rsid w:val="001F3D38"/>
    <w:rsid w:val="001F40EB"/>
    <w:rsid w:val="001F50E0"/>
    <w:rsid w:val="001F5452"/>
    <w:rsid w:val="001F57F8"/>
    <w:rsid w:val="001F5A6E"/>
    <w:rsid w:val="001F6112"/>
    <w:rsid w:val="001F640C"/>
    <w:rsid w:val="001F6C23"/>
    <w:rsid w:val="001F6C9C"/>
    <w:rsid w:val="001F6E33"/>
    <w:rsid w:val="001F6EBF"/>
    <w:rsid w:val="001F6F86"/>
    <w:rsid w:val="001F747B"/>
    <w:rsid w:val="001F7B5A"/>
    <w:rsid w:val="00200592"/>
    <w:rsid w:val="00200896"/>
    <w:rsid w:val="00200BCC"/>
    <w:rsid w:val="002013BE"/>
    <w:rsid w:val="00201850"/>
    <w:rsid w:val="00201B8E"/>
    <w:rsid w:val="00201C74"/>
    <w:rsid w:val="00201F93"/>
    <w:rsid w:val="002022BB"/>
    <w:rsid w:val="00202D12"/>
    <w:rsid w:val="00202D63"/>
    <w:rsid w:val="00202D9F"/>
    <w:rsid w:val="0020305F"/>
    <w:rsid w:val="002031FD"/>
    <w:rsid w:val="00203349"/>
    <w:rsid w:val="00203407"/>
    <w:rsid w:val="00203925"/>
    <w:rsid w:val="00203AB8"/>
    <w:rsid w:val="002041C5"/>
    <w:rsid w:val="002042C6"/>
    <w:rsid w:val="0020448C"/>
    <w:rsid w:val="002046CD"/>
    <w:rsid w:val="00204AB4"/>
    <w:rsid w:val="002051D1"/>
    <w:rsid w:val="0020615A"/>
    <w:rsid w:val="00206199"/>
    <w:rsid w:val="0020646C"/>
    <w:rsid w:val="0020663C"/>
    <w:rsid w:val="002068CD"/>
    <w:rsid w:val="00206CFC"/>
    <w:rsid w:val="00206D34"/>
    <w:rsid w:val="00206D81"/>
    <w:rsid w:val="00206F80"/>
    <w:rsid w:val="00207665"/>
    <w:rsid w:val="00207AB3"/>
    <w:rsid w:val="00207C44"/>
    <w:rsid w:val="00207E74"/>
    <w:rsid w:val="002104AE"/>
    <w:rsid w:val="00210F80"/>
    <w:rsid w:val="00211523"/>
    <w:rsid w:val="002116F7"/>
    <w:rsid w:val="00211A9E"/>
    <w:rsid w:val="00212078"/>
    <w:rsid w:val="00212AB2"/>
    <w:rsid w:val="002130A4"/>
    <w:rsid w:val="00214049"/>
    <w:rsid w:val="002144E1"/>
    <w:rsid w:val="0021470E"/>
    <w:rsid w:val="00214C4C"/>
    <w:rsid w:val="00214E77"/>
    <w:rsid w:val="00215190"/>
    <w:rsid w:val="00215217"/>
    <w:rsid w:val="00215325"/>
    <w:rsid w:val="00215450"/>
    <w:rsid w:val="00215688"/>
    <w:rsid w:val="00215849"/>
    <w:rsid w:val="002158F0"/>
    <w:rsid w:val="002159BE"/>
    <w:rsid w:val="00215B7E"/>
    <w:rsid w:val="002168D8"/>
    <w:rsid w:val="00216951"/>
    <w:rsid w:val="00216BCC"/>
    <w:rsid w:val="00217303"/>
    <w:rsid w:val="0021790B"/>
    <w:rsid w:val="00217A2E"/>
    <w:rsid w:val="00217BAD"/>
    <w:rsid w:val="00217DB3"/>
    <w:rsid w:val="00217EAB"/>
    <w:rsid w:val="00217ED7"/>
    <w:rsid w:val="0022134B"/>
    <w:rsid w:val="00221376"/>
    <w:rsid w:val="00222149"/>
    <w:rsid w:val="002221D8"/>
    <w:rsid w:val="00222A15"/>
    <w:rsid w:val="00222B0F"/>
    <w:rsid w:val="00222D0D"/>
    <w:rsid w:val="00222D1E"/>
    <w:rsid w:val="00222DDE"/>
    <w:rsid w:val="0022357A"/>
    <w:rsid w:val="002238F7"/>
    <w:rsid w:val="002241A6"/>
    <w:rsid w:val="00224349"/>
    <w:rsid w:val="002245A3"/>
    <w:rsid w:val="002248B4"/>
    <w:rsid w:val="00224A4B"/>
    <w:rsid w:val="00224AA3"/>
    <w:rsid w:val="00224C07"/>
    <w:rsid w:val="0022562F"/>
    <w:rsid w:val="00225873"/>
    <w:rsid w:val="00225955"/>
    <w:rsid w:val="002259FF"/>
    <w:rsid w:val="00225B57"/>
    <w:rsid w:val="0022635F"/>
    <w:rsid w:val="0022664D"/>
    <w:rsid w:val="00226812"/>
    <w:rsid w:val="00226C3B"/>
    <w:rsid w:val="00226DB7"/>
    <w:rsid w:val="00226F58"/>
    <w:rsid w:val="0022711D"/>
    <w:rsid w:val="00227143"/>
    <w:rsid w:val="00227502"/>
    <w:rsid w:val="00227571"/>
    <w:rsid w:val="002278A7"/>
    <w:rsid w:val="0022795E"/>
    <w:rsid w:val="00230121"/>
    <w:rsid w:val="00230632"/>
    <w:rsid w:val="00230A0F"/>
    <w:rsid w:val="00230A3A"/>
    <w:rsid w:val="00230EDF"/>
    <w:rsid w:val="002316C4"/>
    <w:rsid w:val="00231AF7"/>
    <w:rsid w:val="00232454"/>
    <w:rsid w:val="0023247E"/>
    <w:rsid w:val="002326BC"/>
    <w:rsid w:val="00232959"/>
    <w:rsid w:val="00232D1A"/>
    <w:rsid w:val="00233969"/>
    <w:rsid w:val="00234186"/>
    <w:rsid w:val="00234DB5"/>
    <w:rsid w:val="00235314"/>
    <w:rsid w:val="00235596"/>
    <w:rsid w:val="002359F7"/>
    <w:rsid w:val="00236C78"/>
    <w:rsid w:val="00236D46"/>
    <w:rsid w:val="00237B04"/>
    <w:rsid w:val="00237E9E"/>
    <w:rsid w:val="00237F47"/>
    <w:rsid w:val="00237FA6"/>
    <w:rsid w:val="00240060"/>
    <w:rsid w:val="00240427"/>
    <w:rsid w:val="00240713"/>
    <w:rsid w:val="002408EB"/>
    <w:rsid w:val="00240C4E"/>
    <w:rsid w:val="002417BB"/>
    <w:rsid w:val="002418DF"/>
    <w:rsid w:val="00241BAB"/>
    <w:rsid w:val="00241C68"/>
    <w:rsid w:val="002420F2"/>
    <w:rsid w:val="002428CA"/>
    <w:rsid w:val="0024290C"/>
    <w:rsid w:val="00243C2A"/>
    <w:rsid w:val="00243E4B"/>
    <w:rsid w:val="00243F11"/>
    <w:rsid w:val="00244035"/>
    <w:rsid w:val="002446D1"/>
    <w:rsid w:val="002449EE"/>
    <w:rsid w:val="00244E31"/>
    <w:rsid w:val="002458D8"/>
    <w:rsid w:val="002458F8"/>
    <w:rsid w:val="00245998"/>
    <w:rsid w:val="0024687E"/>
    <w:rsid w:val="00246882"/>
    <w:rsid w:val="002469DB"/>
    <w:rsid w:val="00246D7B"/>
    <w:rsid w:val="00247017"/>
    <w:rsid w:val="00247335"/>
    <w:rsid w:val="00247D7E"/>
    <w:rsid w:val="00247F68"/>
    <w:rsid w:val="00250122"/>
    <w:rsid w:val="00250724"/>
    <w:rsid w:val="00250E3B"/>
    <w:rsid w:val="00250E72"/>
    <w:rsid w:val="00250FEE"/>
    <w:rsid w:val="0025143E"/>
    <w:rsid w:val="0025162B"/>
    <w:rsid w:val="00251C60"/>
    <w:rsid w:val="0025234E"/>
    <w:rsid w:val="00252E92"/>
    <w:rsid w:val="00253091"/>
    <w:rsid w:val="0025336D"/>
    <w:rsid w:val="0025386C"/>
    <w:rsid w:val="00254374"/>
    <w:rsid w:val="00254ED5"/>
    <w:rsid w:val="002550F3"/>
    <w:rsid w:val="0025544A"/>
    <w:rsid w:val="002556EA"/>
    <w:rsid w:val="00255BE6"/>
    <w:rsid w:val="002560DE"/>
    <w:rsid w:val="0025674F"/>
    <w:rsid w:val="002567EE"/>
    <w:rsid w:val="00257475"/>
    <w:rsid w:val="00260AB1"/>
    <w:rsid w:val="00261432"/>
    <w:rsid w:val="00261455"/>
    <w:rsid w:val="00261590"/>
    <w:rsid w:val="0026162C"/>
    <w:rsid w:val="00261979"/>
    <w:rsid w:val="00261BE2"/>
    <w:rsid w:val="00261F7D"/>
    <w:rsid w:val="002620CD"/>
    <w:rsid w:val="0026220D"/>
    <w:rsid w:val="00262342"/>
    <w:rsid w:val="002629BE"/>
    <w:rsid w:val="00262B32"/>
    <w:rsid w:val="00262C60"/>
    <w:rsid w:val="002630A2"/>
    <w:rsid w:val="0026425B"/>
    <w:rsid w:val="00264733"/>
    <w:rsid w:val="002648EF"/>
    <w:rsid w:val="002650DE"/>
    <w:rsid w:val="0026520E"/>
    <w:rsid w:val="00265477"/>
    <w:rsid w:val="00265550"/>
    <w:rsid w:val="00265828"/>
    <w:rsid w:val="002659F7"/>
    <w:rsid w:val="00265A1C"/>
    <w:rsid w:val="00265A45"/>
    <w:rsid w:val="00265C4D"/>
    <w:rsid w:val="00265F4D"/>
    <w:rsid w:val="00266058"/>
    <w:rsid w:val="002663DC"/>
    <w:rsid w:val="00266871"/>
    <w:rsid w:val="00266C1F"/>
    <w:rsid w:val="00267276"/>
    <w:rsid w:val="0026743C"/>
    <w:rsid w:val="00267E20"/>
    <w:rsid w:val="00267E7C"/>
    <w:rsid w:val="00267FDC"/>
    <w:rsid w:val="0027021D"/>
    <w:rsid w:val="002702D4"/>
    <w:rsid w:val="0027036F"/>
    <w:rsid w:val="00270397"/>
    <w:rsid w:val="00270EA4"/>
    <w:rsid w:val="0027163B"/>
    <w:rsid w:val="00271754"/>
    <w:rsid w:val="00271DCD"/>
    <w:rsid w:val="00271FE0"/>
    <w:rsid w:val="0027217B"/>
    <w:rsid w:val="00272244"/>
    <w:rsid w:val="002729DB"/>
    <w:rsid w:val="00272E81"/>
    <w:rsid w:val="0027302A"/>
    <w:rsid w:val="00273887"/>
    <w:rsid w:val="0027476C"/>
    <w:rsid w:val="00274C68"/>
    <w:rsid w:val="00274D1D"/>
    <w:rsid w:val="00275342"/>
    <w:rsid w:val="00275627"/>
    <w:rsid w:val="00275863"/>
    <w:rsid w:val="002767EB"/>
    <w:rsid w:val="00276C58"/>
    <w:rsid w:val="002770CC"/>
    <w:rsid w:val="002777AB"/>
    <w:rsid w:val="00277EAF"/>
    <w:rsid w:val="00277FB5"/>
    <w:rsid w:val="00280C8A"/>
    <w:rsid w:val="00280D75"/>
    <w:rsid w:val="00280E12"/>
    <w:rsid w:val="00280E52"/>
    <w:rsid w:val="00281192"/>
    <w:rsid w:val="002811B1"/>
    <w:rsid w:val="00281423"/>
    <w:rsid w:val="00281667"/>
    <w:rsid w:val="00281960"/>
    <w:rsid w:val="00281AF0"/>
    <w:rsid w:val="00281C6E"/>
    <w:rsid w:val="00281E8E"/>
    <w:rsid w:val="00281F2C"/>
    <w:rsid w:val="002821B3"/>
    <w:rsid w:val="0028301B"/>
    <w:rsid w:val="00283127"/>
    <w:rsid w:val="00283524"/>
    <w:rsid w:val="00283B39"/>
    <w:rsid w:val="00284257"/>
    <w:rsid w:val="002845F9"/>
    <w:rsid w:val="00285227"/>
    <w:rsid w:val="002852B2"/>
    <w:rsid w:val="00285309"/>
    <w:rsid w:val="00285785"/>
    <w:rsid w:val="002857A9"/>
    <w:rsid w:val="002857C1"/>
    <w:rsid w:val="00285B86"/>
    <w:rsid w:val="00285D09"/>
    <w:rsid w:val="00285F97"/>
    <w:rsid w:val="0028618B"/>
    <w:rsid w:val="002864D6"/>
    <w:rsid w:val="0028663A"/>
    <w:rsid w:val="0028672C"/>
    <w:rsid w:val="00286822"/>
    <w:rsid w:val="00286945"/>
    <w:rsid w:val="002869AA"/>
    <w:rsid w:val="002877A9"/>
    <w:rsid w:val="00287B26"/>
    <w:rsid w:val="00287B7A"/>
    <w:rsid w:val="00287CBF"/>
    <w:rsid w:val="00287EE3"/>
    <w:rsid w:val="00290000"/>
    <w:rsid w:val="002902E6"/>
    <w:rsid w:val="0029088C"/>
    <w:rsid w:val="00290AC3"/>
    <w:rsid w:val="002917CC"/>
    <w:rsid w:val="00291D24"/>
    <w:rsid w:val="00291E3C"/>
    <w:rsid w:val="00293143"/>
    <w:rsid w:val="002931AD"/>
    <w:rsid w:val="002932DC"/>
    <w:rsid w:val="002933CB"/>
    <w:rsid w:val="002933E1"/>
    <w:rsid w:val="0029363E"/>
    <w:rsid w:val="00293811"/>
    <w:rsid w:val="002939D5"/>
    <w:rsid w:val="00293C9C"/>
    <w:rsid w:val="00293D49"/>
    <w:rsid w:val="00293FF4"/>
    <w:rsid w:val="002941BF"/>
    <w:rsid w:val="002941EF"/>
    <w:rsid w:val="002947F9"/>
    <w:rsid w:val="002948C7"/>
    <w:rsid w:val="00295005"/>
    <w:rsid w:val="00295199"/>
    <w:rsid w:val="00295858"/>
    <w:rsid w:val="00295921"/>
    <w:rsid w:val="00295EC8"/>
    <w:rsid w:val="00296224"/>
    <w:rsid w:val="0029663E"/>
    <w:rsid w:val="002966DF"/>
    <w:rsid w:val="0029688C"/>
    <w:rsid w:val="00296BE7"/>
    <w:rsid w:val="002970B4"/>
    <w:rsid w:val="0029743B"/>
    <w:rsid w:val="00297462"/>
    <w:rsid w:val="002974BA"/>
    <w:rsid w:val="00297558"/>
    <w:rsid w:val="0029763A"/>
    <w:rsid w:val="00297A85"/>
    <w:rsid w:val="00297AC1"/>
    <w:rsid w:val="002A005D"/>
    <w:rsid w:val="002A0403"/>
    <w:rsid w:val="002A0D9D"/>
    <w:rsid w:val="002A0EFA"/>
    <w:rsid w:val="002A1297"/>
    <w:rsid w:val="002A1E34"/>
    <w:rsid w:val="002A2D18"/>
    <w:rsid w:val="002A3297"/>
    <w:rsid w:val="002A3918"/>
    <w:rsid w:val="002A3BF4"/>
    <w:rsid w:val="002A3E74"/>
    <w:rsid w:val="002A4068"/>
    <w:rsid w:val="002A4AED"/>
    <w:rsid w:val="002A5456"/>
    <w:rsid w:val="002A55AF"/>
    <w:rsid w:val="002A561E"/>
    <w:rsid w:val="002A580A"/>
    <w:rsid w:val="002A5BEB"/>
    <w:rsid w:val="002A5F7C"/>
    <w:rsid w:val="002A615C"/>
    <w:rsid w:val="002A6BC6"/>
    <w:rsid w:val="002A77EE"/>
    <w:rsid w:val="002A790F"/>
    <w:rsid w:val="002B017C"/>
    <w:rsid w:val="002B0246"/>
    <w:rsid w:val="002B08AC"/>
    <w:rsid w:val="002B10D3"/>
    <w:rsid w:val="002B11B8"/>
    <w:rsid w:val="002B138C"/>
    <w:rsid w:val="002B143F"/>
    <w:rsid w:val="002B185B"/>
    <w:rsid w:val="002B1AFC"/>
    <w:rsid w:val="002B1BD5"/>
    <w:rsid w:val="002B2070"/>
    <w:rsid w:val="002B210E"/>
    <w:rsid w:val="002B2A85"/>
    <w:rsid w:val="002B2F94"/>
    <w:rsid w:val="002B3755"/>
    <w:rsid w:val="002B37E4"/>
    <w:rsid w:val="002B3A57"/>
    <w:rsid w:val="002B3ABB"/>
    <w:rsid w:val="002B4028"/>
    <w:rsid w:val="002B4159"/>
    <w:rsid w:val="002B456A"/>
    <w:rsid w:val="002B465D"/>
    <w:rsid w:val="002B51B5"/>
    <w:rsid w:val="002B5391"/>
    <w:rsid w:val="002B58D0"/>
    <w:rsid w:val="002B5D55"/>
    <w:rsid w:val="002B6062"/>
    <w:rsid w:val="002B63A7"/>
    <w:rsid w:val="002B6595"/>
    <w:rsid w:val="002B67B1"/>
    <w:rsid w:val="002B77C4"/>
    <w:rsid w:val="002B7FD8"/>
    <w:rsid w:val="002B9817"/>
    <w:rsid w:val="002C028F"/>
    <w:rsid w:val="002C0397"/>
    <w:rsid w:val="002C0D24"/>
    <w:rsid w:val="002C11B6"/>
    <w:rsid w:val="002C1260"/>
    <w:rsid w:val="002C13DF"/>
    <w:rsid w:val="002C140B"/>
    <w:rsid w:val="002C15F0"/>
    <w:rsid w:val="002C222C"/>
    <w:rsid w:val="002C2371"/>
    <w:rsid w:val="002C2669"/>
    <w:rsid w:val="002C26E4"/>
    <w:rsid w:val="002C290D"/>
    <w:rsid w:val="002C2BC1"/>
    <w:rsid w:val="002C30CC"/>
    <w:rsid w:val="002C3563"/>
    <w:rsid w:val="002C3D43"/>
    <w:rsid w:val="002C3E4B"/>
    <w:rsid w:val="002C4235"/>
    <w:rsid w:val="002C4320"/>
    <w:rsid w:val="002C44F4"/>
    <w:rsid w:val="002C4CB8"/>
    <w:rsid w:val="002C4D45"/>
    <w:rsid w:val="002C57F8"/>
    <w:rsid w:val="002C5E1E"/>
    <w:rsid w:val="002C61E1"/>
    <w:rsid w:val="002C630D"/>
    <w:rsid w:val="002C6327"/>
    <w:rsid w:val="002C66AC"/>
    <w:rsid w:val="002C6DF0"/>
    <w:rsid w:val="002C6E04"/>
    <w:rsid w:val="002C70FD"/>
    <w:rsid w:val="002C73C2"/>
    <w:rsid w:val="002C7648"/>
    <w:rsid w:val="002C793B"/>
    <w:rsid w:val="002C7AE3"/>
    <w:rsid w:val="002C7B82"/>
    <w:rsid w:val="002D0056"/>
    <w:rsid w:val="002D0AD5"/>
    <w:rsid w:val="002D0C9C"/>
    <w:rsid w:val="002D179B"/>
    <w:rsid w:val="002D17CE"/>
    <w:rsid w:val="002D1B0B"/>
    <w:rsid w:val="002D26A9"/>
    <w:rsid w:val="002D26D2"/>
    <w:rsid w:val="002D2920"/>
    <w:rsid w:val="002D2B56"/>
    <w:rsid w:val="002D3037"/>
    <w:rsid w:val="002D3561"/>
    <w:rsid w:val="002D3602"/>
    <w:rsid w:val="002D39B0"/>
    <w:rsid w:val="002D4157"/>
    <w:rsid w:val="002D43AF"/>
    <w:rsid w:val="002D4824"/>
    <w:rsid w:val="002D5203"/>
    <w:rsid w:val="002D54E5"/>
    <w:rsid w:val="002D64A7"/>
    <w:rsid w:val="002D6741"/>
    <w:rsid w:val="002D6927"/>
    <w:rsid w:val="002D6B5A"/>
    <w:rsid w:val="002E02C5"/>
    <w:rsid w:val="002E045D"/>
    <w:rsid w:val="002E0602"/>
    <w:rsid w:val="002E0C3B"/>
    <w:rsid w:val="002E0C7F"/>
    <w:rsid w:val="002E11E0"/>
    <w:rsid w:val="002E146E"/>
    <w:rsid w:val="002E1786"/>
    <w:rsid w:val="002E24B6"/>
    <w:rsid w:val="002E2590"/>
    <w:rsid w:val="002E2D20"/>
    <w:rsid w:val="002E30D4"/>
    <w:rsid w:val="002E3903"/>
    <w:rsid w:val="002E3EE4"/>
    <w:rsid w:val="002E40EC"/>
    <w:rsid w:val="002E425B"/>
    <w:rsid w:val="002E42C6"/>
    <w:rsid w:val="002E4B1F"/>
    <w:rsid w:val="002E4FAE"/>
    <w:rsid w:val="002E5102"/>
    <w:rsid w:val="002E55AD"/>
    <w:rsid w:val="002E5A04"/>
    <w:rsid w:val="002E5D53"/>
    <w:rsid w:val="002E6119"/>
    <w:rsid w:val="002E6C3F"/>
    <w:rsid w:val="002E7251"/>
    <w:rsid w:val="002E73F4"/>
    <w:rsid w:val="002F0221"/>
    <w:rsid w:val="002F0399"/>
    <w:rsid w:val="002F0424"/>
    <w:rsid w:val="002F0457"/>
    <w:rsid w:val="002F06EB"/>
    <w:rsid w:val="002F08C9"/>
    <w:rsid w:val="002F090D"/>
    <w:rsid w:val="002F0BA8"/>
    <w:rsid w:val="002F1917"/>
    <w:rsid w:val="002F2669"/>
    <w:rsid w:val="002F2969"/>
    <w:rsid w:val="002F29FC"/>
    <w:rsid w:val="002F2CF4"/>
    <w:rsid w:val="002F30BB"/>
    <w:rsid w:val="002F3574"/>
    <w:rsid w:val="002F3609"/>
    <w:rsid w:val="002F376D"/>
    <w:rsid w:val="002F3B72"/>
    <w:rsid w:val="002F3E3C"/>
    <w:rsid w:val="002F453E"/>
    <w:rsid w:val="002F5161"/>
    <w:rsid w:val="002F5556"/>
    <w:rsid w:val="002F56DF"/>
    <w:rsid w:val="002F590C"/>
    <w:rsid w:val="002F5BC5"/>
    <w:rsid w:val="002F5DD0"/>
    <w:rsid w:val="002F5F86"/>
    <w:rsid w:val="002F6278"/>
    <w:rsid w:val="002F6BC8"/>
    <w:rsid w:val="002F6D75"/>
    <w:rsid w:val="002F6FCA"/>
    <w:rsid w:val="002F7414"/>
    <w:rsid w:val="002F78BB"/>
    <w:rsid w:val="002F7B5C"/>
    <w:rsid w:val="002F7CF4"/>
    <w:rsid w:val="002F7FFB"/>
    <w:rsid w:val="00301A01"/>
    <w:rsid w:val="00302080"/>
    <w:rsid w:val="00302C7E"/>
    <w:rsid w:val="003036CA"/>
    <w:rsid w:val="00303857"/>
    <w:rsid w:val="003038A1"/>
    <w:rsid w:val="00303A00"/>
    <w:rsid w:val="003047B2"/>
    <w:rsid w:val="00304BAE"/>
    <w:rsid w:val="0030539B"/>
    <w:rsid w:val="003055FF"/>
    <w:rsid w:val="00305975"/>
    <w:rsid w:val="003061EE"/>
    <w:rsid w:val="003068F5"/>
    <w:rsid w:val="00306C69"/>
    <w:rsid w:val="00306C9B"/>
    <w:rsid w:val="00307C73"/>
    <w:rsid w:val="00307E81"/>
    <w:rsid w:val="0031082F"/>
    <w:rsid w:val="003109B3"/>
    <w:rsid w:val="00311346"/>
    <w:rsid w:val="0031146F"/>
    <w:rsid w:val="00311476"/>
    <w:rsid w:val="00312617"/>
    <w:rsid w:val="0031261C"/>
    <w:rsid w:val="003129E4"/>
    <w:rsid w:val="003137AE"/>
    <w:rsid w:val="003145C5"/>
    <w:rsid w:val="00314760"/>
    <w:rsid w:val="003149B4"/>
    <w:rsid w:val="00315300"/>
    <w:rsid w:val="00315348"/>
    <w:rsid w:val="003155CF"/>
    <w:rsid w:val="00315A8E"/>
    <w:rsid w:val="00315FEA"/>
    <w:rsid w:val="0031600F"/>
    <w:rsid w:val="003163EB"/>
    <w:rsid w:val="003177F3"/>
    <w:rsid w:val="00317EE4"/>
    <w:rsid w:val="00317F09"/>
    <w:rsid w:val="003200C5"/>
    <w:rsid w:val="00320A43"/>
    <w:rsid w:val="0032156F"/>
    <w:rsid w:val="00321CEA"/>
    <w:rsid w:val="00321D51"/>
    <w:rsid w:val="00321F18"/>
    <w:rsid w:val="00322198"/>
    <w:rsid w:val="003223E7"/>
    <w:rsid w:val="0032242D"/>
    <w:rsid w:val="00322461"/>
    <w:rsid w:val="00322670"/>
    <w:rsid w:val="00322737"/>
    <w:rsid w:val="003228A9"/>
    <w:rsid w:val="00322959"/>
    <w:rsid w:val="003229FB"/>
    <w:rsid w:val="00323E69"/>
    <w:rsid w:val="0032458A"/>
    <w:rsid w:val="003249C6"/>
    <w:rsid w:val="00324B7C"/>
    <w:rsid w:val="00324C2A"/>
    <w:rsid w:val="00325837"/>
    <w:rsid w:val="00325E33"/>
    <w:rsid w:val="00326752"/>
    <w:rsid w:val="00326793"/>
    <w:rsid w:val="00326A45"/>
    <w:rsid w:val="00327802"/>
    <w:rsid w:val="00331047"/>
    <w:rsid w:val="00331288"/>
    <w:rsid w:val="003315E8"/>
    <w:rsid w:val="003317AE"/>
    <w:rsid w:val="00331D34"/>
    <w:rsid w:val="003320AD"/>
    <w:rsid w:val="00332236"/>
    <w:rsid w:val="003322C6"/>
    <w:rsid w:val="0033247A"/>
    <w:rsid w:val="003324AF"/>
    <w:rsid w:val="0033303C"/>
    <w:rsid w:val="0033308C"/>
    <w:rsid w:val="00333098"/>
    <w:rsid w:val="003332E3"/>
    <w:rsid w:val="00333895"/>
    <w:rsid w:val="00333A63"/>
    <w:rsid w:val="00334167"/>
    <w:rsid w:val="00334C70"/>
    <w:rsid w:val="00335069"/>
    <w:rsid w:val="0033536B"/>
    <w:rsid w:val="00335748"/>
    <w:rsid w:val="00335CC9"/>
    <w:rsid w:val="00335F7A"/>
    <w:rsid w:val="003364DE"/>
    <w:rsid w:val="003365BF"/>
    <w:rsid w:val="00336617"/>
    <w:rsid w:val="003371AC"/>
    <w:rsid w:val="0033777E"/>
    <w:rsid w:val="00337788"/>
    <w:rsid w:val="0034026A"/>
    <w:rsid w:val="00340298"/>
    <w:rsid w:val="0034036A"/>
    <w:rsid w:val="003409B9"/>
    <w:rsid w:val="00340B3E"/>
    <w:rsid w:val="0034114C"/>
    <w:rsid w:val="0034143A"/>
    <w:rsid w:val="00341499"/>
    <w:rsid w:val="003415D2"/>
    <w:rsid w:val="00341D0F"/>
    <w:rsid w:val="00341E35"/>
    <w:rsid w:val="003420DF"/>
    <w:rsid w:val="0034210C"/>
    <w:rsid w:val="0034230E"/>
    <w:rsid w:val="003425EF"/>
    <w:rsid w:val="0034268F"/>
    <w:rsid w:val="00342709"/>
    <w:rsid w:val="00342EFD"/>
    <w:rsid w:val="00343BF4"/>
    <w:rsid w:val="0034483F"/>
    <w:rsid w:val="00344B27"/>
    <w:rsid w:val="00344D9D"/>
    <w:rsid w:val="00344DBE"/>
    <w:rsid w:val="00345197"/>
    <w:rsid w:val="0034594B"/>
    <w:rsid w:val="00345B25"/>
    <w:rsid w:val="00345B6F"/>
    <w:rsid w:val="00345F3F"/>
    <w:rsid w:val="00346081"/>
    <w:rsid w:val="003461BF"/>
    <w:rsid w:val="003464AE"/>
    <w:rsid w:val="003467FE"/>
    <w:rsid w:val="0034695E"/>
    <w:rsid w:val="00346B89"/>
    <w:rsid w:val="00346CEF"/>
    <w:rsid w:val="00346E2A"/>
    <w:rsid w:val="00346E45"/>
    <w:rsid w:val="003470FA"/>
    <w:rsid w:val="00347BDE"/>
    <w:rsid w:val="00347BFF"/>
    <w:rsid w:val="00350212"/>
    <w:rsid w:val="003508F8"/>
    <w:rsid w:val="00350911"/>
    <w:rsid w:val="00350E74"/>
    <w:rsid w:val="003514AD"/>
    <w:rsid w:val="0035194B"/>
    <w:rsid w:val="003519CE"/>
    <w:rsid w:val="00351C62"/>
    <w:rsid w:val="00351FDA"/>
    <w:rsid w:val="0035203D"/>
    <w:rsid w:val="0035306E"/>
    <w:rsid w:val="003532BB"/>
    <w:rsid w:val="003535AA"/>
    <w:rsid w:val="00353A13"/>
    <w:rsid w:val="00353D67"/>
    <w:rsid w:val="0035417D"/>
    <w:rsid w:val="003544F3"/>
    <w:rsid w:val="00354CDA"/>
    <w:rsid w:val="0035512C"/>
    <w:rsid w:val="003551CB"/>
    <w:rsid w:val="003552EB"/>
    <w:rsid w:val="00355465"/>
    <w:rsid w:val="00355781"/>
    <w:rsid w:val="0035599D"/>
    <w:rsid w:val="00356203"/>
    <w:rsid w:val="00360796"/>
    <w:rsid w:val="00360BAE"/>
    <w:rsid w:val="00360FBD"/>
    <w:rsid w:val="00361483"/>
    <w:rsid w:val="0036169D"/>
    <w:rsid w:val="00361D77"/>
    <w:rsid w:val="0036206E"/>
    <w:rsid w:val="00362346"/>
    <w:rsid w:val="0036264A"/>
    <w:rsid w:val="0036266B"/>
    <w:rsid w:val="00362693"/>
    <w:rsid w:val="0036289D"/>
    <w:rsid w:val="00362A2E"/>
    <w:rsid w:val="00362A6C"/>
    <w:rsid w:val="00363559"/>
    <w:rsid w:val="00363883"/>
    <w:rsid w:val="00363BBD"/>
    <w:rsid w:val="00363D74"/>
    <w:rsid w:val="00363E09"/>
    <w:rsid w:val="00364087"/>
    <w:rsid w:val="0036421E"/>
    <w:rsid w:val="00364897"/>
    <w:rsid w:val="00364B4E"/>
    <w:rsid w:val="00364ED3"/>
    <w:rsid w:val="003657B4"/>
    <w:rsid w:val="00365E77"/>
    <w:rsid w:val="0036603D"/>
    <w:rsid w:val="0036612C"/>
    <w:rsid w:val="0036696E"/>
    <w:rsid w:val="00366E0E"/>
    <w:rsid w:val="00366FD4"/>
    <w:rsid w:val="0036715E"/>
    <w:rsid w:val="00367346"/>
    <w:rsid w:val="00367550"/>
    <w:rsid w:val="00367640"/>
    <w:rsid w:val="003679F6"/>
    <w:rsid w:val="00367A66"/>
    <w:rsid w:val="00367D43"/>
    <w:rsid w:val="00367F9A"/>
    <w:rsid w:val="00370B92"/>
    <w:rsid w:val="00370E1E"/>
    <w:rsid w:val="0037171B"/>
    <w:rsid w:val="0037176B"/>
    <w:rsid w:val="0037182E"/>
    <w:rsid w:val="0037186B"/>
    <w:rsid w:val="003721DF"/>
    <w:rsid w:val="003722FC"/>
    <w:rsid w:val="00372745"/>
    <w:rsid w:val="00372A46"/>
    <w:rsid w:val="00372B1A"/>
    <w:rsid w:val="00372C55"/>
    <w:rsid w:val="00372D2C"/>
    <w:rsid w:val="00372ECD"/>
    <w:rsid w:val="0037308A"/>
    <w:rsid w:val="00373785"/>
    <w:rsid w:val="003738AA"/>
    <w:rsid w:val="0037449F"/>
    <w:rsid w:val="003745AD"/>
    <w:rsid w:val="00374FFC"/>
    <w:rsid w:val="00376859"/>
    <w:rsid w:val="00376C2F"/>
    <w:rsid w:val="003776C3"/>
    <w:rsid w:val="00377726"/>
    <w:rsid w:val="00377799"/>
    <w:rsid w:val="00377856"/>
    <w:rsid w:val="00377DF0"/>
    <w:rsid w:val="00377F02"/>
    <w:rsid w:val="00377F0F"/>
    <w:rsid w:val="00377FAE"/>
    <w:rsid w:val="0038033B"/>
    <w:rsid w:val="0038037C"/>
    <w:rsid w:val="00380423"/>
    <w:rsid w:val="0038062C"/>
    <w:rsid w:val="00380822"/>
    <w:rsid w:val="00380E5F"/>
    <w:rsid w:val="0038133D"/>
    <w:rsid w:val="003816B5"/>
    <w:rsid w:val="00381836"/>
    <w:rsid w:val="00381879"/>
    <w:rsid w:val="003820FF"/>
    <w:rsid w:val="003821EA"/>
    <w:rsid w:val="0038244A"/>
    <w:rsid w:val="0038300B"/>
    <w:rsid w:val="003836EF"/>
    <w:rsid w:val="00383CEF"/>
    <w:rsid w:val="00383F28"/>
    <w:rsid w:val="00384139"/>
    <w:rsid w:val="003845CB"/>
    <w:rsid w:val="0038475E"/>
    <w:rsid w:val="00384852"/>
    <w:rsid w:val="00384B71"/>
    <w:rsid w:val="003851AD"/>
    <w:rsid w:val="00385487"/>
    <w:rsid w:val="00385583"/>
    <w:rsid w:val="0038574A"/>
    <w:rsid w:val="003859DC"/>
    <w:rsid w:val="00386E39"/>
    <w:rsid w:val="003871AC"/>
    <w:rsid w:val="00387379"/>
    <w:rsid w:val="0038750D"/>
    <w:rsid w:val="0038766C"/>
    <w:rsid w:val="003877D5"/>
    <w:rsid w:val="003879BE"/>
    <w:rsid w:val="00387DE1"/>
    <w:rsid w:val="00390637"/>
    <w:rsid w:val="00390FC2"/>
    <w:rsid w:val="0039107C"/>
    <w:rsid w:val="003916E8"/>
    <w:rsid w:val="00391767"/>
    <w:rsid w:val="003918C6"/>
    <w:rsid w:val="003918F1"/>
    <w:rsid w:val="00392123"/>
    <w:rsid w:val="003921A6"/>
    <w:rsid w:val="00392567"/>
    <w:rsid w:val="00392577"/>
    <w:rsid w:val="00392B5F"/>
    <w:rsid w:val="00393274"/>
    <w:rsid w:val="00393348"/>
    <w:rsid w:val="00393810"/>
    <w:rsid w:val="00394384"/>
    <w:rsid w:val="00394501"/>
    <w:rsid w:val="00394E3E"/>
    <w:rsid w:val="003956CC"/>
    <w:rsid w:val="00395729"/>
    <w:rsid w:val="0039581D"/>
    <w:rsid w:val="00395991"/>
    <w:rsid w:val="00395FE5"/>
    <w:rsid w:val="00396476"/>
    <w:rsid w:val="003966FC"/>
    <w:rsid w:val="00396933"/>
    <w:rsid w:val="003969E9"/>
    <w:rsid w:val="00396D08"/>
    <w:rsid w:val="0039713F"/>
    <w:rsid w:val="0039716D"/>
    <w:rsid w:val="003973E4"/>
    <w:rsid w:val="0039786E"/>
    <w:rsid w:val="00397CD5"/>
    <w:rsid w:val="00397D95"/>
    <w:rsid w:val="00397EEF"/>
    <w:rsid w:val="003A0632"/>
    <w:rsid w:val="003A0B20"/>
    <w:rsid w:val="003A0E9A"/>
    <w:rsid w:val="003A1754"/>
    <w:rsid w:val="003A1A73"/>
    <w:rsid w:val="003A1A7E"/>
    <w:rsid w:val="003A1AEF"/>
    <w:rsid w:val="003A1CE2"/>
    <w:rsid w:val="003A1D2D"/>
    <w:rsid w:val="003A1FCD"/>
    <w:rsid w:val="003A264E"/>
    <w:rsid w:val="003A2994"/>
    <w:rsid w:val="003A3147"/>
    <w:rsid w:val="003A336E"/>
    <w:rsid w:val="003A3D09"/>
    <w:rsid w:val="003A4244"/>
    <w:rsid w:val="003A42DB"/>
    <w:rsid w:val="003A4F6E"/>
    <w:rsid w:val="003A5010"/>
    <w:rsid w:val="003A5E19"/>
    <w:rsid w:val="003A61A8"/>
    <w:rsid w:val="003A649D"/>
    <w:rsid w:val="003A6507"/>
    <w:rsid w:val="003A65A1"/>
    <w:rsid w:val="003A693B"/>
    <w:rsid w:val="003A6E0B"/>
    <w:rsid w:val="003A7007"/>
    <w:rsid w:val="003A7437"/>
    <w:rsid w:val="003A7833"/>
    <w:rsid w:val="003A789D"/>
    <w:rsid w:val="003B1056"/>
    <w:rsid w:val="003B12E6"/>
    <w:rsid w:val="003B185F"/>
    <w:rsid w:val="003B1F76"/>
    <w:rsid w:val="003B2719"/>
    <w:rsid w:val="003B2987"/>
    <w:rsid w:val="003B2D13"/>
    <w:rsid w:val="003B36AA"/>
    <w:rsid w:val="003B3782"/>
    <w:rsid w:val="003B3AA4"/>
    <w:rsid w:val="003B3E6C"/>
    <w:rsid w:val="003B42B9"/>
    <w:rsid w:val="003B444F"/>
    <w:rsid w:val="003B47B5"/>
    <w:rsid w:val="003B4B23"/>
    <w:rsid w:val="003B4BEF"/>
    <w:rsid w:val="003B4E91"/>
    <w:rsid w:val="003B5111"/>
    <w:rsid w:val="003B51BB"/>
    <w:rsid w:val="003B51D2"/>
    <w:rsid w:val="003B5679"/>
    <w:rsid w:val="003B59F2"/>
    <w:rsid w:val="003B5CE8"/>
    <w:rsid w:val="003B5CFA"/>
    <w:rsid w:val="003B5D75"/>
    <w:rsid w:val="003B5FF1"/>
    <w:rsid w:val="003B62DE"/>
    <w:rsid w:val="003B7215"/>
    <w:rsid w:val="003B7D03"/>
    <w:rsid w:val="003C086C"/>
    <w:rsid w:val="003C0D9F"/>
    <w:rsid w:val="003C187B"/>
    <w:rsid w:val="003C1AD0"/>
    <w:rsid w:val="003C1DA9"/>
    <w:rsid w:val="003C24E9"/>
    <w:rsid w:val="003C27C0"/>
    <w:rsid w:val="003C28A8"/>
    <w:rsid w:val="003C29B8"/>
    <w:rsid w:val="003C2F16"/>
    <w:rsid w:val="003C3759"/>
    <w:rsid w:val="003C37A4"/>
    <w:rsid w:val="003C3CB6"/>
    <w:rsid w:val="003C3F08"/>
    <w:rsid w:val="003C4502"/>
    <w:rsid w:val="003C4661"/>
    <w:rsid w:val="003C48D5"/>
    <w:rsid w:val="003C4B77"/>
    <w:rsid w:val="003C538D"/>
    <w:rsid w:val="003C5491"/>
    <w:rsid w:val="003C5698"/>
    <w:rsid w:val="003C5B47"/>
    <w:rsid w:val="003C5BEF"/>
    <w:rsid w:val="003C5D61"/>
    <w:rsid w:val="003C6B1C"/>
    <w:rsid w:val="003C6EB0"/>
    <w:rsid w:val="003C6F93"/>
    <w:rsid w:val="003C7136"/>
    <w:rsid w:val="003C782F"/>
    <w:rsid w:val="003D01F0"/>
    <w:rsid w:val="003D025F"/>
    <w:rsid w:val="003D076A"/>
    <w:rsid w:val="003D0878"/>
    <w:rsid w:val="003D0905"/>
    <w:rsid w:val="003D0FC2"/>
    <w:rsid w:val="003D1C8C"/>
    <w:rsid w:val="003D1CAB"/>
    <w:rsid w:val="003D1FCC"/>
    <w:rsid w:val="003D26B7"/>
    <w:rsid w:val="003D2747"/>
    <w:rsid w:val="003D2ED1"/>
    <w:rsid w:val="003D2FBE"/>
    <w:rsid w:val="003D3329"/>
    <w:rsid w:val="003D33F1"/>
    <w:rsid w:val="003D3AF2"/>
    <w:rsid w:val="003D4142"/>
    <w:rsid w:val="003D41E1"/>
    <w:rsid w:val="003D4737"/>
    <w:rsid w:val="003D475C"/>
    <w:rsid w:val="003D4D51"/>
    <w:rsid w:val="003D4E6C"/>
    <w:rsid w:val="003D560F"/>
    <w:rsid w:val="003D634D"/>
    <w:rsid w:val="003D6899"/>
    <w:rsid w:val="003D6A8F"/>
    <w:rsid w:val="003D6CF2"/>
    <w:rsid w:val="003D743E"/>
    <w:rsid w:val="003D7863"/>
    <w:rsid w:val="003E0235"/>
    <w:rsid w:val="003E0773"/>
    <w:rsid w:val="003E0C45"/>
    <w:rsid w:val="003E15CF"/>
    <w:rsid w:val="003E15D5"/>
    <w:rsid w:val="003E1AAD"/>
    <w:rsid w:val="003E1DB6"/>
    <w:rsid w:val="003E29D2"/>
    <w:rsid w:val="003E2BC1"/>
    <w:rsid w:val="003E2C7F"/>
    <w:rsid w:val="003E32E9"/>
    <w:rsid w:val="003E338F"/>
    <w:rsid w:val="003E33C0"/>
    <w:rsid w:val="003E3440"/>
    <w:rsid w:val="003E39DF"/>
    <w:rsid w:val="003E417A"/>
    <w:rsid w:val="003E476E"/>
    <w:rsid w:val="003E4D71"/>
    <w:rsid w:val="003E523E"/>
    <w:rsid w:val="003E5478"/>
    <w:rsid w:val="003E5487"/>
    <w:rsid w:val="003E5740"/>
    <w:rsid w:val="003E5917"/>
    <w:rsid w:val="003E5D6C"/>
    <w:rsid w:val="003E5F3F"/>
    <w:rsid w:val="003E7002"/>
    <w:rsid w:val="003E7709"/>
    <w:rsid w:val="003E7F37"/>
    <w:rsid w:val="003F017E"/>
    <w:rsid w:val="003F06BA"/>
    <w:rsid w:val="003F0C33"/>
    <w:rsid w:val="003F112B"/>
    <w:rsid w:val="003F1387"/>
    <w:rsid w:val="003F1415"/>
    <w:rsid w:val="003F1B5E"/>
    <w:rsid w:val="003F1E45"/>
    <w:rsid w:val="003F1E82"/>
    <w:rsid w:val="003F216E"/>
    <w:rsid w:val="003F2197"/>
    <w:rsid w:val="003F23DC"/>
    <w:rsid w:val="003F28D8"/>
    <w:rsid w:val="003F29FE"/>
    <w:rsid w:val="003F2E2C"/>
    <w:rsid w:val="003F2E7A"/>
    <w:rsid w:val="003F2EB8"/>
    <w:rsid w:val="003F3403"/>
    <w:rsid w:val="003F36F3"/>
    <w:rsid w:val="003F3B18"/>
    <w:rsid w:val="003F3FC3"/>
    <w:rsid w:val="003F45B1"/>
    <w:rsid w:val="003F4921"/>
    <w:rsid w:val="003F4FE2"/>
    <w:rsid w:val="003F53FB"/>
    <w:rsid w:val="003F55F6"/>
    <w:rsid w:val="003F5A3C"/>
    <w:rsid w:val="003F6749"/>
    <w:rsid w:val="003F6AE3"/>
    <w:rsid w:val="003F6CB4"/>
    <w:rsid w:val="003F6D23"/>
    <w:rsid w:val="003F70FE"/>
    <w:rsid w:val="003F74B6"/>
    <w:rsid w:val="003F74FD"/>
    <w:rsid w:val="003F750F"/>
    <w:rsid w:val="003F7902"/>
    <w:rsid w:val="00400107"/>
    <w:rsid w:val="0040017E"/>
    <w:rsid w:val="0040061E"/>
    <w:rsid w:val="0040086B"/>
    <w:rsid w:val="00400A32"/>
    <w:rsid w:val="00400A7D"/>
    <w:rsid w:val="00400C91"/>
    <w:rsid w:val="00400ECA"/>
    <w:rsid w:val="00401049"/>
    <w:rsid w:val="0040187E"/>
    <w:rsid w:val="00401C08"/>
    <w:rsid w:val="00401DF8"/>
    <w:rsid w:val="00401E8C"/>
    <w:rsid w:val="00401EC1"/>
    <w:rsid w:val="0040235A"/>
    <w:rsid w:val="004025B3"/>
    <w:rsid w:val="004027C2"/>
    <w:rsid w:val="00402A24"/>
    <w:rsid w:val="00402BD0"/>
    <w:rsid w:val="00402E70"/>
    <w:rsid w:val="0040304A"/>
    <w:rsid w:val="0040322E"/>
    <w:rsid w:val="004033D2"/>
    <w:rsid w:val="004040A5"/>
    <w:rsid w:val="00404D0E"/>
    <w:rsid w:val="004052DB"/>
    <w:rsid w:val="004054DB"/>
    <w:rsid w:val="00405511"/>
    <w:rsid w:val="00405C0D"/>
    <w:rsid w:val="004060C4"/>
    <w:rsid w:val="004065AB"/>
    <w:rsid w:val="00407B59"/>
    <w:rsid w:val="00407DE1"/>
    <w:rsid w:val="00407F40"/>
    <w:rsid w:val="00407FCC"/>
    <w:rsid w:val="0040AB21"/>
    <w:rsid w:val="004100E7"/>
    <w:rsid w:val="00410380"/>
    <w:rsid w:val="004109C2"/>
    <w:rsid w:val="00410C58"/>
    <w:rsid w:val="00410E71"/>
    <w:rsid w:val="00410F34"/>
    <w:rsid w:val="00411046"/>
    <w:rsid w:val="00411380"/>
    <w:rsid w:val="004113FC"/>
    <w:rsid w:val="00411616"/>
    <w:rsid w:val="00412070"/>
    <w:rsid w:val="004123DF"/>
    <w:rsid w:val="00412571"/>
    <w:rsid w:val="004129FE"/>
    <w:rsid w:val="00412A18"/>
    <w:rsid w:val="00412A42"/>
    <w:rsid w:val="00412A87"/>
    <w:rsid w:val="00412CD8"/>
    <w:rsid w:val="004131EB"/>
    <w:rsid w:val="004135F2"/>
    <w:rsid w:val="00413B38"/>
    <w:rsid w:val="00413C86"/>
    <w:rsid w:val="00413FBB"/>
    <w:rsid w:val="00414281"/>
    <w:rsid w:val="0041484A"/>
    <w:rsid w:val="004148A7"/>
    <w:rsid w:val="00414D17"/>
    <w:rsid w:val="00414D7D"/>
    <w:rsid w:val="00414DA9"/>
    <w:rsid w:val="0041568F"/>
    <w:rsid w:val="00415723"/>
    <w:rsid w:val="00415961"/>
    <w:rsid w:val="00415AB1"/>
    <w:rsid w:val="00415B20"/>
    <w:rsid w:val="00415C80"/>
    <w:rsid w:val="00416423"/>
    <w:rsid w:val="004164D9"/>
    <w:rsid w:val="00416F35"/>
    <w:rsid w:val="004170E9"/>
    <w:rsid w:val="0041778D"/>
    <w:rsid w:val="00420B2D"/>
    <w:rsid w:val="00420EE1"/>
    <w:rsid w:val="00421306"/>
    <w:rsid w:val="004214C3"/>
    <w:rsid w:val="004216A2"/>
    <w:rsid w:val="0042193E"/>
    <w:rsid w:val="004220AD"/>
    <w:rsid w:val="0042229E"/>
    <w:rsid w:val="00422A73"/>
    <w:rsid w:val="00423098"/>
    <w:rsid w:val="00423168"/>
    <w:rsid w:val="00423336"/>
    <w:rsid w:val="004234E9"/>
    <w:rsid w:val="00423536"/>
    <w:rsid w:val="00423724"/>
    <w:rsid w:val="004237FA"/>
    <w:rsid w:val="0042388D"/>
    <w:rsid w:val="004239B8"/>
    <w:rsid w:val="00423A85"/>
    <w:rsid w:val="00423C80"/>
    <w:rsid w:val="00423DCA"/>
    <w:rsid w:val="00423F9D"/>
    <w:rsid w:val="00424A81"/>
    <w:rsid w:val="004250B3"/>
    <w:rsid w:val="00425201"/>
    <w:rsid w:val="00425203"/>
    <w:rsid w:val="004254CD"/>
    <w:rsid w:val="00425A5B"/>
    <w:rsid w:val="004261F3"/>
    <w:rsid w:val="004268FA"/>
    <w:rsid w:val="00426C32"/>
    <w:rsid w:val="00426D5E"/>
    <w:rsid w:val="00427623"/>
    <w:rsid w:val="00427673"/>
    <w:rsid w:val="00427A55"/>
    <w:rsid w:val="00427AEE"/>
    <w:rsid w:val="0043005F"/>
    <w:rsid w:val="00430131"/>
    <w:rsid w:val="00430E5A"/>
    <w:rsid w:val="00430FD5"/>
    <w:rsid w:val="004318E7"/>
    <w:rsid w:val="00431C7D"/>
    <w:rsid w:val="004320D7"/>
    <w:rsid w:val="00432309"/>
    <w:rsid w:val="0043240E"/>
    <w:rsid w:val="004324B3"/>
    <w:rsid w:val="0043257B"/>
    <w:rsid w:val="00432808"/>
    <w:rsid w:val="00432B50"/>
    <w:rsid w:val="004332AD"/>
    <w:rsid w:val="0043346F"/>
    <w:rsid w:val="004336B3"/>
    <w:rsid w:val="004337C3"/>
    <w:rsid w:val="00433A33"/>
    <w:rsid w:val="00433B28"/>
    <w:rsid w:val="00433B72"/>
    <w:rsid w:val="00433C3F"/>
    <w:rsid w:val="0043420E"/>
    <w:rsid w:val="00434464"/>
    <w:rsid w:val="004348EE"/>
    <w:rsid w:val="004349F7"/>
    <w:rsid w:val="00434AD3"/>
    <w:rsid w:val="00434E59"/>
    <w:rsid w:val="0043510A"/>
    <w:rsid w:val="00435CF6"/>
    <w:rsid w:val="00435E37"/>
    <w:rsid w:val="00436361"/>
    <w:rsid w:val="004369A3"/>
    <w:rsid w:val="00436B61"/>
    <w:rsid w:val="00436D0B"/>
    <w:rsid w:val="00437465"/>
    <w:rsid w:val="00437FD6"/>
    <w:rsid w:val="00440D9B"/>
    <w:rsid w:val="004410FD"/>
    <w:rsid w:val="004413EB"/>
    <w:rsid w:val="0044146B"/>
    <w:rsid w:val="00441B13"/>
    <w:rsid w:val="00441F62"/>
    <w:rsid w:val="00441F92"/>
    <w:rsid w:val="004422AB"/>
    <w:rsid w:val="0044254E"/>
    <w:rsid w:val="0044268A"/>
    <w:rsid w:val="004426C8"/>
    <w:rsid w:val="004426D1"/>
    <w:rsid w:val="00442BD3"/>
    <w:rsid w:val="00442E80"/>
    <w:rsid w:val="004430A8"/>
    <w:rsid w:val="00444514"/>
    <w:rsid w:val="00444575"/>
    <w:rsid w:val="004448C2"/>
    <w:rsid w:val="0044491A"/>
    <w:rsid w:val="004449F0"/>
    <w:rsid w:val="00444B4C"/>
    <w:rsid w:val="00444EA9"/>
    <w:rsid w:val="004459F0"/>
    <w:rsid w:val="004461C5"/>
    <w:rsid w:val="004461EC"/>
    <w:rsid w:val="004462EC"/>
    <w:rsid w:val="00446E83"/>
    <w:rsid w:val="00447FE4"/>
    <w:rsid w:val="0045027D"/>
    <w:rsid w:val="004504AC"/>
    <w:rsid w:val="0045051D"/>
    <w:rsid w:val="00450807"/>
    <w:rsid w:val="00450E2B"/>
    <w:rsid w:val="00450F80"/>
    <w:rsid w:val="00451011"/>
    <w:rsid w:val="0045109C"/>
    <w:rsid w:val="0045126B"/>
    <w:rsid w:val="00451697"/>
    <w:rsid w:val="00451C20"/>
    <w:rsid w:val="00452149"/>
    <w:rsid w:val="00452421"/>
    <w:rsid w:val="00452DA6"/>
    <w:rsid w:val="00452FE5"/>
    <w:rsid w:val="004535B2"/>
    <w:rsid w:val="004536EE"/>
    <w:rsid w:val="0045409F"/>
    <w:rsid w:val="00455190"/>
    <w:rsid w:val="00455372"/>
    <w:rsid w:val="004553AA"/>
    <w:rsid w:val="00455974"/>
    <w:rsid w:val="00455975"/>
    <w:rsid w:val="004559A8"/>
    <w:rsid w:val="00455B12"/>
    <w:rsid w:val="00455E9B"/>
    <w:rsid w:val="004562A0"/>
    <w:rsid w:val="00456CB2"/>
    <w:rsid w:val="00456E1A"/>
    <w:rsid w:val="0045746E"/>
    <w:rsid w:val="00457806"/>
    <w:rsid w:val="00457959"/>
    <w:rsid w:val="00457B30"/>
    <w:rsid w:val="004601D0"/>
    <w:rsid w:val="00460DDD"/>
    <w:rsid w:val="00460E55"/>
    <w:rsid w:val="004611B5"/>
    <w:rsid w:val="0046130E"/>
    <w:rsid w:val="00461684"/>
    <w:rsid w:val="00461AF1"/>
    <w:rsid w:val="00461CB6"/>
    <w:rsid w:val="00461D11"/>
    <w:rsid w:val="0046251C"/>
    <w:rsid w:val="0046257D"/>
    <w:rsid w:val="00462580"/>
    <w:rsid w:val="00462734"/>
    <w:rsid w:val="00462A6A"/>
    <w:rsid w:val="00462DF3"/>
    <w:rsid w:val="00462FA7"/>
    <w:rsid w:val="0046306F"/>
    <w:rsid w:val="00463177"/>
    <w:rsid w:val="004638A8"/>
    <w:rsid w:val="00463906"/>
    <w:rsid w:val="00463BE8"/>
    <w:rsid w:val="00463E31"/>
    <w:rsid w:val="00463F4F"/>
    <w:rsid w:val="00465213"/>
    <w:rsid w:val="00465569"/>
    <w:rsid w:val="00465715"/>
    <w:rsid w:val="00465C34"/>
    <w:rsid w:val="00465D8A"/>
    <w:rsid w:val="00465EA1"/>
    <w:rsid w:val="004660A2"/>
    <w:rsid w:val="00466C80"/>
    <w:rsid w:val="0046705E"/>
    <w:rsid w:val="004671BA"/>
    <w:rsid w:val="00467393"/>
    <w:rsid w:val="004675BD"/>
    <w:rsid w:val="004677F8"/>
    <w:rsid w:val="00467F6D"/>
    <w:rsid w:val="004702F1"/>
    <w:rsid w:val="0047038B"/>
    <w:rsid w:val="00470C20"/>
    <w:rsid w:val="00470DF0"/>
    <w:rsid w:val="004710D9"/>
    <w:rsid w:val="004716BF"/>
    <w:rsid w:val="00471C0D"/>
    <w:rsid w:val="00471CBF"/>
    <w:rsid w:val="00472440"/>
    <w:rsid w:val="00472E9D"/>
    <w:rsid w:val="00473107"/>
    <w:rsid w:val="0047378C"/>
    <w:rsid w:val="00474549"/>
    <w:rsid w:val="004745E2"/>
    <w:rsid w:val="0047477F"/>
    <w:rsid w:val="00474871"/>
    <w:rsid w:val="004748A5"/>
    <w:rsid w:val="00474AE3"/>
    <w:rsid w:val="00474CE9"/>
    <w:rsid w:val="00475416"/>
    <w:rsid w:val="00475635"/>
    <w:rsid w:val="0047576F"/>
    <w:rsid w:val="00475968"/>
    <w:rsid w:val="00475D97"/>
    <w:rsid w:val="00475F6B"/>
    <w:rsid w:val="004761D5"/>
    <w:rsid w:val="004764C7"/>
    <w:rsid w:val="00476A58"/>
    <w:rsid w:val="004771EC"/>
    <w:rsid w:val="004777E8"/>
    <w:rsid w:val="00477BEB"/>
    <w:rsid w:val="00477F62"/>
    <w:rsid w:val="00480321"/>
    <w:rsid w:val="0048044D"/>
    <w:rsid w:val="004815AF"/>
    <w:rsid w:val="004815EF"/>
    <w:rsid w:val="00481800"/>
    <w:rsid w:val="00481A68"/>
    <w:rsid w:val="00481B7D"/>
    <w:rsid w:val="00481D80"/>
    <w:rsid w:val="004820B4"/>
    <w:rsid w:val="0048284C"/>
    <w:rsid w:val="00482BCE"/>
    <w:rsid w:val="00482F0A"/>
    <w:rsid w:val="0048311F"/>
    <w:rsid w:val="00483435"/>
    <w:rsid w:val="00483D2E"/>
    <w:rsid w:val="00484119"/>
    <w:rsid w:val="00484822"/>
    <w:rsid w:val="00484A52"/>
    <w:rsid w:val="00484B91"/>
    <w:rsid w:val="00484C4A"/>
    <w:rsid w:val="00484D8D"/>
    <w:rsid w:val="00484FFF"/>
    <w:rsid w:val="00485023"/>
    <w:rsid w:val="004853FC"/>
    <w:rsid w:val="004854A7"/>
    <w:rsid w:val="004855C6"/>
    <w:rsid w:val="0048597C"/>
    <w:rsid w:val="00486308"/>
    <w:rsid w:val="0048639B"/>
    <w:rsid w:val="004865C8"/>
    <w:rsid w:val="00486A9E"/>
    <w:rsid w:val="00487040"/>
    <w:rsid w:val="004871D6"/>
    <w:rsid w:val="004875F6"/>
    <w:rsid w:val="004877F1"/>
    <w:rsid w:val="004900D8"/>
    <w:rsid w:val="00490227"/>
    <w:rsid w:val="00490565"/>
    <w:rsid w:val="004905AC"/>
    <w:rsid w:val="00490AB2"/>
    <w:rsid w:val="00491681"/>
    <w:rsid w:val="0049176D"/>
    <w:rsid w:val="00491CD0"/>
    <w:rsid w:val="00492A14"/>
    <w:rsid w:val="00493575"/>
    <w:rsid w:val="00493A62"/>
    <w:rsid w:val="00493F58"/>
    <w:rsid w:val="00494102"/>
    <w:rsid w:val="00494544"/>
    <w:rsid w:val="00494870"/>
    <w:rsid w:val="00494D03"/>
    <w:rsid w:val="00494D34"/>
    <w:rsid w:val="0049506F"/>
    <w:rsid w:val="0049513F"/>
    <w:rsid w:val="004952E7"/>
    <w:rsid w:val="0049560E"/>
    <w:rsid w:val="004959A3"/>
    <w:rsid w:val="00495BEE"/>
    <w:rsid w:val="00496169"/>
    <w:rsid w:val="004964A5"/>
    <w:rsid w:val="0049658D"/>
    <w:rsid w:val="00496959"/>
    <w:rsid w:val="00496AB1"/>
    <w:rsid w:val="00497284"/>
    <w:rsid w:val="004974A0"/>
    <w:rsid w:val="004978E0"/>
    <w:rsid w:val="00497CCD"/>
    <w:rsid w:val="004A01F8"/>
    <w:rsid w:val="004A056C"/>
    <w:rsid w:val="004A08C0"/>
    <w:rsid w:val="004A1F4C"/>
    <w:rsid w:val="004A25E2"/>
    <w:rsid w:val="004A2686"/>
    <w:rsid w:val="004A2893"/>
    <w:rsid w:val="004A2F34"/>
    <w:rsid w:val="004A30E4"/>
    <w:rsid w:val="004A3561"/>
    <w:rsid w:val="004A36B3"/>
    <w:rsid w:val="004A39AC"/>
    <w:rsid w:val="004A3C99"/>
    <w:rsid w:val="004A3D2D"/>
    <w:rsid w:val="004A3EC8"/>
    <w:rsid w:val="004A4425"/>
    <w:rsid w:val="004A4689"/>
    <w:rsid w:val="004A50AD"/>
    <w:rsid w:val="004A525B"/>
    <w:rsid w:val="004A5330"/>
    <w:rsid w:val="004A5679"/>
    <w:rsid w:val="004A5E96"/>
    <w:rsid w:val="004A6441"/>
    <w:rsid w:val="004A65D8"/>
    <w:rsid w:val="004A67DF"/>
    <w:rsid w:val="004A6883"/>
    <w:rsid w:val="004A7026"/>
    <w:rsid w:val="004A7036"/>
    <w:rsid w:val="004A738E"/>
    <w:rsid w:val="004A7E52"/>
    <w:rsid w:val="004B093D"/>
    <w:rsid w:val="004B0948"/>
    <w:rsid w:val="004B0A9C"/>
    <w:rsid w:val="004B140F"/>
    <w:rsid w:val="004B147F"/>
    <w:rsid w:val="004B1EE2"/>
    <w:rsid w:val="004B216C"/>
    <w:rsid w:val="004B27EC"/>
    <w:rsid w:val="004B2882"/>
    <w:rsid w:val="004B289A"/>
    <w:rsid w:val="004B2A07"/>
    <w:rsid w:val="004B2A24"/>
    <w:rsid w:val="004B39F5"/>
    <w:rsid w:val="004B441C"/>
    <w:rsid w:val="004B4AFA"/>
    <w:rsid w:val="004B4B5E"/>
    <w:rsid w:val="004B5354"/>
    <w:rsid w:val="004B594C"/>
    <w:rsid w:val="004B5B28"/>
    <w:rsid w:val="004B5E3A"/>
    <w:rsid w:val="004B62EB"/>
    <w:rsid w:val="004B648C"/>
    <w:rsid w:val="004B66F5"/>
    <w:rsid w:val="004B69F1"/>
    <w:rsid w:val="004B6D40"/>
    <w:rsid w:val="004B6F77"/>
    <w:rsid w:val="004B7033"/>
    <w:rsid w:val="004B72C7"/>
    <w:rsid w:val="004B743C"/>
    <w:rsid w:val="004B78BE"/>
    <w:rsid w:val="004B78C5"/>
    <w:rsid w:val="004C090A"/>
    <w:rsid w:val="004C0BBD"/>
    <w:rsid w:val="004C142C"/>
    <w:rsid w:val="004C1900"/>
    <w:rsid w:val="004C1A1D"/>
    <w:rsid w:val="004C1BFF"/>
    <w:rsid w:val="004C1DDC"/>
    <w:rsid w:val="004C1E5A"/>
    <w:rsid w:val="004C2310"/>
    <w:rsid w:val="004C27F2"/>
    <w:rsid w:val="004C2E62"/>
    <w:rsid w:val="004C3045"/>
    <w:rsid w:val="004C33B5"/>
    <w:rsid w:val="004C342E"/>
    <w:rsid w:val="004C3767"/>
    <w:rsid w:val="004C41BF"/>
    <w:rsid w:val="004C4BF3"/>
    <w:rsid w:val="004C5094"/>
    <w:rsid w:val="004C50A4"/>
    <w:rsid w:val="004C5131"/>
    <w:rsid w:val="004C5370"/>
    <w:rsid w:val="004C5A0B"/>
    <w:rsid w:val="004C5CD8"/>
    <w:rsid w:val="004C618E"/>
    <w:rsid w:val="004C63DA"/>
    <w:rsid w:val="004C6C19"/>
    <w:rsid w:val="004C6E2B"/>
    <w:rsid w:val="004C6E48"/>
    <w:rsid w:val="004C6F9C"/>
    <w:rsid w:val="004C72A7"/>
    <w:rsid w:val="004C777A"/>
    <w:rsid w:val="004C7AB0"/>
    <w:rsid w:val="004C7B89"/>
    <w:rsid w:val="004C7C03"/>
    <w:rsid w:val="004D01B3"/>
    <w:rsid w:val="004D0B6A"/>
    <w:rsid w:val="004D1256"/>
    <w:rsid w:val="004D136A"/>
    <w:rsid w:val="004D1C01"/>
    <w:rsid w:val="004D1CA0"/>
    <w:rsid w:val="004D1F4D"/>
    <w:rsid w:val="004D260A"/>
    <w:rsid w:val="004D287D"/>
    <w:rsid w:val="004D2A0F"/>
    <w:rsid w:val="004D2CF2"/>
    <w:rsid w:val="004D2D68"/>
    <w:rsid w:val="004D2F5D"/>
    <w:rsid w:val="004D325C"/>
    <w:rsid w:val="004D3394"/>
    <w:rsid w:val="004D37D5"/>
    <w:rsid w:val="004D4187"/>
    <w:rsid w:val="004D41A5"/>
    <w:rsid w:val="004D466A"/>
    <w:rsid w:val="004D49C4"/>
    <w:rsid w:val="004D57E9"/>
    <w:rsid w:val="004D5EAF"/>
    <w:rsid w:val="004D629A"/>
    <w:rsid w:val="004D77C1"/>
    <w:rsid w:val="004D7E31"/>
    <w:rsid w:val="004E05A7"/>
    <w:rsid w:val="004E10DB"/>
    <w:rsid w:val="004E1D75"/>
    <w:rsid w:val="004E2037"/>
    <w:rsid w:val="004E2401"/>
    <w:rsid w:val="004E269C"/>
    <w:rsid w:val="004E3221"/>
    <w:rsid w:val="004E3600"/>
    <w:rsid w:val="004E361A"/>
    <w:rsid w:val="004E562E"/>
    <w:rsid w:val="004E58A7"/>
    <w:rsid w:val="004E5CFD"/>
    <w:rsid w:val="004E6513"/>
    <w:rsid w:val="004E656E"/>
    <w:rsid w:val="004E687E"/>
    <w:rsid w:val="004E6A41"/>
    <w:rsid w:val="004E6E03"/>
    <w:rsid w:val="004E737C"/>
    <w:rsid w:val="004E760F"/>
    <w:rsid w:val="004E7C24"/>
    <w:rsid w:val="004F0178"/>
    <w:rsid w:val="004F0CFB"/>
    <w:rsid w:val="004F0F7D"/>
    <w:rsid w:val="004F0F7E"/>
    <w:rsid w:val="004F1462"/>
    <w:rsid w:val="004F14B3"/>
    <w:rsid w:val="004F14CC"/>
    <w:rsid w:val="004F1CCC"/>
    <w:rsid w:val="004F1D30"/>
    <w:rsid w:val="004F2132"/>
    <w:rsid w:val="004F21DF"/>
    <w:rsid w:val="004F25BC"/>
    <w:rsid w:val="004F32E7"/>
    <w:rsid w:val="004F34EA"/>
    <w:rsid w:val="004F3BC1"/>
    <w:rsid w:val="004F4341"/>
    <w:rsid w:val="004F451B"/>
    <w:rsid w:val="004F45E0"/>
    <w:rsid w:val="004F461A"/>
    <w:rsid w:val="004F4F8C"/>
    <w:rsid w:val="004F4FD4"/>
    <w:rsid w:val="004F5657"/>
    <w:rsid w:val="004F5B54"/>
    <w:rsid w:val="004F5DE2"/>
    <w:rsid w:val="004F617D"/>
    <w:rsid w:val="004F62D4"/>
    <w:rsid w:val="004F64E3"/>
    <w:rsid w:val="004F676D"/>
    <w:rsid w:val="004F69BA"/>
    <w:rsid w:val="004F7063"/>
    <w:rsid w:val="004F7121"/>
    <w:rsid w:val="004F724D"/>
    <w:rsid w:val="004F728F"/>
    <w:rsid w:val="004F77F1"/>
    <w:rsid w:val="004F7A00"/>
    <w:rsid w:val="004F7A6F"/>
    <w:rsid w:val="00500BFA"/>
    <w:rsid w:val="005010EA"/>
    <w:rsid w:val="005010F7"/>
    <w:rsid w:val="005018BE"/>
    <w:rsid w:val="005020EB"/>
    <w:rsid w:val="00503D24"/>
    <w:rsid w:val="00503DA6"/>
    <w:rsid w:val="00503EFD"/>
    <w:rsid w:val="00504405"/>
    <w:rsid w:val="00504446"/>
    <w:rsid w:val="005047C7"/>
    <w:rsid w:val="0050482F"/>
    <w:rsid w:val="00504A82"/>
    <w:rsid w:val="00505438"/>
    <w:rsid w:val="00505A9B"/>
    <w:rsid w:val="00505AD2"/>
    <w:rsid w:val="00505C24"/>
    <w:rsid w:val="0050645D"/>
    <w:rsid w:val="00506A36"/>
    <w:rsid w:val="00506BEE"/>
    <w:rsid w:val="005076A9"/>
    <w:rsid w:val="00507CE8"/>
    <w:rsid w:val="00507D11"/>
    <w:rsid w:val="0051001F"/>
    <w:rsid w:val="00510106"/>
    <w:rsid w:val="00511282"/>
    <w:rsid w:val="00511BD5"/>
    <w:rsid w:val="0051202A"/>
    <w:rsid w:val="00512375"/>
    <w:rsid w:val="00512762"/>
    <w:rsid w:val="00512981"/>
    <w:rsid w:val="00513095"/>
    <w:rsid w:val="0051322D"/>
    <w:rsid w:val="005133AF"/>
    <w:rsid w:val="005137F5"/>
    <w:rsid w:val="00513930"/>
    <w:rsid w:val="005141ED"/>
    <w:rsid w:val="00514ADD"/>
    <w:rsid w:val="00514E8B"/>
    <w:rsid w:val="00514F36"/>
    <w:rsid w:val="00515161"/>
    <w:rsid w:val="0051528A"/>
    <w:rsid w:val="005155CD"/>
    <w:rsid w:val="005157AB"/>
    <w:rsid w:val="00515B03"/>
    <w:rsid w:val="00515D38"/>
    <w:rsid w:val="00516069"/>
    <w:rsid w:val="005162AC"/>
    <w:rsid w:val="005162B1"/>
    <w:rsid w:val="005163BF"/>
    <w:rsid w:val="005163DB"/>
    <w:rsid w:val="00516A43"/>
    <w:rsid w:val="00517082"/>
    <w:rsid w:val="00517403"/>
    <w:rsid w:val="005200EC"/>
    <w:rsid w:val="005201FD"/>
    <w:rsid w:val="0052097F"/>
    <w:rsid w:val="005209FB"/>
    <w:rsid w:val="00520D94"/>
    <w:rsid w:val="00521587"/>
    <w:rsid w:val="005230FD"/>
    <w:rsid w:val="00523929"/>
    <w:rsid w:val="00524045"/>
    <w:rsid w:val="005254EC"/>
    <w:rsid w:val="00525673"/>
    <w:rsid w:val="00526437"/>
    <w:rsid w:val="005277D0"/>
    <w:rsid w:val="00527FC1"/>
    <w:rsid w:val="0053002C"/>
    <w:rsid w:val="0053014E"/>
    <w:rsid w:val="005302A9"/>
    <w:rsid w:val="005303AE"/>
    <w:rsid w:val="0053045D"/>
    <w:rsid w:val="00530779"/>
    <w:rsid w:val="005325F9"/>
    <w:rsid w:val="00532C09"/>
    <w:rsid w:val="00532F1C"/>
    <w:rsid w:val="005333D5"/>
    <w:rsid w:val="005339F1"/>
    <w:rsid w:val="00533E8F"/>
    <w:rsid w:val="00534412"/>
    <w:rsid w:val="00534527"/>
    <w:rsid w:val="00534853"/>
    <w:rsid w:val="005348CF"/>
    <w:rsid w:val="0053498E"/>
    <w:rsid w:val="00534A95"/>
    <w:rsid w:val="00534FD7"/>
    <w:rsid w:val="0053503D"/>
    <w:rsid w:val="0053513C"/>
    <w:rsid w:val="0053533C"/>
    <w:rsid w:val="00535F3F"/>
    <w:rsid w:val="00535FE5"/>
    <w:rsid w:val="00536176"/>
    <w:rsid w:val="005367A6"/>
    <w:rsid w:val="0053682D"/>
    <w:rsid w:val="00537019"/>
    <w:rsid w:val="0053711F"/>
    <w:rsid w:val="0053712B"/>
    <w:rsid w:val="00537626"/>
    <w:rsid w:val="00537664"/>
    <w:rsid w:val="00537813"/>
    <w:rsid w:val="00537D43"/>
    <w:rsid w:val="0054041F"/>
    <w:rsid w:val="00540514"/>
    <w:rsid w:val="00540AF5"/>
    <w:rsid w:val="00540D1F"/>
    <w:rsid w:val="0054164B"/>
    <w:rsid w:val="00541683"/>
    <w:rsid w:val="00541792"/>
    <w:rsid w:val="005419AC"/>
    <w:rsid w:val="00541B08"/>
    <w:rsid w:val="00541EB9"/>
    <w:rsid w:val="00542120"/>
    <w:rsid w:val="00542976"/>
    <w:rsid w:val="00542A05"/>
    <w:rsid w:val="00542B35"/>
    <w:rsid w:val="00542EFC"/>
    <w:rsid w:val="005431A8"/>
    <w:rsid w:val="00543232"/>
    <w:rsid w:val="005434A5"/>
    <w:rsid w:val="0054413E"/>
    <w:rsid w:val="00544862"/>
    <w:rsid w:val="005448F9"/>
    <w:rsid w:val="00545648"/>
    <w:rsid w:val="0054571E"/>
    <w:rsid w:val="00545CA2"/>
    <w:rsid w:val="0054600C"/>
    <w:rsid w:val="00546010"/>
    <w:rsid w:val="005472C7"/>
    <w:rsid w:val="00547735"/>
    <w:rsid w:val="00547C6B"/>
    <w:rsid w:val="00547D87"/>
    <w:rsid w:val="00550271"/>
    <w:rsid w:val="005504E0"/>
    <w:rsid w:val="00552256"/>
    <w:rsid w:val="00552271"/>
    <w:rsid w:val="00552315"/>
    <w:rsid w:val="005523DB"/>
    <w:rsid w:val="0055258D"/>
    <w:rsid w:val="0055283D"/>
    <w:rsid w:val="00552B07"/>
    <w:rsid w:val="00552CFC"/>
    <w:rsid w:val="00552E3C"/>
    <w:rsid w:val="00552E3F"/>
    <w:rsid w:val="0055360B"/>
    <w:rsid w:val="00553661"/>
    <w:rsid w:val="00553A38"/>
    <w:rsid w:val="00553E27"/>
    <w:rsid w:val="005549E6"/>
    <w:rsid w:val="00554A38"/>
    <w:rsid w:val="00554ABE"/>
    <w:rsid w:val="005559BF"/>
    <w:rsid w:val="00555BF2"/>
    <w:rsid w:val="00555CB9"/>
    <w:rsid w:val="0055649A"/>
    <w:rsid w:val="005568D0"/>
    <w:rsid w:val="005569D2"/>
    <w:rsid w:val="00556A29"/>
    <w:rsid w:val="00556C69"/>
    <w:rsid w:val="0055719D"/>
    <w:rsid w:val="00557378"/>
    <w:rsid w:val="00557630"/>
    <w:rsid w:val="005604B9"/>
    <w:rsid w:val="005606D3"/>
    <w:rsid w:val="0056072E"/>
    <w:rsid w:val="00560822"/>
    <w:rsid w:val="00560A43"/>
    <w:rsid w:val="00561CE1"/>
    <w:rsid w:val="0056223C"/>
    <w:rsid w:val="0056232B"/>
    <w:rsid w:val="00562423"/>
    <w:rsid w:val="0056277E"/>
    <w:rsid w:val="0056284B"/>
    <w:rsid w:val="00562EEB"/>
    <w:rsid w:val="005630A6"/>
    <w:rsid w:val="005632A3"/>
    <w:rsid w:val="005638CF"/>
    <w:rsid w:val="00563A40"/>
    <w:rsid w:val="00563C64"/>
    <w:rsid w:val="005640FB"/>
    <w:rsid w:val="005648AD"/>
    <w:rsid w:val="00564E77"/>
    <w:rsid w:val="00565746"/>
    <w:rsid w:val="005659FD"/>
    <w:rsid w:val="00565B1D"/>
    <w:rsid w:val="005664E8"/>
    <w:rsid w:val="005666D3"/>
    <w:rsid w:val="00566A50"/>
    <w:rsid w:val="005677FB"/>
    <w:rsid w:val="00567D75"/>
    <w:rsid w:val="00567FD9"/>
    <w:rsid w:val="005700F6"/>
    <w:rsid w:val="0057081F"/>
    <w:rsid w:val="00570912"/>
    <w:rsid w:val="00570AFC"/>
    <w:rsid w:val="0057126E"/>
    <w:rsid w:val="0057144A"/>
    <w:rsid w:val="00571BB8"/>
    <w:rsid w:val="00572332"/>
    <w:rsid w:val="0057254C"/>
    <w:rsid w:val="00572729"/>
    <w:rsid w:val="0057354F"/>
    <w:rsid w:val="005739C3"/>
    <w:rsid w:val="00574231"/>
    <w:rsid w:val="005749BA"/>
    <w:rsid w:val="00574A03"/>
    <w:rsid w:val="00574A31"/>
    <w:rsid w:val="00574C09"/>
    <w:rsid w:val="0057542D"/>
    <w:rsid w:val="00575711"/>
    <w:rsid w:val="00575833"/>
    <w:rsid w:val="0057597F"/>
    <w:rsid w:val="00575AF6"/>
    <w:rsid w:val="00575C9C"/>
    <w:rsid w:val="00575E62"/>
    <w:rsid w:val="00576003"/>
    <w:rsid w:val="00576171"/>
    <w:rsid w:val="00576404"/>
    <w:rsid w:val="005767CC"/>
    <w:rsid w:val="005768FF"/>
    <w:rsid w:val="0057697D"/>
    <w:rsid w:val="00576BCD"/>
    <w:rsid w:val="00576F35"/>
    <w:rsid w:val="005770AA"/>
    <w:rsid w:val="00577336"/>
    <w:rsid w:val="005777F6"/>
    <w:rsid w:val="00577982"/>
    <w:rsid w:val="00577E52"/>
    <w:rsid w:val="00577FC2"/>
    <w:rsid w:val="005807F0"/>
    <w:rsid w:val="00580DFA"/>
    <w:rsid w:val="00580E03"/>
    <w:rsid w:val="00581791"/>
    <w:rsid w:val="00581E6C"/>
    <w:rsid w:val="00582ABF"/>
    <w:rsid w:val="00582D76"/>
    <w:rsid w:val="00582D84"/>
    <w:rsid w:val="00582FF2"/>
    <w:rsid w:val="00583080"/>
    <w:rsid w:val="00583144"/>
    <w:rsid w:val="005831CF"/>
    <w:rsid w:val="00583F1C"/>
    <w:rsid w:val="005841CF"/>
    <w:rsid w:val="00584A18"/>
    <w:rsid w:val="00584B1E"/>
    <w:rsid w:val="00584DB8"/>
    <w:rsid w:val="00584F61"/>
    <w:rsid w:val="00585481"/>
    <w:rsid w:val="0058579C"/>
    <w:rsid w:val="00585F02"/>
    <w:rsid w:val="00586006"/>
    <w:rsid w:val="00586725"/>
    <w:rsid w:val="00586EBB"/>
    <w:rsid w:val="0058702D"/>
    <w:rsid w:val="005870B4"/>
    <w:rsid w:val="00587223"/>
    <w:rsid w:val="005902A3"/>
    <w:rsid w:val="005903A3"/>
    <w:rsid w:val="00590E83"/>
    <w:rsid w:val="00590E86"/>
    <w:rsid w:val="00590EA4"/>
    <w:rsid w:val="005910EA"/>
    <w:rsid w:val="0059167F"/>
    <w:rsid w:val="00591720"/>
    <w:rsid w:val="005919CD"/>
    <w:rsid w:val="00591CFA"/>
    <w:rsid w:val="005920A9"/>
    <w:rsid w:val="005920D1"/>
    <w:rsid w:val="005923D5"/>
    <w:rsid w:val="00592E87"/>
    <w:rsid w:val="00592EAE"/>
    <w:rsid w:val="0059318A"/>
    <w:rsid w:val="0059394E"/>
    <w:rsid w:val="005944F8"/>
    <w:rsid w:val="00594B08"/>
    <w:rsid w:val="00594E36"/>
    <w:rsid w:val="00594F42"/>
    <w:rsid w:val="00595000"/>
    <w:rsid w:val="00595072"/>
    <w:rsid w:val="005952C9"/>
    <w:rsid w:val="00595328"/>
    <w:rsid w:val="00595424"/>
    <w:rsid w:val="0059575D"/>
    <w:rsid w:val="00595FD2"/>
    <w:rsid w:val="0059685A"/>
    <w:rsid w:val="00596A63"/>
    <w:rsid w:val="00596C9D"/>
    <w:rsid w:val="00597F23"/>
    <w:rsid w:val="005A06C0"/>
    <w:rsid w:val="005A091B"/>
    <w:rsid w:val="005A09DE"/>
    <w:rsid w:val="005A0AF3"/>
    <w:rsid w:val="005A1736"/>
    <w:rsid w:val="005A17C3"/>
    <w:rsid w:val="005A17DF"/>
    <w:rsid w:val="005A1A21"/>
    <w:rsid w:val="005A1C34"/>
    <w:rsid w:val="005A1E70"/>
    <w:rsid w:val="005A201D"/>
    <w:rsid w:val="005A231B"/>
    <w:rsid w:val="005A27AE"/>
    <w:rsid w:val="005A28F3"/>
    <w:rsid w:val="005A2E23"/>
    <w:rsid w:val="005A3109"/>
    <w:rsid w:val="005A34A2"/>
    <w:rsid w:val="005A3E30"/>
    <w:rsid w:val="005A4008"/>
    <w:rsid w:val="005A407E"/>
    <w:rsid w:val="005A424A"/>
    <w:rsid w:val="005A4419"/>
    <w:rsid w:val="005A4688"/>
    <w:rsid w:val="005A4852"/>
    <w:rsid w:val="005A5679"/>
    <w:rsid w:val="005A5C2E"/>
    <w:rsid w:val="005A5ECF"/>
    <w:rsid w:val="005A76EB"/>
    <w:rsid w:val="005A7AE5"/>
    <w:rsid w:val="005A7EA9"/>
    <w:rsid w:val="005A7ECA"/>
    <w:rsid w:val="005B00AD"/>
    <w:rsid w:val="005B064E"/>
    <w:rsid w:val="005B0702"/>
    <w:rsid w:val="005B0830"/>
    <w:rsid w:val="005B097D"/>
    <w:rsid w:val="005B16A2"/>
    <w:rsid w:val="005B1DB5"/>
    <w:rsid w:val="005B2407"/>
    <w:rsid w:val="005B2DA2"/>
    <w:rsid w:val="005B36CB"/>
    <w:rsid w:val="005B3993"/>
    <w:rsid w:val="005B3C45"/>
    <w:rsid w:val="005B40E7"/>
    <w:rsid w:val="005B4195"/>
    <w:rsid w:val="005B4348"/>
    <w:rsid w:val="005B4501"/>
    <w:rsid w:val="005B45D9"/>
    <w:rsid w:val="005B4E5F"/>
    <w:rsid w:val="005B51B9"/>
    <w:rsid w:val="005B5676"/>
    <w:rsid w:val="005B682D"/>
    <w:rsid w:val="005B6A6F"/>
    <w:rsid w:val="005C0070"/>
    <w:rsid w:val="005C062E"/>
    <w:rsid w:val="005C08CC"/>
    <w:rsid w:val="005C08E7"/>
    <w:rsid w:val="005C0DC5"/>
    <w:rsid w:val="005C0E02"/>
    <w:rsid w:val="005C1019"/>
    <w:rsid w:val="005C1129"/>
    <w:rsid w:val="005C131A"/>
    <w:rsid w:val="005C1870"/>
    <w:rsid w:val="005C19A8"/>
    <w:rsid w:val="005C19E7"/>
    <w:rsid w:val="005C1AF4"/>
    <w:rsid w:val="005C1C90"/>
    <w:rsid w:val="005C2437"/>
    <w:rsid w:val="005C3861"/>
    <w:rsid w:val="005C38CF"/>
    <w:rsid w:val="005C3A09"/>
    <w:rsid w:val="005C3A8E"/>
    <w:rsid w:val="005C46AB"/>
    <w:rsid w:val="005C4A81"/>
    <w:rsid w:val="005C4CCC"/>
    <w:rsid w:val="005C4D5D"/>
    <w:rsid w:val="005C4EA1"/>
    <w:rsid w:val="005C5A33"/>
    <w:rsid w:val="005C5C52"/>
    <w:rsid w:val="005C5D8B"/>
    <w:rsid w:val="005C610E"/>
    <w:rsid w:val="005C62B5"/>
    <w:rsid w:val="005C6318"/>
    <w:rsid w:val="005C6797"/>
    <w:rsid w:val="005C70D8"/>
    <w:rsid w:val="005C720D"/>
    <w:rsid w:val="005C7307"/>
    <w:rsid w:val="005C78CA"/>
    <w:rsid w:val="005C7CE4"/>
    <w:rsid w:val="005D0645"/>
    <w:rsid w:val="005D0819"/>
    <w:rsid w:val="005D0EBF"/>
    <w:rsid w:val="005D12C6"/>
    <w:rsid w:val="005D13CF"/>
    <w:rsid w:val="005D25C4"/>
    <w:rsid w:val="005D29BC"/>
    <w:rsid w:val="005D2B25"/>
    <w:rsid w:val="005D2CD2"/>
    <w:rsid w:val="005D2D43"/>
    <w:rsid w:val="005D32A5"/>
    <w:rsid w:val="005D3413"/>
    <w:rsid w:val="005D3AFE"/>
    <w:rsid w:val="005D3BA9"/>
    <w:rsid w:val="005D3D95"/>
    <w:rsid w:val="005D404B"/>
    <w:rsid w:val="005D454C"/>
    <w:rsid w:val="005D46B4"/>
    <w:rsid w:val="005D4882"/>
    <w:rsid w:val="005D4A4C"/>
    <w:rsid w:val="005D4B72"/>
    <w:rsid w:val="005D4C75"/>
    <w:rsid w:val="005D4E4F"/>
    <w:rsid w:val="005D5541"/>
    <w:rsid w:val="005D6948"/>
    <w:rsid w:val="005D6A05"/>
    <w:rsid w:val="005D6E6F"/>
    <w:rsid w:val="005D7546"/>
    <w:rsid w:val="005D767F"/>
    <w:rsid w:val="005D795A"/>
    <w:rsid w:val="005D7FDD"/>
    <w:rsid w:val="005E035B"/>
    <w:rsid w:val="005E0BD4"/>
    <w:rsid w:val="005E0C95"/>
    <w:rsid w:val="005E11A3"/>
    <w:rsid w:val="005E125A"/>
    <w:rsid w:val="005E1A92"/>
    <w:rsid w:val="005E1F18"/>
    <w:rsid w:val="005E204A"/>
    <w:rsid w:val="005E2291"/>
    <w:rsid w:val="005E22E1"/>
    <w:rsid w:val="005E235F"/>
    <w:rsid w:val="005E24FB"/>
    <w:rsid w:val="005E2AE7"/>
    <w:rsid w:val="005E2F3D"/>
    <w:rsid w:val="005E307E"/>
    <w:rsid w:val="005E31F1"/>
    <w:rsid w:val="005E3251"/>
    <w:rsid w:val="005E32D3"/>
    <w:rsid w:val="005E3825"/>
    <w:rsid w:val="005E40B1"/>
    <w:rsid w:val="005E4382"/>
    <w:rsid w:val="005E4A74"/>
    <w:rsid w:val="005E5A9D"/>
    <w:rsid w:val="005E621C"/>
    <w:rsid w:val="005E62BC"/>
    <w:rsid w:val="005E6693"/>
    <w:rsid w:val="005E6D3B"/>
    <w:rsid w:val="005E6E31"/>
    <w:rsid w:val="005E6ED9"/>
    <w:rsid w:val="005E716C"/>
    <w:rsid w:val="005E726D"/>
    <w:rsid w:val="005E7411"/>
    <w:rsid w:val="005E7708"/>
    <w:rsid w:val="005E797A"/>
    <w:rsid w:val="005E79BD"/>
    <w:rsid w:val="005E7A28"/>
    <w:rsid w:val="005E7B28"/>
    <w:rsid w:val="005E7D40"/>
    <w:rsid w:val="005E7E06"/>
    <w:rsid w:val="005F07F8"/>
    <w:rsid w:val="005F0A94"/>
    <w:rsid w:val="005F0DA6"/>
    <w:rsid w:val="005F1178"/>
    <w:rsid w:val="005F1521"/>
    <w:rsid w:val="005F1D3F"/>
    <w:rsid w:val="005F1DB3"/>
    <w:rsid w:val="005F2424"/>
    <w:rsid w:val="005F2546"/>
    <w:rsid w:val="005F2C51"/>
    <w:rsid w:val="005F3038"/>
    <w:rsid w:val="005F35B9"/>
    <w:rsid w:val="005F3D58"/>
    <w:rsid w:val="005F438C"/>
    <w:rsid w:val="005F48B6"/>
    <w:rsid w:val="005F4A9E"/>
    <w:rsid w:val="005F4C27"/>
    <w:rsid w:val="005F4E5B"/>
    <w:rsid w:val="005F4EF3"/>
    <w:rsid w:val="005F50B7"/>
    <w:rsid w:val="005F51E6"/>
    <w:rsid w:val="005F5270"/>
    <w:rsid w:val="005F5567"/>
    <w:rsid w:val="005F57E8"/>
    <w:rsid w:val="005F5ECC"/>
    <w:rsid w:val="005F60A2"/>
    <w:rsid w:val="005F6117"/>
    <w:rsid w:val="005F6586"/>
    <w:rsid w:val="005F6973"/>
    <w:rsid w:val="005F7529"/>
    <w:rsid w:val="005F7AFD"/>
    <w:rsid w:val="005F7DF2"/>
    <w:rsid w:val="00600113"/>
    <w:rsid w:val="00600279"/>
    <w:rsid w:val="00600330"/>
    <w:rsid w:val="0060041D"/>
    <w:rsid w:val="00600A26"/>
    <w:rsid w:val="00600F98"/>
    <w:rsid w:val="00601076"/>
    <w:rsid w:val="0060114F"/>
    <w:rsid w:val="006017F5"/>
    <w:rsid w:val="00601910"/>
    <w:rsid w:val="00601965"/>
    <w:rsid w:val="00601C6D"/>
    <w:rsid w:val="006025C7"/>
    <w:rsid w:val="00602EDE"/>
    <w:rsid w:val="0060343E"/>
    <w:rsid w:val="00603F1C"/>
    <w:rsid w:val="0060416E"/>
    <w:rsid w:val="00604789"/>
    <w:rsid w:val="00604BB4"/>
    <w:rsid w:val="00605003"/>
    <w:rsid w:val="006052A5"/>
    <w:rsid w:val="006055BA"/>
    <w:rsid w:val="00605662"/>
    <w:rsid w:val="0060575D"/>
    <w:rsid w:val="00605C3E"/>
    <w:rsid w:val="00606613"/>
    <w:rsid w:val="0060669E"/>
    <w:rsid w:val="00606728"/>
    <w:rsid w:val="00606A03"/>
    <w:rsid w:val="00606CBE"/>
    <w:rsid w:val="00610092"/>
    <w:rsid w:val="00610458"/>
    <w:rsid w:val="00610BA7"/>
    <w:rsid w:val="00610BD7"/>
    <w:rsid w:val="00611656"/>
    <w:rsid w:val="00611A6D"/>
    <w:rsid w:val="00612113"/>
    <w:rsid w:val="006126A6"/>
    <w:rsid w:val="0061292F"/>
    <w:rsid w:val="006129D1"/>
    <w:rsid w:val="00612A5F"/>
    <w:rsid w:val="00613117"/>
    <w:rsid w:val="006135FE"/>
    <w:rsid w:val="006136E0"/>
    <w:rsid w:val="0061376A"/>
    <w:rsid w:val="006137E9"/>
    <w:rsid w:val="00613D41"/>
    <w:rsid w:val="00613DAC"/>
    <w:rsid w:val="00613E1E"/>
    <w:rsid w:val="00614099"/>
    <w:rsid w:val="006145A6"/>
    <w:rsid w:val="00614715"/>
    <w:rsid w:val="00614A66"/>
    <w:rsid w:val="00614D45"/>
    <w:rsid w:val="0061501B"/>
    <w:rsid w:val="0061568D"/>
    <w:rsid w:val="00615E1E"/>
    <w:rsid w:val="00615F30"/>
    <w:rsid w:val="006161C9"/>
    <w:rsid w:val="00616301"/>
    <w:rsid w:val="00616386"/>
    <w:rsid w:val="0061651A"/>
    <w:rsid w:val="00616805"/>
    <w:rsid w:val="006174D4"/>
    <w:rsid w:val="006174EA"/>
    <w:rsid w:val="00617718"/>
    <w:rsid w:val="006177DE"/>
    <w:rsid w:val="00617A12"/>
    <w:rsid w:val="00617C55"/>
    <w:rsid w:val="00617E7D"/>
    <w:rsid w:val="00620041"/>
    <w:rsid w:val="00620258"/>
    <w:rsid w:val="00620422"/>
    <w:rsid w:val="00620957"/>
    <w:rsid w:val="006212B3"/>
    <w:rsid w:val="0062153D"/>
    <w:rsid w:val="00621E41"/>
    <w:rsid w:val="0062282D"/>
    <w:rsid w:val="00622C5D"/>
    <w:rsid w:val="00623396"/>
    <w:rsid w:val="0062385D"/>
    <w:rsid w:val="00623946"/>
    <w:rsid w:val="00623AEF"/>
    <w:rsid w:val="00624081"/>
    <w:rsid w:val="00624675"/>
    <w:rsid w:val="006248FD"/>
    <w:rsid w:val="0062504B"/>
    <w:rsid w:val="00625947"/>
    <w:rsid w:val="00625E2F"/>
    <w:rsid w:val="006268AB"/>
    <w:rsid w:val="00626909"/>
    <w:rsid w:val="00626E33"/>
    <w:rsid w:val="00626E38"/>
    <w:rsid w:val="00626F14"/>
    <w:rsid w:val="00626FC4"/>
    <w:rsid w:val="0062734D"/>
    <w:rsid w:val="006278B4"/>
    <w:rsid w:val="00627E96"/>
    <w:rsid w:val="00627F1D"/>
    <w:rsid w:val="0063001C"/>
    <w:rsid w:val="00630156"/>
    <w:rsid w:val="00630637"/>
    <w:rsid w:val="00630973"/>
    <w:rsid w:val="006309F6"/>
    <w:rsid w:val="0063101A"/>
    <w:rsid w:val="006310B2"/>
    <w:rsid w:val="00631283"/>
    <w:rsid w:val="006316A9"/>
    <w:rsid w:val="00631819"/>
    <w:rsid w:val="0063259E"/>
    <w:rsid w:val="006327C9"/>
    <w:rsid w:val="00632CCC"/>
    <w:rsid w:val="00632DE3"/>
    <w:rsid w:val="00633075"/>
    <w:rsid w:val="0063310D"/>
    <w:rsid w:val="00633BA2"/>
    <w:rsid w:val="00633D8C"/>
    <w:rsid w:val="00633EC8"/>
    <w:rsid w:val="0063420A"/>
    <w:rsid w:val="006344B9"/>
    <w:rsid w:val="006346C7"/>
    <w:rsid w:val="006347EC"/>
    <w:rsid w:val="00634BFE"/>
    <w:rsid w:val="006353EE"/>
    <w:rsid w:val="006359B3"/>
    <w:rsid w:val="00635C5F"/>
    <w:rsid w:val="00636122"/>
    <w:rsid w:val="00636196"/>
    <w:rsid w:val="00636710"/>
    <w:rsid w:val="00636A60"/>
    <w:rsid w:val="00636DA1"/>
    <w:rsid w:val="0063743A"/>
    <w:rsid w:val="006375CC"/>
    <w:rsid w:val="0063766B"/>
    <w:rsid w:val="0063782B"/>
    <w:rsid w:val="00637A2F"/>
    <w:rsid w:val="00640B01"/>
    <w:rsid w:val="00640BD6"/>
    <w:rsid w:val="00640D9C"/>
    <w:rsid w:val="00640DA6"/>
    <w:rsid w:val="0064122C"/>
    <w:rsid w:val="00641975"/>
    <w:rsid w:val="00641B37"/>
    <w:rsid w:val="00641CE2"/>
    <w:rsid w:val="00642822"/>
    <w:rsid w:val="00642F1E"/>
    <w:rsid w:val="00642F71"/>
    <w:rsid w:val="0064306A"/>
    <w:rsid w:val="00643374"/>
    <w:rsid w:val="006439E0"/>
    <w:rsid w:val="00643A26"/>
    <w:rsid w:val="00643C18"/>
    <w:rsid w:val="00644EA6"/>
    <w:rsid w:val="00645988"/>
    <w:rsid w:val="00645F36"/>
    <w:rsid w:val="006460FF"/>
    <w:rsid w:val="00646199"/>
    <w:rsid w:val="00646564"/>
    <w:rsid w:val="0064677C"/>
    <w:rsid w:val="00646BB9"/>
    <w:rsid w:val="00646D00"/>
    <w:rsid w:val="0064708A"/>
    <w:rsid w:val="00647732"/>
    <w:rsid w:val="00647AD7"/>
    <w:rsid w:val="00647DA5"/>
    <w:rsid w:val="006503A9"/>
    <w:rsid w:val="0065041E"/>
    <w:rsid w:val="0065063F"/>
    <w:rsid w:val="00650CBE"/>
    <w:rsid w:val="006512C2"/>
    <w:rsid w:val="00651437"/>
    <w:rsid w:val="00652B88"/>
    <w:rsid w:val="00652BFF"/>
    <w:rsid w:val="006531CE"/>
    <w:rsid w:val="006532DD"/>
    <w:rsid w:val="00653358"/>
    <w:rsid w:val="0065352E"/>
    <w:rsid w:val="006537A0"/>
    <w:rsid w:val="00653AA6"/>
    <w:rsid w:val="00653B10"/>
    <w:rsid w:val="00653D65"/>
    <w:rsid w:val="00653F55"/>
    <w:rsid w:val="00654022"/>
    <w:rsid w:val="00654607"/>
    <w:rsid w:val="00654C66"/>
    <w:rsid w:val="00655371"/>
    <w:rsid w:val="0065564A"/>
    <w:rsid w:val="0065580B"/>
    <w:rsid w:val="00655F09"/>
    <w:rsid w:val="0065604E"/>
    <w:rsid w:val="0065683E"/>
    <w:rsid w:val="00656A42"/>
    <w:rsid w:val="00656BCB"/>
    <w:rsid w:val="00656E45"/>
    <w:rsid w:val="0065707E"/>
    <w:rsid w:val="00657147"/>
    <w:rsid w:val="006574EB"/>
    <w:rsid w:val="00657858"/>
    <w:rsid w:val="006578FC"/>
    <w:rsid w:val="00657D5D"/>
    <w:rsid w:val="006606E6"/>
    <w:rsid w:val="00660C65"/>
    <w:rsid w:val="00660E3D"/>
    <w:rsid w:val="00660F19"/>
    <w:rsid w:val="00660F5C"/>
    <w:rsid w:val="00661097"/>
    <w:rsid w:val="00661282"/>
    <w:rsid w:val="006618AC"/>
    <w:rsid w:val="00661DCB"/>
    <w:rsid w:val="0066297E"/>
    <w:rsid w:val="00662FFF"/>
    <w:rsid w:val="006630D7"/>
    <w:rsid w:val="00663406"/>
    <w:rsid w:val="006634FE"/>
    <w:rsid w:val="0066381C"/>
    <w:rsid w:val="00663B3A"/>
    <w:rsid w:val="00664338"/>
    <w:rsid w:val="0066440E"/>
    <w:rsid w:val="006646DD"/>
    <w:rsid w:val="0066485D"/>
    <w:rsid w:val="00664FE0"/>
    <w:rsid w:val="0066566E"/>
    <w:rsid w:val="00665B73"/>
    <w:rsid w:val="00665B94"/>
    <w:rsid w:val="00665CAA"/>
    <w:rsid w:val="00665F28"/>
    <w:rsid w:val="00666725"/>
    <w:rsid w:val="0066699F"/>
    <w:rsid w:val="00666AAA"/>
    <w:rsid w:val="006670EF"/>
    <w:rsid w:val="006672C6"/>
    <w:rsid w:val="006675D8"/>
    <w:rsid w:val="00667EF5"/>
    <w:rsid w:val="00670012"/>
    <w:rsid w:val="00670422"/>
    <w:rsid w:val="0067066D"/>
    <w:rsid w:val="00670765"/>
    <w:rsid w:val="0067078B"/>
    <w:rsid w:val="00670B21"/>
    <w:rsid w:val="00670CAD"/>
    <w:rsid w:val="00670E68"/>
    <w:rsid w:val="00670EFD"/>
    <w:rsid w:val="00671269"/>
    <w:rsid w:val="006713D6"/>
    <w:rsid w:val="006715FE"/>
    <w:rsid w:val="00671B28"/>
    <w:rsid w:val="0067271A"/>
    <w:rsid w:val="00672A0B"/>
    <w:rsid w:val="00673294"/>
    <w:rsid w:val="00673404"/>
    <w:rsid w:val="006736CA"/>
    <w:rsid w:val="00674C19"/>
    <w:rsid w:val="00674D24"/>
    <w:rsid w:val="00674E72"/>
    <w:rsid w:val="00675442"/>
    <w:rsid w:val="0067564E"/>
    <w:rsid w:val="00675848"/>
    <w:rsid w:val="00675C37"/>
    <w:rsid w:val="0067682A"/>
    <w:rsid w:val="00676B74"/>
    <w:rsid w:val="00676CA7"/>
    <w:rsid w:val="0067715D"/>
    <w:rsid w:val="00677369"/>
    <w:rsid w:val="006774D2"/>
    <w:rsid w:val="00677508"/>
    <w:rsid w:val="00677C32"/>
    <w:rsid w:val="00677ECA"/>
    <w:rsid w:val="0068064D"/>
    <w:rsid w:val="00680945"/>
    <w:rsid w:val="006810D2"/>
    <w:rsid w:val="0068112B"/>
    <w:rsid w:val="0068186A"/>
    <w:rsid w:val="0068196E"/>
    <w:rsid w:val="00681AB0"/>
    <w:rsid w:val="00681CCB"/>
    <w:rsid w:val="0068244C"/>
    <w:rsid w:val="00682D5F"/>
    <w:rsid w:val="00683AB0"/>
    <w:rsid w:val="00683D3E"/>
    <w:rsid w:val="0068413A"/>
    <w:rsid w:val="006845C7"/>
    <w:rsid w:val="006849B1"/>
    <w:rsid w:val="00684A41"/>
    <w:rsid w:val="0068533A"/>
    <w:rsid w:val="006854C6"/>
    <w:rsid w:val="006859B4"/>
    <w:rsid w:val="0068638F"/>
    <w:rsid w:val="006866F2"/>
    <w:rsid w:val="00686783"/>
    <w:rsid w:val="0068683E"/>
    <w:rsid w:val="00686878"/>
    <w:rsid w:val="00686A8D"/>
    <w:rsid w:val="00686D54"/>
    <w:rsid w:val="006870E2"/>
    <w:rsid w:val="00687221"/>
    <w:rsid w:val="006877F7"/>
    <w:rsid w:val="006909B9"/>
    <w:rsid w:val="00691392"/>
    <w:rsid w:val="00691619"/>
    <w:rsid w:val="00692221"/>
    <w:rsid w:val="00692360"/>
    <w:rsid w:val="0069258E"/>
    <w:rsid w:val="0069286F"/>
    <w:rsid w:val="00692DEA"/>
    <w:rsid w:val="0069382F"/>
    <w:rsid w:val="00694388"/>
    <w:rsid w:val="00694FE0"/>
    <w:rsid w:val="00695343"/>
    <w:rsid w:val="0069587C"/>
    <w:rsid w:val="00695CD8"/>
    <w:rsid w:val="00695DF9"/>
    <w:rsid w:val="006960BF"/>
    <w:rsid w:val="006963A2"/>
    <w:rsid w:val="00696F4F"/>
    <w:rsid w:val="006975B8"/>
    <w:rsid w:val="00697AAA"/>
    <w:rsid w:val="006A0329"/>
    <w:rsid w:val="006A04CB"/>
    <w:rsid w:val="006A0986"/>
    <w:rsid w:val="006A09DB"/>
    <w:rsid w:val="006A0A97"/>
    <w:rsid w:val="006A0F0A"/>
    <w:rsid w:val="006A1799"/>
    <w:rsid w:val="006A1B69"/>
    <w:rsid w:val="006A1CA9"/>
    <w:rsid w:val="006A1D9B"/>
    <w:rsid w:val="006A25B5"/>
    <w:rsid w:val="006A27AC"/>
    <w:rsid w:val="006A307F"/>
    <w:rsid w:val="006A31BB"/>
    <w:rsid w:val="006A32E1"/>
    <w:rsid w:val="006A33C8"/>
    <w:rsid w:val="006A384F"/>
    <w:rsid w:val="006A3CBF"/>
    <w:rsid w:val="006A3D82"/>
    <w:rsid w:val="006A4295"/>
    <w:rsid w:val="006A445A"/>
    <w:rsid w:val="006A452B"/>
    <w:rsid w:val="006A4894"/>
    <w:rsid w:val="006A4A62"/>
    <w:rsid w:val="006A4CCA"/>
    <w:rsid w:val="006A51E3"/>
    <w:rsid w:val="006A5268"/>
    <w:rsid w:val="006A5555"/>
    <w:rsid w:val="006A569A"/>
    <w:rsid w:val="006A5920"/>
    <w:rsid w:val="006A5EAC"/>
    <w:rsid w:val="006A6FD1"/>
    <w:rsid w:val="006A709A"/>
    <w:rsid w:val="006A747D"/>
    <w:rsid w:val="006A78A2"/>
    <w:rsid w:val="006A7BD3"/>
    <w:rsid w:val="006B09F5"/>
    <w:rsid w:val="006B0AF5"/>
    <w:rsid w:val="006B0F5C"/>
    <w:rsid w:val="006B1654"/>
    <w:rsid w:val="006B1B4C"/>
    <w:rsid w:val="006B2649"/>
    <w:rsid w:val="006B2AEF"/>
    <w:rsid w:val="006B2D2D"/>
    <w:rsid w:val="006B3DE6"/>
    <w:rsid w:val="006B3EA6"/>
    <w:rsid w:val="006B4518"/>
    <w:rsid w:val="006B4C10"/>
    <w:rsid w:val="006B563B"/>
    <w:rsid w:val="006B5649"/>
    <w:rsid w:val="006B59ED"/>
    <w:rsid w:val="006B5A23"/>
    <w:rsid w:val="006B5DFE"/>
    <w:rsid w:val="006B68FA"/>
    <w:rsid w:val="006B6AB6"/>
    <w:rsid w:val="006B7238"/>
    <w:rsid w:val="006B746B"/>
    <w:rsid w:val="006B7816"/>
    <w:rsid w:val="006B7832"/>
    <w:rsid w:val="006B7E17"/>
    <w:rsid w:val="006B7E5E"/>
    <w:rsid w:val="006C11FF"/>
    <w:rsid w:val="006C125E"/>
    <w:rsid w:val="006C15BD"/>
    <w:rsid w:val="006C1994"/>
    <w:rsid w:val="006C1D8A"/>
    <w:rsid w:val="006C2666"/>
    <w:rsid w:val="006C266C"/>
    <w:rsid w:val="006C2706"/>
    <w:rsid w:val="006C364B"/>
    <w:rsid w:val="006C398C"/>
    <w:rsid w:val="006C3CFD"/>
    <w:rsid w:val="006C3DC3"/>
    <w:rsid w:val="006C3E6E"/>
    <w:rsid w:val="006C43F0"/>
    <w:rsid w:val="006C4562"/>
    <w:rsid w:val="006C4BD1"/>
    <w:rsid w:val="006C57D5"/>
    <w:rsid w:val="006C5B98"/>
    <w:rsid w:val="006C6F7C"/>
    <w:rsid w:val="006D0FA4"/>
    <w:rsid w:val="006D113B"/>
    <w:rsid w:val="006D2248"/>
    <w:rsid w:val="006D2395"/>
    <w:rsid w:val="006D30BD"/>
    <w:rsid w:val="006D325D"/>
    <w:rsid w:val="006D34B0"/>
    <w:rsid w:val="006D35B7"/>
    <w:rsid w:val="006D37C6"/>
    <w:rsid w:val="006D389D"/>
    <w:rsid w:val="006D3A35"/>
    <w:rsid w:val="006D3BFB"/>
    <w:rsid w:val="006D3CBE"/>
    <w:rsid w:val="006D3CE8"/>
    <w:rsid w:val="006D3E78"/>
    <w:rsid w:val="006D41E8"/>
    <w:rsid w:val="006D4266"/>
    <w:rsid w:val="006D48AD"/>
    <w:rsid w:val="006D506D"/>
    <w:rsid w:val="006D53E1"/>
    <w:rsid w:val="006D6259"/>
    <w:rsid w:val="006D62CD"/>
    <w:rsid w:val="006D68C3"/>
    <w:rsid w:val="006D6A7F"/>
    <w:rsid w:val="006D6DD9"/>
    <w:rsid w:val="006D70EE"/>
    <w:rsid w:val="006D7376"/>
    <w:rsid w:val="006E0428"/>
    <w:rsid w:val="006E04B8"/>
    <w:rsid w:val="006E07BD"/>
    <w:rsid w:val="006E088C"/>
    <w:rsid w:val="006E0E02"/>
    <w:rsid w:val="006E0F62"/>
    <w:rsid w:val="006E11D1"/>
    <w:rsid w:val="006E120A"/>
    <w:rsid w:val="006E13C2"/>
    <w:rsid w:val="006E2509"/>
    <w:rsid w:val="006E2741"/>
    <w:rsid w:val="006E3027"/>
    <w:rsid w:val="006E3062"/>
    <w:rsid w:val="006E39D1"/>
    <w:rsid w:val="006E443C"/>
    <w:rsid w:val="006E4A51"/>
    <w:rsid w:val="006E4EAE"/>
    <w:rsid w:val="006E51CE"/>
    <w:rsid w:val="006E51D3"/>
    <w:rsid w:val="006E5265"/>
    <w:rsid w:val="006E57C6"/>
    <w:rsid w:val="006E6EBE"/>
    <w:rsid w:val="006E6F05"/>
    <w:rsid w:val="006E703B"/>
    <w:rsid w:val="006E788D"/>
    <w:rsid w:val="006E79FC"/>
    <w:rsid w:val="006E7A06"/>
    <w:rsid w:val="006E7E93"/>
    <w:rsid w:val="006E7EBC"/>
    <w:rsid w:val="006F0344"/>
    <w:rsid w:val="006F050C"/>
    <w:rsid w:val="006F074A"/>
    <w:rsid w:val="006F07C7"/>
    <w:rsid w:val="006F0862"/>
    <w:rsid w:val="006F0AC0"/>
    <w:rsid w:val="006F0AD0"/>
    <w:rsid w:val="006F0FFD"/>
    <w:rsid w:val="006F102B"/>
    <w:rsid w:val="006F224E"/>
    <w:rsid w:val="006F2BD0"/>
    <w:rsid w:val="006F2D37"/>
    <w:rsid w:val="006F2D48"/>
    <w:rsid w:val="006F2D88"/>
    <w:rsid w:val="006F32CE"/>
    <w:rsid w:val="006F3302"/>
    <w:rsid w:val="006F35C7"/>
    <w:rsid w:val="006F363A"/>
    <w:rsid w:val="006F3A63"/>
    <w:rsid w:val="006F3CBD"/>
    <w:rsid w:val="006F4925"/>
    <w:rsid w:val="006F4D34"/>
    <w:rsid w:val="006F50E3"/>
    <w:rsid w:val="006F520B"/>
    <w:rsid w:val="006F56CB"/>
    <w:rsid w:val="006F56E6"/>
    <w:rsid w:val="006F6261"/>
    <w:rsid w:val="006F633B"/>
    <w:rsid w:val="006F6CCB"/>
    <w:rsid w:val="006F7386"/>
    <w:rsid w:val="006F7657"/>
    <w:rsid w:val="006F7B83"/>
    <w:rsid w:val="006F7DB3"/>
    <w:rsid w:val="0070016F"/>
    <w:rsid w:val="00700849"/>
    <w:rsid w:val="00700FBD"/>
    <w:rsid w:val="00701483"/>
    <w:rsid w:val="007015D7"/>
    <w:rsid w:val="007016B1"/>
    <w:rsid w:val="0070187D"/>
    <w:rsid w:val="00701DDF"/>
    <w:rsid w:val="007021EA"/>
    <w:rsid w:val="00702339"/>
    <w:rsid w:val="007029CC"/>
    <w:rsid w:val="00702CB3"/>
    <w:rsid w:val="00702E93"/>
    <w:rsid w:val="00702EAF"/>
    <w:rsid w:val="00702FA5"/>
    <w:rsid w:val="007030F7"/>
    <w:rsid w:val="00703C01"/>
    <w:rsid w:val="0070470B"/>
    <w:rsid w:val="0070471F"/>
    <w:rsid w:val="00704734"/>
    <w:rsid w:val="007049A4"/>
    <w:rsid w:val="00704ADF"/>
    <w:rsid w:val="00704C61"/>
    <w:rsid w:val="00704DB7"/>
    <w:rsid w:val="00704F25"/>
    <w:rsid w:val="00705004"/>
    <w:rsid w:val="0070505C"/>
    <w:rsid w:val="00705226"/>
    <w:rsid w:val="00705629"/>
    <w:rsid w:val="00705654"/>
    <w:rsid w:val="007058CF"/>
    <w:rsid w:val="00705CAD"/>
    <w:rsid w:val="00705FF3"/>
    <w:rsid w:val="007061FA"/>
    <w:rsid w:val="007061FF"/>
    <w:rsid w:val="0070674E"/>
    <w:rsid w:val="00706A12"/>
    <w:rsid w:val="00706CA8"/>
    <w:rsid w:val="00706CDF"/>
    <w:rsid w:val="00707266"/>
    <w:rsid w:val="00707373"/>
    <w:rsid w:val="00707599"/>
    <w:rsid w:val="00710D50"/>
    <w:rsid w:val="00710E5A"/>
    <w:rsid w:val="00711092"/>
    <w:rsid w:val="00711232"/>
    <w:rsid w:val="0071138A"/>
    <w:rsid w:val="00711666"/>
    <w:rsid w:val="00711D33"/>
    <w:rsid w:val="00711D47"/>
    <w:rsid w:val="00711F71"/>
    <w:rsid w:val="007124D1"/>
    <w:rsid w:val="00712B38"/>
    <w:rsid w:val="00712DF7"/>
    <w:rsid w:val="00712E1A"/>
    <w:rsid w:val="0071328B"/>
    <w:rsid w:val="00713536"/>
    <w:rsid w:val="007135F4"/>
    <w:rsid w:val="0071384A"/>
    <w:rsid w:val="00713DBA"/>
    <w:rsid w:val="00713EDF"/>
    <w:rsid w:val="00713F5C"/>
    <w:rsid w:val="00714322"/>
    <w:rsid w:val="00714ED9"/>
    <w:rsid w:val="00714FA0"/>
    <w:rsid w:val="00715454"/>
    <w:rsid w:val="007154F1"/>
    <w:rsid w:val="00715590"/>
    <w:rsid w:val="00715867"/>
    <w:rsid w:val="00715C80"/>
    <w:rsid w:val="00716189"/>
    <w:rsid w:val="007169DE"/>
    <w:rsid w:val="00716FB1"/>
    <w:rsid w:val="00717034"/>
    <w:rsid w:val="0071719A"/>
    <w:rsid w:val="007172C7"/>
    <w:rsid w:val="007177E7"/>
    <w:rsid w:val="007179B1"/>
    <w:rsid w:val="00717DD0"/>
    <w:rsid w:val="007203D6"/>
    <w:rsid w:val="00720815"/>
    <w:rsid w:val="00720B6D"/>
    <w:rsid w:val="00720BEC"/>
    <w:rsid w:val="00720C60"/>
    <w:rsid w:val="0072122B"/>
    <w:rsid w:val="007215CA"/>
    <w:rsid w:val="00721637"/>
    <w:rsid w:val="00722144"/>
    <w:rsid w:val="007226BD"/>
    <w:rsid w:val="00722910"/>
    <w:rsid w:val="00722C29"/>
    <w:rsid w:val="0072306A"/>
    <w:rsid w:val="007237D6"/>
    <w:rsid w:val="00723C8A"/>
    <w:rsid w:val="00724026"/>
    <w:rsid w:val="007257F1"/>
    <w:rsid w:val="00725A80"/>
    <w:rsid w:val="007260EA"/>
    <w:rsid w:val="007262AC"/>
    <w:rsid w:val="00726B83"/>
    <w:rsid w:val="00726C53"/>
    <w:rsid w:val="00727115"/>
    <w:rsid w:val="00727270"/>
    <w:rsid w:val="007272F3"/>
    <w:rsid w:val="00727B90"/>
    <w:rsid w:val="00727CD3"/>
    <w:rsid w:val="00730133"/>
    <w:rsid w:val="0073054B"/>
    <w:rsid w:val="00730868"/>
    <w:rsid w:val="00731060"/>
    <w:rsid w:val="00731385"/>
    <w:rsid w:val="0073160A"/>
    <w:rsid w:val="00731673"/>
    <w:rsid w:val="00731FEF"/>
    <w:rsid w:val="0073233E"/>
    <w:rsid w:val="007328E2"/>
    <w:rsid w:val="00732A1C"/>
    <w:rsid w:val="00733135"/>
    <w:rsid w:val="0073392B"/>
    <w:rsid w:val="007343E8"/>
    <w:rsid w:val="007346DC"/>
    <w:rsid w:val="007346EF"/>
    <w:rsid w:val="00734D2A"/>
    <w:rsid w:val="00735193"/>
    <w:rsid w:val="00735657"/>
    <w:rsid w:val="00735C97"/>
    <w:rsid w:val="00736069"/>
    <w:rsid w:val="0073614A"/>
    <w:rsid w:val="00736A43"/>
    <w:rsid w:val="0073734C"/>
    <w:rsid w:val="007377C8"/>
    <w:rsid w:val="007379FE"/>
    <w:rsid w:val="00737E10"/>
    <w:rsid w:val="00740623"/>
    <w:rsid w:val="007409EB"/>
    <w:rsid w:val="007410FD"/>
    <w:rsid w:val="007411AC"/>
    <w:rsid w:val="00741222"/>
    <w:rsid w:val="00741447"/>
    <w:rsid w:val="00741F24"/>
    <w:rsid w:val="0074218D"/>
    <w:rsid w:val="00742873"/>
    <w:rsid w:val="007429F6"/>
    <w:rsid w:val="00742D4B"/>
    <w:rsid w:val="00742E43"/>
    <w:rsid w:val="00742F42"/>
    <w:rsid w:val="00743983"/>
    <w:rsid w:val="007439EA"/>
    <w:rsid w:val="00744527"/>
    <w:rsid w:val="00745279"/>
    <w:rsid w:val="00745D4E"/>
    <w:rsid w:val="00746130"/>
    <w:rsid w:val="00746340"/>
    <w:rsid w:val="0074666A"/>
    <w:rsid w:val="00746A31"/>
    <w:rsid w:val="00747105"/>
    <w:rsid w:val="007479DF"/>
    <w:rsid w:val="00747A55"/>
    <w:rsid w:val="0075011B"/>
    <w:rsid w:val="007502F1"/>
    <w:rsid w:val="0075049A"/>
    <w:rsid w:val="0075061D"/>
    <w:rsid w:val="0075088D"/>
    <w:rsid w:val="00750BEA"/>
    <w:rsid w:val="007515F7"/>
    <w:rsid w:val="007517E5"/>
    <w:rsid w:val="0075210D"/>
    <w:rsid w:val="00752123"/>
    <w:rsid w:val="007521D9"/>
    <w:rsid w:val="0075304D"/>
    <w:rsid w:val="00753087"/>
    <w:rsid w:val="00753306"/>
    <w:rsid w:val="00753654"/>
    <w:rsid w:val="007536ED"/>
    <w:rsid w:val="00753B38"/>
    <w:rsid w:val="00753EE6"/>
    <w:rsid w:val="00754323"/>
    <w:rsid w:val="00754BD1"/>
    <w:rsid w:val="00754FD1"/>
    <w:rsid w:val="007551BE"/>
    <w:rsid w:val="007551D1"/>
    <w:rsid w:val="00755C9A"/>
    <w:rsid w:val="00756236"/>
    <w:rsid w:val="00756269"/>
    <w:rsid w:val="00756721"/>
    <w:rsid w:val="0075683B"/>
    <w:rsid w:val="00756865"/>
    <w:rsid w:val="00756A24"/>
    <w:rsid w:val="00756EE8"/>
    <w:rsid w:val="00756FCB"/>
    <w:rsid w:val="00757270"/>
    <w:rsid w:val="007579BA"/>
    <w:rsid w:val="00757A48"/>
    <w:rsid w:val="007601AA"/>
    <w:rsid w:val="0076084A"/>
    <w:rsid w:val="00760A1F"/>
    <w:rsid w:val="00760B58"/>
    <w:rsid w:val="00760D56"/>
    <w:rsid w:val="00760E5D"/>
    <w:rsid w:val="00760E95"/>
    <w:rsid w:val="00761219"/>
    <w:rsid w:val="00761363"/>
    <w:rsid w:val="00762581"/>
    <w:rsid w:val="00762F70"/>
    <w:rsid w:val="007633CE"/>
    <w:rsid w:val="0076388B"/>
    <w:rsid w:val="00763BD8"/>
    <w:rsid w:val="0076454B"/>
    <w:rsid w:val="0076481E"/>
    <w:rsid w:val="00764B0C"/>
    <w:rsid w:val="00764B13"/>
    <w:rsid w:val="00765AEF"/>
    <w:rsid w:val="00765BF4"/>
    <w:rsid w:val="00765C16"/>
    <w:rsid w:val="007663F6"/>
    <w:rsid w:val="00766724"/>
    <w:rsid w:val="00766948"/>
    <w:rsid w:val="00766E78"/>
    <w:rsid w:val="00766FC8"/>
    <w:rsid w:val="00767926"/>
    <w:rsid w:val="00767A35"/>
    <w:rsid w:val="00770A80"/>
    <w:rsid w:val="00770D34"/>
    <w:rsid w:val="007711AE"/>
    <w:rsid w:val="0077131A"/>
    <w:rsid w:val="00771491"/>
    <w:rsid w:val="0077164E"/>
    <w:rsid w:val="00771D9E"/>
    <w:rsid w:val="007726DC"/>
    <w:rsid w:val="00772713"/>
    <w:rsid w:val="00772895"/>
    <w:rsid w:val="00772A81"/>
    <w:rsid w:val="00772B1C"/>
    <w:rsid w:val="00772C31"/>
    <w:rsid w:val="00772F4C"/>
    <w:rsid w:val="0077312F"/>
    <w:rsid w:val="007731F2"/>
    <w:rsid w:val="00773813"/>
    <w:rsid w:val="007740D6"/>
    <w:rsid w:val="007743D4"/>
    <w:rsid w:val="00774FA0"/>
    <w:rsid w:val="00775384"/>
    <w:rsid w:val="007759E4"/>
    <w:rsid w:val="007759FD"/>
    <w:rsid w:val="00775AAA"/>
    <w:rsid w:val="00775C28"/>
    <w:rsid w:val="007761F8"/>
    <w:rsid w:val="007764C9"/>
    <w:rsid w:val="00776E91"/>
    <w:rsid w:val="00780334"/>
    <w:rsid w:val="00780791"/>
    <w:rsid w:val="00781B0D"/>
    <w:rsid w:val="00781B92"/>
    <w:rsid w:val="00781F78"/>
    <w:rsid w:val="00782A63"/>
    <w:rsid w:val="00782A6D"/>
    <w:rsid w:val="00782AC4"/>
    <w:rsid w:val="00783A95"/>
    <w:rsid w:val="00784106"/>
    <w:rsid w:val="0078470A"/>
    <w:rsid w:val="007848A8"/>
    <w:rsid w:val="00784CE5"/>
    <w:rsid w:val="00784EE0"/>
    <w:rsid w:val="00784F0F"/>
    <w:rsid w:val="00784F71"/>
    <w:rsid w:val="00784FC2"/>
    <w:rsid w:val="007855F3"/>
    <w:rsid w:val="0078565C"/>
    <w:rsid w:val="00785B01"/>
    <w:rsid w:val="00785CED"/>
    <w:rsid w:val="00785E1E"/>
    <w:rsid w:val="007865E6"/>
    <w:rsid w:val="00786714"/>
    <w:rsid w:val="00786906"/>
    <w:rsid w:val="00786D5A"/>
    <w:rsid w:val="00786E49"/>
    <w:rsid w:val="00787579"/>
    <w:rsid w:val="00787757"/>
    <w:rsid w:val="00787BB8"/>
    <w:rsid w:val="00787DB4"/>
    <w:rsid w:val="00787E73"/>
    <w:rsid w:val="0079065E"/>
    <w:rsid w:val="00790B9D"/>
    <w:rsid w:val="00790C97"/>
    <w:rsid w:val="0079126B"/>
    <w:rsid w:val="0079159E"/>
    <w:rsid w:val="00791684"/>
    <w:rsid w:val="00791E3B"/>
    <w:rsid w:val="007922F7"/>
    <w:rsid w:val="0079241E"/>
    <w:rsid w:val="00792490"/>
    <w:rsid w:val="00792A7A"/>
    <w:rsid w:val="0079302F"/>
    <w:rsid w:val="007931F3"/>
    <w:rsid w:val="007943DE"/>
    <w:rsid w:val="00794807"/>
    <w:rsid w:val="0079482D"/>
    <w:rsid w:val="00794B32"/>
    <w:rsid w:val="00794D11"/>
    <w:rsid w:val="00794DF7"/>
    <w:rsid w:val="00795688"/>
    <w:rsid w:val="00795A0A"/>
    <w:rsid w:val="00796128"/>
    <w:rsid w:val="00796172"/>
    <w:rsid w:val="007962F0"/>
    <w:rsid w:val="00796709"/>
    <w:rsid w:val="00796878"/>
    <w:rsid w:val="00796D16"/>
    <w:rsid w:val="00797762"/>
    <w:rsid w:val="007A0549"/>
    <w:rsid w:val="007A05FC"/>
    <w:rsid w:val="007A08D5"/>
    <w:rsid w:val="007A0928"/>
    <w:rsid w:val="007A0C2F"/>
    <w:rsid w:val="007A1963"/>
    <w:rsid w:val="007A1CEB"/>
    <w:rsid w:val="007A1E36"/>
    <w:rsid w:val="007A2442"/>
    <w:rsid w:val="007A2526"/>
    <w:rsid w:val="007A2AE9"/>
    <w:rsid w:val="007A2EE2"/>
    <w:rsid w:val="007A3AE6"/>
    <w:rsid w:val="007A3DFA"/>
    <w:rsid w:val="007A4216"/>
    <w:rsid w:val="007A4A6A"/>
    <w:rsid w:val="007A4FDE"/>
    <w:rsid w:val="007A5782"/>
    <w:rsid w:val="007A5A46"/>
    <w:rsid w:val="007A5B50"/>
    <w:rsid w:val="007A5D2C"/>
    <w:rsid w:val="007A5E33"/>
    <w:rsid w:val="007A68B9"/>
    <w:rsid w:val="007A7B47"/>
    <w:rsid w:val="007A7F1A"/>
    <w:rsid w:val="007B0261"/>
    <w:rsid w:val="007B0C9C"/>
    <w:rsid w:val="007B0F70"/>
    <w:rsid w:val="007B102C"/>
    <w:rsid w:val="007B120B"/>
    <w:rsid w:val="007B1E36"/>
    <w:rsid w:val="007B268B"/>
    <w:rsid w:val="007B2698"/>
    <w:rsid w:val="007B27E4"/>
    <w:rsid w:val="007B2C8B"/>
    <w:rsid w:val="007B2D32"/>
    <w:rsid w:val="007B2FC3"/>
    <w:rsid w:val="007B3086"/>
    <w:rsid w:val="007B3609"/>
    <w:rsid w:val="007B3BF6"/>
    <w:rsid w:val="007B3DAE"/>
    <w:rsid w:val="007B4018"/>
    <w:rsid w:val="007B42B9"/>
    <w:rsid w:val="007B46D2"/>
    <w:rsid w:val="007B4A1E"/>
    <w:rsid w:val="007B4E67"/>
    <w:rsid w:val="007B54AB"/>
    <w:rsid w:val="007B5B98"/>
    <w:rsid w:val="007B6297"/>
    <w:rsid w:val="007B62AB"/>
    <w:rsid w:val="007B6421"/>
    <w:rsid w:val="007B64D5"/>
    <w:rsid w:val="007B65C6"/>
    <w:rsid w:val="007B6939"/>
    <w:rsid w:val="007B7496"/>
    <w:rsid w:val="007B76A8"/>
    <w:rsid w:val="007B792E"/>
    <w:rsid w:val="007B7AEA"/>
    <w:rsid w:val="007B7BA6"/>
    <w:rsid w:val="007C0C35"/>
    <w:rsid w:val="007C146A"/>
    <w:rsid w:val="007C163B"/>
    <w:rsid w:val="007C1767"/>
    <w:rsid w:val="007C19E3"/>
    <w:rsid w:val="007C1C85"/>
    <w:rsid w:val="007C1E93"/>
    <w:rsid w:val="007C1F76"/>
    <w:rsid w:val="007C2284"/>
    <w:rsid w:val="007C2626"/>
    <w:rsid w:val="007C2A28"/>
    <w:rsid w:val="007C2B63"/>
    <w:rsid w:val="007C2D4A"/>
    <w:rsid w:val="007C2DD2"/>
    <w:rsid w:val="007C308A"/>
    <w:rsid w:val="007C3800"/>
    <w:rsid w:val="007C39B6"/>
    <w:rsid w:val="007C3F2E"/>
    <w:rsid w:val="007C3FCC"/>
    <w:rsid w:val="007C3FFC"/>
    <w:rsid w:val="007C4039"/>
    <w:rsid w:val="007C408C"/>
    <w:rsid w:val="007C49A2"/>
    <w:rsid w:val="007C5155"/>
    <w:rsid w:val="007C5195"/>
    <w:rsid w:val="007C5301"/>
    <w:rsid w:val="007C53FC"/>
    <w:rsid w:val="007C5745"/>
    <w:rsid w:val="007C57AA"/>
    <w:rsid w:val="007C5A13"/>
    <w:rsid w:val="007C5A89"/>
    <w:rsid w:val="007C5B04"/>
    <w:rsid w:val="007C5E9C"/>
    <w:rsid w:val="007C6098"/>
    <w:rsid w:val="007C63FB"/>
    <w:rsid w:val="007C6E7A"/>
    <w:rsid w:val="007C783F"/>
    <w:rsid w:val="007C78B8"/>
    <w:rsid w:val="007C78FE"/>
    <w:rsid w:val="007C7996"/>
    <w:rsid w:val="007C7FDF"/>
    <w:rsid w:val="007D046B"/>
    <w:rsid w:val="007D0992"/>
    <w:rsid w:val="007D1225"/>
    <w:rsid w:val="007D134A"/>
    <w:rsid w:val="007D2043"/>
    <w:rsid w:val="007D204B"/>
    <w:rsid w:val="007D27E7"/>
    <w:rsid w:val="007D29C4"/>
    <w:rsid w:val="007D2D0E"/>
    <w:rsid w:val="007D3E3A"/>
    <w:rsid w:val="007D42A4"/>
    <w:rsid w:val="007D430B"/>
    <w:rsid w:val="007D4714"/>
    <w:rsid w:val="007D4A9A"/>
    <w:rsid w:val="007D4AF2"/>
    <w:rsid w:val="007D4DC3"/>
    <w:rsid w:val="007D5850"/>
    <w:rsid w:val="007D5912"/>
    <w:rsid w:val="007D594E"/>
    <w:rsid w:val="007D5BCB"/>
    <w:rsid w:val="007D653E"/>
    <w:rsid w:val="007D6591"/>
    <w:rsid w:val="007D6A82"/>
    <w:rsid w:val="007D6E2D"/>
    <w:rsid w:val="007D710C"/>
    <w:rsid w:val="007D73F6"/>
    <w:rsid w:val="007D76C2"/>
    <w:rsid w:val="007D7C7D"/>
    <w:rsid w:val="007E0033"/>
    <w:rsid w:val="007E01F5"/>
    <w:rsid w:val="007E0F16"/>
    <w:rsid w:val="007E1081"/>
    <w:rsid w:val="007E1117"/>
    <w:rsid w:val="007E131D"/>
    <w:rsid w:val="007E1674"/>
    <w:rsid w:val="007E1E49"/>
    <w:rsid w:val="007E1EA0"/>
    <w:rsid w:val="007E208B"/>
    <w:rsid w:val="007E3BFC"/>
    <w:rsid w:val="007E4360"/>
    <w:rsid w:val="007E45EB"/>
    <w:rsid w:val="007E485A"/>
    <w:rsid w:val="007E4A2E"/>
    <w:rsid w:val="007E4F4A"/>
    <w:rsid w:val="007E56D4"/>
    <w:rsid w:val="007E58A3"/>
    <w:rsid w:val="007E5A0F"/>
    <w:rsid w:val="007E5F0C"/>
    <w:rsid w:val="007E6BF6"/>
    <w:rsid w:val="007E7158"/>
    <w:rsid w:val="007E76DD"/>
    <w:rsid w:val="007E779F"/>
    <w:rsid w:val="007E7A81"/>
    <w:rsid w:val="007E7D4D"/>
    <w:rsid w:val="007E7D93"/>
    <w:rsid w:val="007E7EAE"/>
    <w:rsid w:val="007F0486"/>
    <w:rsid w:val="007F10BC"/>
    <w:rsid w:val="007F1122"/>
    <w:rsid w:val="007F1C92"/>
    <w:rsid w:val="007F25A9"/>
    <w:rsid w:val="007F3E4C"/>
    <w:rsid w:val="007F3EFC"/>
    <w:rsid w:val="007F4291"/>
    <w:rsid w:val="007F4369"/>
    <w:rsid w:val="007F4872"/>
    <w:rsid w:val="007F4F7F"/>
    <w:rsid w:val="007F5431"/>
    <w:rsid w:val="007F5994"/>
    <w:rsid w:val="007F5A9A"/>
    <w:rsid w:val="007F5C7A"/>
    <w:rsid w:val="007F63E7"/>
    <w:rsid w:val="007F686E"/>
    <w:rsid w:val="007F6A0C"/>
    <w:rsid w:val="007F745B"/>
    <w:rsid w:val="007F746E"/>
    <w:rsid w:val="007F75BA"/>
    <w:rsid w:val="007F7A04"/>
    <w:rsid w:val="007F7E5C"/>
    <w:rsid w:val="007F7F1D"/>
    <w:rsid w:val="00800122"/>
    <w:rsid w:val="008004D0"/>
    <w:rsid w:val="0080091C"/>
    <w:rsid w:val="008009CB"/>
    <w:rsid w:val="00800AF7"/>
    <w:rsid w:val="00800B2B"/>
    <w:rsid w:val="00800D4A"/>
    <w:rsid w:val="00801327"/>
    <w:rsid w:val="00801B08"/>
    <w:rsid w:val="008024FC"/>
    <w:rsid w:val="00802510"/>
    <w:rsid w:val="00802980"/>
    <w:rsid w:val="008029CC"/>
    <w:rsid w:val="00802B1C"/>
    <w:rsid w:val="00802FA5"/>
    <w:rsid w:val="00803845"/>
    <w:rsid w:val="008038E3"/>
    <w:rsid w:val="00804987"/>
    <w:rsid w:val="00804AE6"/>
    <w:rsid w:val="008052BC"/>
    <w:rsid w:val="0080566A"/>
    <w:rsid w:val="0080581C"/>
    <w:rsid w:val="00805EA3"/>
    <w:rsid w:val="00806566"/>
    <w:rsid w:val="00806A11"/>
    <w:rsid w:val="008077B3"/>
    <w:rsid w:val="00807E8C"/>
    <w:rsid w:val="0081021B"/>
    <w:rsid w:val="00810732"/>
    <w:rsid w:val="00810B41"/>
    <w:rsid w:val="008117EE"/>
    <w:rsid w:val="008118B8"/>
    <w:rsid w:val="008118BF"/>
    <w:rsid w:val="008131E9"/>
    <w:rsid w:val="00813355"/>
    <w:rsid w:val="00813399"/>
    <w:rsid w:val="00814195"/>
    <w:rsid w:val="00814673"/>
    <w:rsid w:val="00814762"/>
    <w:rsid w:val="00814DC5"/>
    <w:rsid w:val="008150FC"/>
    <w:rsid w:val="0081683C"/>
    <w:rsid w:val="00816958"/>
    <w:rsid w:val="00816CF1"/>
    <w:rsid w:val="008174E0"/>
    <w:rsid w:val="00817BF8"/>
    <w:rsid w:val="00817FB9"/>
    <w:rsid w:val="0082048B"/>
    <w:rsid w:val="008205CE"/>
    <w:rsid w:val="00820989"/>
    <w:rsid w:val="00820A7A"/>
    <w:rsid w:val="00820A9C"/>
    <w:rsid w:val="00820C2B"/>
    <w:rsid w:val="00820E33"/>
    <w:rsid w:val="00820F6B"/>
    <w:rsid w:val="00821157"/>
    <w:rsid w:val="0082125F"/>
    <w:rsid w:val="008215F3"/>
    <w:rsid w:val="00821623"/>
    <w:rsid w:val="0082186D"/>
    <w:rsid w:val="008224D3"/>
    <w:rsid w:val="00822A21"/>
    <w:rsid w:val="00822DB8"/>
    <w:rsid w:val="00822F37"/>
    <w:rsid w:val="0082318A"/>
    <w:rsid w:val="0082320E"/>
    <w:rsid w:val="00823251"/>
    <w:rsid w:val="0082393C"/>
    <w:rsid w:val="00824202"/>
    <w:rsid w:val="00824305"/>
    <w:rsid w:val="0082471E"/>
    <w:rsid w:val="0082472F"/>
    <w:rsid w:val="00824ABB"/>
    <w:rsid w:val="00824C0F"/>
    <w:rsid w:val="00824F59"/>
    <w:rsid w:val="0082501D"/>
    <w:rsid w:val="008251BF"/>
    <w:rsid w:val="008253C5"/>
    <w:rsid w:val="008255C7"/>
    <w:rsid w:val="008256D1"/>
    <w:rsid w:val="0082577C"/>
    <w:rsid w:val="008257E8"/>
    <w:rsid w:val="00825878"/>
    <w:rsid w:val="0082611F"/>
    <w:rsid w:val="008263BD"/>
    <w:rsid w:val="008265CB"/>
    <w:rsid w:val="0082683E"/>
    <w:rsid w:val="00827C61"/>
    <w:rsid w:val="00827E3F"/>
    <w:rsid w:val="00830115"/>
    <w:rsid w:val="00830308"/>
    <w:rsid w:val="0083048A"/>
    <w:rsid w:val="008306CA"/>
    <w:rsid w:val="00830A7C"/>
    <w:rsid w:val="00830CA9"/>
    <w:rsid w:val="00830D53"/>
    <w:rsid w:val="00831165"/>
    <w:rsid w:val="00831663"/>
    <w:rsid w:val="00831CA3"/>
    <w:rsid w:val="00832A98"/>
    <w:rsid w:val="00832BCA"/>
    <w:rsid w:val="00833627"/>
    <w:rsid w:val="00833CCE"/>
    <w:rsid w:val="00833DE4"/>
    <w:rsid w:val="00834064"/>
    <w:rsid w:val="00834C4E"/>
    <w:rsid w:val="00834E10"/>
    <w:rsid w:val="00835563"/>
    <w:rsid w:val="00835FAE"/>
    <w:rsid w:val="00836160"/>
    <w:rsid w:val="0083624A"/>
    <w:rsid w:val="00836C48"/>
    <w:rsid w:val="00837633"/>
    <w:rsid w:val="00837788"/>
    <w:rsid w:val="00837798"/>
    <w:rsid w:val="00837A04"/>
    <w:rsid w:val="00837AC7"/>
    <w:rsid w:val="008403BF"/>
    <w:rsid w:val="00840650"/>
    <w:rsid w:val="008406BA"/>
    <w:rsid w:val="0084088B"/>
    <w:rsid w:val="00840BE2"/>
    <w:rsid w:val="00840E69"/>
    <w:rsid w:val="00840EEA"/>
    <w:rsid w:val="0084155C"/>
    <w:rsid w:val="008415AC"/>
    <w:rsid w:val="00841907"/>
    <w:rsid w:val="00841CC9"/>
    <w:rsid w:val="00841DCB"/>
    <w:rsid w:val="00841EC7"/>
    <w:rsid w:val="008421CB"/>
    <w:rsid w:val="008429B7"/>
    <w:rsid w:val="00842BA5"/>
    <w:rsid w:val="00842FA0"/>
    <w:rsid w:val="00843621"/>
    <w:rsid w:val="00843628"/>
    <w:rsid w:val="00843739"/>
    <w:rsid w:val="0084384D"/>
    <w:rsid w:val="00843B46"/>
    <w:rsid w:val="00843CD3"/>
    <w:rsid w:val="00843D82"/>
    <w:rsid w:val="00843E30"/>
    <w:rsid w:val="00843F7E"/>
    <w:rsid w:val="00843FA4"/>
    <w:rsid w:val="0084511F"/>
    <w:rsid w:val="008453CD"/>
    <w:rsid w:val="00845738"/>
    <w:rsid w:val="0084581D"/>
    <w:rsid w:val="00845C23"/>
    <w:rsid w:val="00846273"/>
    <w:rsid w:val="008463F4"/>
    <w:rsid w:val="00846E5C"/>
    <w:rsid w:val="0084708C"/>
    <w:rsid w:val="00847AD2"/>
    <w:rsid w:val="00847BDC"/>
    <w:rsid w:val="00850056"/>
    <w:rsid w:val="008507E8"/>
    <w:rsid w:val="00850B78"/>
    <w:rsid w:val="008510F0"/>
    <w:rsid w:val="008512CD"/>
    <w:rsid w:val="00851399"/>
    <w:rsid w:val="0085149B"/>
    <w:rsid w:val="00851824"/>
    <w:rsid w:val="00851C8E"/>
    <w:rsid w:val="00851E1C"/>
    <w:rsid w:val="00851FA2"/>
    <w:rsid w:val="008520B0"/>
    <w:rsid w:val="00852343"/>
    <w:rsid w:val="0085240F"/>
    <w:rsid w:val="00852557"/>
    <w:rsid w:val="00852C7D"/>
    <w:rsid w:val="008532C9"/>
    <w:rsid w:val="0085341F"/>
    <w:rsid w:val="008538F3"/>
    <w:rsid w:val="00854289"/>
    <w:rsid w:val="00854408"/>
    <w:rsid w:val="008545DC"/>
    <w:rsid w:val="0085464A"/>
    <w:rsid w:val="00854C51"/>
    <w:rsid w:val="00855C39"/>
    <w:rsid w:val="00856405"/>
    <w:rsid w:val="00856748"/>
    <w:rsid w:val="00856D16"/>
    <w:rsid w:val="00856E46"/>
    <w:rsid w:val="00856F7D"/>
    <w:rsid w:val="0085729A"/>
    <w:rsid w:val="008576DE"/>
    <w:rsid w:val="0085782F"/>
    <w:rsid w:val="00857AED"/>
    <w:rsid w:val="00857B12"/>
    <w:rsid w:val="008606DB"/>
    <w:rsid w:val="00860FFC"/>
    <w:rsid w:val="00861300"/>
    <w:rsid w:val="00861355"/>
    <w:rsid w:val="00861932"/>
    <w:rsid w:val="00861E94"/>
    <w:rsid w:val="00862142"/>
    <w:rsid w:val="008623D5"/>
    <w:rsid w:val="0086280E"/>
    <w:rsid w:val="00862893"/>
    <w:rsid w:val="00862925"/>
    <w:rsid w:val="00862966"/>
    <w:rsid w:val="00862EDA"/>
    <w:rsid w:val="00862F81"/>
    <w:rsid w:val="00863544"/>
    <w:rsid w:val="00863A7D"/>
    <w:rsid w:val="00863CEF"/>
    <w:rsid w:val="008644AB"/>
    <w:rsid w:val="00864545"/>
    <w:rsid w:val="00864641"/>
    <w:rsid w:val="00864BC9"/>
    <w:rsid w:val="00864EAD"/>
    <w:rsid w:val="00865748"/>
    <w:rsid w:val="00865760"/>
    <w:rsid w:val="00865AD0"/>
    <w:rsid w:val="008663D4"/>
    <w:rsid w:val="00866494"/>
    <w:rsid w:val="008668EB"/>
    <w:rsid w:val="00866C1D"/>
    <w:rsid w:val="00867020"/>
    <w:rsid w:val="008672CE"/>
    <w:rsid w:val="008674E4"/>
    <w:rsid w:val="00867B6A"/>
    <w:rsid w:val="00867C18"/>
    <w:rsid w:val="00867F32"/>
    <w:rsid w:val="00867F7F"/>
    <w:rsid w:val="00870140"/>
    <w:rsid w:val="008701E7"/>
    <w:rsid w:val="00870588"/>
    <w:rsid w:val="00870866"/>
    <w:rsid w:val="008708AB"/>
    <w:rsid w:val="008709D1"/>
    <w:rsid w:val="00870D01"/>
    <w:rsid w:val="008710A6"/>
    <w:rsid w:val="00871311"/>
    <w:rsid w:val="00871423"/>
    <w:rsid w:val="008714E4"/>
    <w:rsid w:val="00871694"/>
    <w:rsid w:val="008717E1"/>
    <w:rsid w:val="00871807"/>
    <w:rsid w:val="008719CA"/>
    <w:rsid w:val="00871E03"/>
    <w:rsid w:val="00871E2F"/>
    <w:rsid w:val="00872471"/>
    <w:rsid w:val="008725EC"/>
    <w:rsid w:val="0087299E"/>
    <w:rsid w:val="00872B28"/>
    <w:rsid w:val="00872DE7"/>
    <w:rsid w:val="00873913"/>
    <w:rsid w:val="00873CBC"/>
    <w:rsid w:val="00874210"/>
    <w:rsid w:val="008746FF"/>
    <w:rsid w:val="00874744"/>
    <w:rsid w:val="008748F0"/>
    <w:rsid w:val="00874DC6"/>
    <w:rsid w:val="00875688"/>
    <w:rsid w:val="00876585"/>
    <w:rsid w:val="008765D7"/>
    <w:rsid w:val="008766E2"/>
    <w:rsid w:val="00876F11"/>
    <w:rsid w:val="00877929"/>
    <w:rsid w:val="00877AD8"/>
    <w:rsid w:val="00877BBD"/>
    <w:rsid w:val="00877ECF"/>
    <w:rsid w:val="008804F8"/>
    <w:rsid w:val="00880ABB"/>
    <w:rsid w:val="00880C25"/>
    <w:rsid w:val="00881437"/>
    <w:rsid w:val="00881677"/>
    <w:rsid w:val="008816DB"/>
    <w:rsid w:val="00881B82"/>
    <w:rsid w:val="00881E1B"/>
    <w:rsid w:val="00882377"/>
    <w:rsid w:val="008824D8"/>
    <w:rsid w:val="0088267D"/>
    <w:rsid w:val="00882EDE"/>
    <w:rsid w:val="0088334A"/>
    <w:rsid w:val="008840EF"/>
    <w:rsid w:val="00884195"/>
    <w:rsid w:val="008842E5"/>
    <w:rsid w:val="00885783"/>
    <w:rsid w:val="00885B10"/>
    <w:rsid w:val="00885C20"/>
    <w:rsid w:val="00885CB3"/>
    <w:rsid w:val="008862D7"/>
    <w:rsid w:val="00886977"/>
    <w:rsid w:val="008869E0"/>
    <w:rsid w:val="008873AC"/>
    <w:rsid w:val="00887909"/>
    <w:rsid w:val="00887952"/>
    <w:rsid w:val="008909F1"/>
    <w:rsid w:val="00890DFF"/>
    <w:rsid w:val="008910DD"/>
    <w:rsid w:val="008914F1"/>
    <w:rsid w:val="00891516"/>
    <w:rsid w:val="008915B7"/>
    <w:rsid w:val="00891D6A"/>
    <w:rsid w:val="008920C7"/>
    <w:rsid w:val="00892475"/>
    <w:rsid w:val="0089255A"/>
    <w:rsid w:val="00892689"/>
    <w:rsid w:val="00892759"/>
    <w:rsid w:val="0089285D"/>
    <w:rsid w:val="00892C72"/>
    <w:rsid w:val="00892DD3"/>
    <w:rsid w:val="0089348E"/>
    <w:rsid w:val="008939B8"/>
    <w:rsid w:val="00893A71"/>
    <w:rsid w:val="00893C93"/>
    <w:rsid w:val="0089411F"/>
    <w:rsid w:val="00894511"/>
    <w:rsid w:val="00894DCE"/>
    <w:rsid w:val="00895502"/>
    <w:rsid w:val="008956FB"/>
    <w:rsid w:val="00895E6E"/>
    <w:rsid w:val="00895E8B"/>
    <w:rsid w:val="00895FDE"/>
    <w:rsid w:val="0089615F"/>
    <w:rsid w:val="008963D5"/>
    <w:rsid w:val="008963DC"/>
    <w:rsid w:val="00896632"/>
    <w:rsid w:val="008967BD"/>
    <w:rsid w:val="00896D7F"/>
    <w:rsid w:val="008970F6"/>
    <w:rsid w:val="008978E8"/>
    <w:rsid w:val="008A0223"/>
    <w:rsid w:val="008A0AE5"/>
    <w:rsid w:val="008A0C3D"/>
    <w:rsid w:val="008A0F5F"/>
    <w:rsid w:val="008A136D"/>
    <w:rsid w:val="008A13E2"/>
    <w:rsid w:val="008A147E"/>
    <w:rsid w:val="008A18CB"/>
    <w:rsid w:val="008A1974"/>
    <w:rsid w:val="008A1CF5"/>
    <w:rsid w:val="008A25B8"/>
    <w:rsid w:val="008A33BA"/>
    <w:rsid w:val="008A37F6"/>
    <w:rsid w:val="008A385E"/>
    <w:rsid w:val="008A4638"/>
    <w:rsid w:val="008A4887"/>
    <w:rsid w:val="008A493B"/>
    <w:rsid w:val="008A4C84"/>
    <w:rsid w:val="008A4E53"/>
    <w:rsid w:val="008A4EAC"/>
    <w:rsid w:val="008A4FBC"/>
    <w:rsid w:val="008A52F7"/>
    <w:rsid w:val="008A5583"/>
    <w:rsid w:val="008A5A75"/>
    <w:rsid w:val="008A5BA5"/>
    <w:rsid w:val="008A5CAC"/>
    <w:rsid w:val="008A5D08"/>
    <w:rsid w:val="008A5EC2"/>
    <w:rsid w:val="008A6048"/>
    <w:rsid w:val="008A6549"/>
    <w:rsid w:val="008A6910"/>
    <w:rsid w:val="008A6DD7"/>
    <w:rsid w:val="008A732D"/>
    <w:rsid w:val="008A79B2"/>
    <w:rsid w:val="008A7A4A"/>
    <w:rsid w:val="008A7EBC"/>
    <w:rsid w:val="008B0088"/>
    <w:rsid w:val="008B031C"/>
    <w:rsid w:val="008B0921"/>
    <w:rsid w:val="008B0A34"/>
    <w:rsid w:val="008B1600"/>
    <w:rsid w:val="008B1B84"/>
    <w:rsid w:val="008B2050"/>
    <w:rsid w:val="008B2208"/>
    <w:rsid w:val="008B2242"/>
    <w:rsid w:val="008B259D"/>
    <w:rsid w:val="008B2D7C"/>
    <w:rsid w:val="008B4363"/>
    <w:rsid w:val="008B43BD"/>
    <w:rsid w:val="008B4C0D"/>
    <w:rsid w:val="008B55EE"/>
    <w:rsid w:val="008B5675"/>
    <w:rsid w:val="008B5E1C"/>
    <w:rsid w:val="008B5E6A"/>
    <w:rsid w:val="008B6B1E"/>
    <w:rsid w:val="008B700E"/>
    <w:rsid w:val="008B7605"/>
    <w:rsid w:val="008B76D2"/>
    <w:rsid w:val="008B7AE1"/>
    <w:rsid w:val="008C03EE"/>
    <w:rsid w:val="008C105E"/>
    <w:rsid w:val="008C1252"/>
    <w:rsid w:val="008C1833"/>
    <w:rsid w:val="008C18D5"/>
    <w:rsid w:val="008C1B81"/>
    <w:rsid w:val="008C23A8"/>
    <w:rsid w:val="008C2787"/>
    <w:rsid w:val="008C2994"/>
    <w:rsid w:val="008C3CB6"/>
    <w:rsid w:val="008C4224"/>
    <w:rsid w:val="008C496B"/>
    <w:rsid w:val="008C4DF3"/>
    <w:rsid w:val="008C50D0"/>
    <w:rsid w:val="008C5556"/>
    <w:rsid w:val="008C5559"/>
    <w:rsid w:val="008C5A2C"/>
    <w:rsid w:val="008C5C90"/>
    <w:rsid w:val="008C5DF4"/>
    <w:rsid w:val="008C5F79"/>
    <w:rsid w:val="008C6424"/>
    <w:rsid w:val="008C68D4"/>
    <w:rsid w:val="008C6B6F"/>
    <w:rsid w:val="008C6E3A"/>
    <w:rsid w:val="008D043A"/>
    <w:rsid w:val="008D124C"/>
    <w:rsid w:val="008D12BA"/>
    <w:rsid w:val="008D19C7"/>
    <w:rsid w:val="008D20EB"/>
    <w:rsid w:val="008D2218"/>
    <w:rsid w:val="008D2444"/>
    <w:rsid w:val="008D312E"/>
    <w:rsid w:val="008D37BA"/>
    <w:rsid w:val="008D4163"/>
    <w:rsid w:val="008D4283"/>
    <w:rsid w:val="008D432B"/>
    <w:rsid w:val="008D48CA"/>
    <w:rsid w:val="008D4B3A"/>
    <w:rsid w:val="008D4FA3"/>
    <w:rsid w:val="008D4FBB"/>
    <w:rsid w:val="008D5A6B"/>
    <w:rsid w:val="008D5FEE"/>
    <w:rsid w:val="008D61FF"/>
    <w:rsid w:val="008D6311"/>
    <w:rsid w:val="008D6402"/>
    <w:rsid w:val="008D6687"/>
    <w:rsid w:val="008D76AE"/>
    <w:rsid w:val="008D79B0"/>
    <w:rsid w:val="008D7A4B"/>
    <w:rsid w:val="008D7B1A"/>
    <w:rsid w:val="008E0207"/>
    <w:rsid w:val="008E03D6"/>
    <w:rsid w:val="008E03DB"/>
    <w:rsid w:val="008E04EA"/>
    <w:rsid w:val="008E06E3"/>
    <w:rsid w:val="008E09E5"/>
    <w:rsid w:val="008E0B49"/>
    <w:rsid w:val="008E114C"/>
    <w:rsid w:val="008E1775"/>
    <w:rsid w:val="008E261E"/>
    <w:rsid w:val="008E2808"/>
    <w:rsid w:val="008E2983"/>
    <w:rsid w:val="008E2B30"/>
    <w:rsid w:val="008E3206"/>
    <w:rsid w:val="008E3642"/>
    <w:rsid w:val="008E371B"/>
    <w:rsid w:val="008E3F3F"/>
    <w:rsid w:val="008E41AD"/>
    <w:rsid w:val="008E4AF1"/>
    <w:rsid w:val="008E4CEC"/>
    <w:rsid w:val="008E4D59"/>
    <w:rsid w:val="008E4E87"/>
    <w:rsid w:val="008E50A4"/>
    <w:rsid w:val="008E5A43"/>
    <w:rsid w:val="008E5D06"/>
    <w:rsid w:val="008E5F2A"/>
    <w:rsid w:val="008E6800"/>
    <w:rsid w:val="008E6F0B"/>
    <w:rsid w:val="008E703C"/>
    <w:rsid w:val="008E79B2"/>
    <w:rsid w:val="008E7A1D"/>
    <w:rsid w:val="008E7FAA"/>
    <w:rsid w:val="008F01E6"/>
    <w:rsid w:val="008F065D"/>
    <w:rsid w:val="008F0ABC"/>
    <w:rsid w:val="008F0BD2"/>
    <w:rsid w:val="008F0ED6"/>
    <w:rsid w:val="008F1148"/>
    <w:rsid w:val="008F148D"/>
    <w:rsid w:val="008F19DB"/>
    <w:rsid w:val="008F1C84"/>
    <w:rsid w:val="008F2483"/>
    <w:rsid w:val="008F27FC"/>
    <w:rsid w:val="008F2DEB"/>
    <w:rsid w:val="008F35E4"/>
    <w:rsid w:val="008F3A0F"/>
    <w:rsid w:val="008F3AF5"/>
    <w:rsid w:val="008F3B46"/>
    <w:rsid w:val="008F4199"/>
    <w:rsid w:val="008F4347"/>
    <w:rsid w:val="008F4980"/>
    <w:rsid w:val="008F4CE5"/>
    <w:rsid w:val="008F4D3A"/>
    <w:rsid w:val="008F53DC"/>
    <w:rsid w:val="008F563F"/>
    <w:rsid w:val="008F5E1B"/>
    <w:rsid w:val="008F6288"/>
    <w:rsid w:val="008F6507"/>
    <w:rsid w:val="008F6844"/>
    <w:rsid w:val="008F7AE1"/>
    <w:rsid w:val="008F7D5D"/>
    <w:rsid w:val="009000C5"/>
    <w:rsid w:val="00900645"/>
    <w:rsid w:val="00900B10"/>
    <w:rsid w:val="00900B69"/>
    <w:rsid w:val="00900BA9"/>
    <w:rsid w:val="0090115C"/>
    <w:rsid w:val="0090119B"/>
    <w:rsid w:val="009013B4"/>
    <w:rsid w:val="00901846"/>
    <w:rsid w:val="00901C75"/>
    <w:rsid w:val="00902658"/>
    <w:rsid w:val="009026FF"/>
    <w:rsid w:val="009033EC"/>
    <w:rsid w:val="00903429"/>
    <w:rsid w:val="009038AD"/>
    <w:rsid w:val="00903931"/>
    <w:rsid w:val="00903E57"/>
    <w:rsid w:val="009040DB"/>
    <w:rsid w:val="009040F6"/>
    <w:rsid w:val="009045EF"/>
    <w:rsid w:val="00904779"/>
    <w:rsid w:val="00905B53"/>
    <w:rsid w:val="00905C01"/>
    <w:rsid w:val="00905CA2"/>
    <w:rsid w:val="009061A4"/>
    <w:rsid w:val="0090671B"/>
    <w:rsid w:val="00906B4A"/>
    <w:rsid w:val="00907465"/>
    <w:rsid w:val="009075CA"/>
    <w:rsid w:val="00907B9D"/>
    <w:rsid w:val="00907F0B"/>
    <w:rsid w:val="00907FBA"/>
    <w:rsid w:val="00910785"/>
    <w:rsid w:val="00910F8B"/>
    <w:rsid w:val="009110A2"/>
    <w:rsid w:val="009111FF"/>
    <w:rsid w:val="009113E7"/>
    <w:rsid w:val="00911B59"/>
    <w:rsid w:val="00911B9B"/>
    <w:rsid w:val="0091210A"/>
    <w:rsid w:val="0091267B"/>
    <w:rsid w:val="009135C9"/>
    <w:rsid w:val="00913608"/>
    <w:rsid w:val="00913CDA"/>
    <w:rsid w:val="00913D43"/>
    <w:rsid w:val="00913E7B"/>
    <w:rsid w:val="0091432F"/>
    <w:rsid w:val="0091440B"/>
    <w:rsid w:val="00914CF2"/>
    <w:rsid w:val="00914DE0"/>
    <w:rsid w:val="00915254"/>
    <w:rsid w:val="0091549F"/>
    <w:rsid w:val="009159B2"/>
    <w:rsid w:val="009162C7"/>
    <w:rsid w:val="009164DE"/>
    <w:rsid w:val="00916C98"/>
    <w:rsid w:val="00917007"/>
    <w:rsid w:val="00917340"/>
    <w:rsid w:val="0091747B"/>
    <w:rsid w:val="009200C9"/>
    <w:rsid w:val="009201AC"/>
    <w:rsid w:val="00920514"/>
    <w:rsid w:val="00920517"/>
    <w:rsid w:val="0092055A"/>
    <w:rsid w:val="00920E9A"/>
    <w:rsid w:val="00921692"/>
    <w:rsid w:val="00921842"/>
    <w:rsid w:val="0092196F"/>
    <w:rsid w:val="00921AE3"/>
    <w:rsid w:val="00921D37"/>
    <w:rsid w:val="00921DFD"/>
    <w:rsid w:val="00922636"/>
    <w:rsid w:val="00922796"/>
    <w:rsid w:val="00923287"/>
    <w:rsid w:val="0092329E"/>
    <w:rsid w:val="00923348"/>
    <w:rsid w:val="0092372A"/>
    <w:rsid w:val="00923940"/>
    <w:rsid w:val="0092396F"/>
    <w:rsid w:val="00924495"/>
    <w:rsid w:val="009245B3"/>
    <w:rsid w:val="0092498A"/>
    <w:rsid w:val="00924F79"/>
    <w:rsid w:val="009253A3"/>
    <w:rsid w:val="00925796"/>
    <w:rsid w:val="00925C46"/>
    <w:rsid w:val="00926FB4"/>
    <w:rsid w:val="00927044"/>
    <w:rsid w:val="0092739D"/>
    <w:rsid w:val="00927D41"/>
    <w:rsid w:val="00927E72"/>
    <w:rsid w:val="00927F84"/>
    <w:rsid w:val="009300DE"/>
    <w:rsid w:val="009301C6"/>
    <w:rsid w:val="00930291"/>
    <w:rsid w:val="00930A5E"/>
    <w:rsid w:val="00930B8F"/>
    <w:rsid w:val="0093104D"/>
    <w:rsid w:val="0093118E"/>
    <w:rsid w:val="00931295"/>
    <w:rsid w:val="0093167E"/>
    <w:rsid w:val="0093186A"/>
    <w:rsid w:val="00931957"/>
    <w:rsid w:val="00931E63"/>
    <w:rsid w:val="00932278"/>
    <w:rsid w:val="00932D37"/>
    <w:rsid w:val="00932E98"/>
    <w:rsid w:val="009330DD"/>
    <w:rsid w:val="0093334C"/>
    <w:rsid w:val="009337A8"/>
    <w:rsid w:val="00933BE1"/>
    <w:rsid w:val="009342B4"/>
    <w:rsid w:val="00934451"/>
    <w:rsid w:val="00934743"/>
    <w:rsid w:val="00934D13"/>
    <w:rsid w:val="009353C3"/>
    <w:rsid w:val="009355B3"/>
    <w:rsid w:val="00935622"/>
    <w:rsid w:val="0093569B"/>
    <w:rsid w:val="00936BBD"/>
    <w:rsid w:val="00937847"/>
    <w:rsid w:val="00937A11"/>
    <w:rsid w:val="00937BA5"/>
    <w:rsid w:val="00937E0D"/>
    <w:rsid w:val="009402BD"/>
    <w:rsid w:val="009402C1"/>
    <w:rsid w:val="009404ED"/>
    <w:rsid w:val="0094121A"/>
    <w:rsid w:val="00941F82"/>
    <w:rsid w:val="00942B34"/>
    <w:rsid w:val="00942F45"/>
    <w:rsid w:val="00943635"/>
    <w:rsid w:val="0094371F"/>
    <w:rsid w:val="0094388E"/>
    <w:rsid w:val="00943B4A"/>
    <w:rsid w:val="00943F0B"/>
    <w:rsid w:val="00944299"/>
    <w:rsid w:val="00944512"/>
    <w:rsid w:val="00944B17"/>
    <w:rsid w:val="0094550C"/>
    <w:rsid w:val="00945708"/>
    <w:rsid w:val="0094607B"/>
    <w:rsid w:val="009461C6"/>
    <w:rsid w:val="009465DB"/>
    <w:rsid w:val="009473CF"/>
    <w:rsid w:val="0094750C"/>
    <w:rsid w:val="0094786A"/>
    <w:rsid w:val="009478D2"/>
    <w:rsid w:val="00947E77"/>
    <w:rsid w:val="00947F24"/>
    <w:rsid w:val="00950266"/>
    <w:rsid w:val="0095033F"/>
    <w:rsid w:val="0095058A"/>
    <w:rsid w:val="00950702"/>
    <w:rsid w:val="0095078C"/>
    <w:rsid w:val="00950D1B"/>
    <w:rsid w:val="00950ECF"/>
    <w:rsid w:val="00950F89"/>
    <w:rsid w:val="00951472"/>
    <w:rsid w:val="009517D3"/>
    <w:rsid w:val="00951A45"/>
    <w:rsid w:val="00951C8A"/>
    <w:rsid w:val="00951F09"/>
    <w:rsid w:val="00951F28"/>
    <w:rsid w:val="00952295"/>
    <w:rsid w:val="009527EA"/>
    <w:rsid w:val="00952A08"/>
    <w:rsid w:val="00952C35"/>
    <w:rsid w:val="00952D8A"/>
    <w:rsid w:val="00952ED5"/>
    <w:rsid w:val="00953314"/>
    <w:rsid w:val="00953BB0"/>
    <w:rsid w:val="00953CF5"/>
    <w:rsid w:val="0095413F"/>
    <w:rsid w:val="009541FC"/>
    <w:rsid w:val="0095425F"/>
    <w:rsid w:val="00954704"/>
    <w:rsid w:val="00954821"/>
    <w:rsid w:val="00955990"/>
    <w:rsid w:val="00956B05"/>
    <w:rsid w:val="00956DC7"/>
    <w:rsid w:val="00956E0A"/>
    <w:rsid w:val="00957299"/>
    <w:rsid w:val="00957442"/>
    <w:rsid w:val="00957813"/>
    <w:rsid w:val="00957CD0"/>
    <w:rsid w:val="00960721"/>
    <w:rsid w:val="00961227"/>
    <w:rsid w:val="00961334"/>
    <w:rsid w:val="00961415"/>
    <w:rsid w:val="00961B1F"/>
    <w:rsid w:val="00961C2B"/>
    <w:rsid w:val="0096204A"/>
    <w:rsid w:val="00962088"/>
    <w:rsid w:val="0096225F"/>
    <w:rsid w:val="00962D4C"/>
    <w:rsid w:val="00963A3E"/>
    <w:rsid w:val="00963AC0"/>
    <w:rsid w:val="0096421C"/>
    <w:rsid w:val="0096473A"/>
    <w:rsid w:val="00964AA9"/>
    <w:rsid w:val="00965287"/>
    <w:rsid w:val="009658D7"/>
    <w:rsid w:val="00965AEF"/>
    <w:rsid w:val="00965B4D"/>
    <w:rsid w:val="00965C7C"/>
    <w:rsid w:val="00966667"/>
    <w:rsid w:val="00966B65"/>
    <w:rsid w:val="00967436"/>
    <w:rsid w:val="00967496"/>
    <w:rsid w:val="0096779C"/>
    <w:rsid w:val="009677F0"/>
    <w:rsid w:val="00970344"/>
    <w:rsid w:val="009704D1"/>
    <w:rsid w:val="00970FF5"/>
    <w:rsid w:val="0097103C"/>
    <w:rsid w:val="0097172D"/>
    <w:rsid w:val="00971FA9"/>
    <w:rsid w:val="00972142"/>
    <w:rsid w:val="0097222B"/>
    <w:rsid w:val="0097223A"/>
    <w:rsid w:val="009725A8"/>
    <w:rsid w:val="00972687"/>
    <w:rsid w:val="00972CDF"/>
    <w:rsid w:val="00972F40"/>
    <w:rsid w:val="00973659"/>
    <w:rsid w:val="00973FB4"/>
    <w:rsid w:val="009749A4"/>
    <w:rsid w:val="00974B70"/>
    <w:rsid w:val="0097555C"/>
    <w:rsid w:val="00975951"/>
    <w:rsid w:val="00975CAA"/>
    <w:rsid w:val="009769B5"/>
    <w:rsid w:val="00976E1F"/>
    <w:rsid w:val="0097734D"/>
    <w:rsid w:val="00977437"/>
    <w:rsid w:val="00977928"/>
    <w:rsid w:val="009779FC"/>
    <w:rsid w:val="00977AAB"/>
    <w:rsid w:val="00977BD2"/>
    <w:rsid w:val="00977EA4"/>
    <w:rsid w:val="0098025C"/>
    <w:rsid w:val="009809CB"/>
    <w:rsid w:val="00980F09"/>
    <w:rsid w:val="0098135B"/>
    <w:rsid w:val="009815E7"/>
    <w:rsid w:val="00981626"/>
    <w:rsid w:val="0098167A"/>
    <w:rsid w:val="0098260A"/>
    <w:rsid w:val="0098289C"/>
    <w:rsid w:val="00983417"/>
    <w:rsid w:val="0098360B"/>
    <w:rsid w:val="009838BE"/>
    <w:rsid w:val="00983C7A"/>
    <w:rsid w:val="00984382"/>
    <w:rsid w:val="00984522"/>
    <w:rsid w:val="00984626"/>
    <w:rsid w:val="00984A83"/>
    <w:rsid w:val="00984C7C"/>
    <w:rsid w:val="00985766"/>
    <w:rsid w:val="00985C88"/>
    <w:rsid w:val="00985E7D"/>
    <w:rsid w:val="0098622E"/>
    <w:rsid w:val="0098638F"/>
    <w:rsid w:val="00986555"/>
    <w:rsid w:val="00986DF2"/>
    <w:rsid w:val="00986FCE"/>
    <w:rsid w:val="00987535"/>
    <w:rsid w:val="009876C9"/>
    <w:rsid w:val="009877E1"/>
    <w:rsid w:val="009877E4"/>
    <w:rsid w:val="009879EF"/>
    <w:rsid w:val="0099007E"/>
    <w:rsid w:val="009909AD"/>
    <w:rsid w:val="00990F5F"/>
    <w:rsid w:val="0099105B"/>
    <w:rsid w:val="009917DE"/>
    <w:rsid w:val="0099183D"/>
    <w:rsid w:val="00991853"/>
    <w:rsid w:val="00991E18"/>
    <w:rsid w:val="00992026"/>
    <w:rsid w:val="009926DD"/>
    <w:rsid w:val="0099280B"/>
    <w:rsid w:val="0099383E"/>
    <w:rsid w:val="009938DA"/>
    <w:rsid w:val="00993AD0"/>
    <w:rsid w:val="009945A3"/>
    <w:rsid w:val="00994672"/>
    <w:rsid w:val="00994D51"/>
    <w:rsid w:val="009954A5"/>
    <w:rsid w:val="0099582A"/>
    <w:rsid w:val="00995B5A"/>
    <w:rsid w:val="00995BF0"/>
    <w:rsid w:val="00995DDE"/>
    <w:rsid w:val="00995EC3"/>
    <w:rsid w:val="00996011"/>
    <w:rsid w:val="00996356"/>
    <w:rsid w:val="009969C1"/>
    <w:rsid w:val="00996AEF"/>
    <w:rsid w:val="0099708F"/>
    <w:rsid w:val="009971DF"/>
    <w:rsid w:val="0099726D"/>
    <w:rsid w:val="00997844"/>
    <w:rsid w:val="0099793A"/>
    <w:rsid w:val="00997AA4"/>
    <w:rsid w:val="009A0649"/>
    <w:rsid w:val="009A108D"/>
    <w:rsid w:val="009A118B"/>
    <w:rsid w:val="009A12EC"/>
    <w:rsid w:val="009A1749"/>
    <w:rsid w:val="009A1F2F"/>
    <w:rsid w:val="009A218C"/>
    <w:rsid w:val="009A2DBB"/>
    <w:rsid w:val="009A30F2"/>
    <w:rsid w:val="009A38AA"/>
    <w:rsid w:val="009A394E"/>
    <w:rsid w:val="009A3AD0"/>
    <w:rsid w:val="009A47AE"/>
    <w:rsid w:val="009A4BEF"/>
    <w:rsid w:val="009A4CCE"/>
    <w:rsid w:val="009A4D06"/>
    <w:rsid w:val="009A569C"/>
    <w:rsid w:val="009A5917"/>
    <w:rsid w:val="009A59F3"/>
    <w:rsid w:val="009A5A7E"/>
    <w:rsid w:val="009A5A9C"/>
    <w:rsid w:val="009A5AA9"/>
    <w:rsid w:val="009A674A"/>
    <w:rsid w:val="009A680E"/>
    <w:rsid w:val="009A6EA5"/>
    <w:rsid w:val="009A733C"/>
    <w:rsid w:val="009A779D"/>
    <w:rsid w:val="009B0003"/>
    <w:rsid w:val="009B044B"/>
    <w:rsid w:val="009B06FA"/>
    <w:rsid w:val="009B0D2A"/>
    <w:rsid w:val="009B1263"/>
    <w:rsid w:val="009B16EF"/>
    <w:rsid w:val="009B1C01"/>
    <w:rsid w:val="009B211D"/>
    <w:rsid w:val="009B229E"/>
    <w:rsid w:val="009B232C"/>
    <w:rsid w:val="009B2BB3"/>
    <w:rsid w:val="009B2D94"/>
    <w:rsid w:val="009B3D04"/>
    <w:rsid w:val="009B3D3A"/>
    <w:rsid w:val="009B3E31"/>
    <w:rsid w:val="009B3EBE"/>
    <w:rsid w:val="009B3F5A"/>
    <w:rsid w:val="009B3FCA"/>
    <w:rsid w:val="009B40DA"/>
    <w:rsid w:val="009B41F0"/>
    <w:rsid w:val="009B44D2"/>
    <w:rsid w:val="009B4538"/>
    <w:rsid w:val="009B499B"/>
    <w:rsid w:val="009B4D46"/>
    <w:rsid w:val="009B4F0A"/>
    <w:rsid w:val="009B5AF4"/>
    <w:rsid w:val="009B660D"/>
    <w:rsid w:val="009B6F89"/>
    <w:rsid w:val="009B77E6"/>
    <w:rsid w:val="009B7FD9"/>
    <w:rsid w:val="009C1178"/>
    <w:rsid w:val="009C118E"/>
    <w:rsid w:val="009C1D44"/>
    <w:rsid w:val="009C1F21"/>
    <w:rsid w:val="009C1FF7"/>
    <w:rsid w:val="009C2648"/>
    <w:rsid w:val="009C2822"/>
    <w:rsid w:val="009C360D"/>
    <w:rsid w:val="009C377D"/>
    <w:rsid w:val="009C3974"/>
    <w:rsid w:val="009C3BB1"/>
    <w:rsid w:val="009C3FAC"/>
    <w:rsid w:val="009C4067"/>
    <w:rsid w:val="009C40FA"/>
    <w:rsid w:val="009C45D3"/>
    <w:rsid w:val="009C4863"/>
    <w:rsid w:val="009C4C39"/>
    <w:rsid w:val="009C5072"/>
    <w:rsid w:val="009C54CD"/>
    <w:rsid w:val="009C58D1"/>
    <w:rsid w:val="009C5D45"/>
    <w:rsid w:val="009C5DDE"/>
    <w:rsid w:val="009C5F17"/>
    <w:rsid w:val="009C6025"/>
    <w:rsid w:val="009C63AC"/>
    <w:rsid w:val="009C65F5"/>
    <w:rsid w:val="009C66BB"/>
    <w:rsid w:val="009C6897"/>
    <w:rsid w:val="009C6971"/>
    <w:rsid w:val="009C6B6F"/>
    <w:rsid w:val="009C6BA9"/>
    <w:rsid w:val="009C7760"/>
    <w:rsid w:val="009C7D96"/>
    <w:rsid w:val="009C7FFD"/>
    <w:rsid w:val="009D0735"/>
    <w:rsid w:val="009D0F4A"/>
    <w:rsid w:val="009D177D"/>
    <w:rsid w:val="009D1915"/>
    <w:rsid w:val="009D1994"/>
    <w:rsid w:val="009D2B48"/>
    <w:rsid w:val="009D3739"/>
    <w:rsid w:val="009D386C"/>
    <w:rsid w:val="009D3877"/>
    <w:rsid w:val="009D3F8C"/>
    <w:rsid w:val="009D4A21"/>
    <w:rsid w:val="009D4E40"/>
    <w:rsid w:val="009D508A"/>
    <w:rsid w:val="009D5D9F"/>
    <w:rsid w:val="009D60DB"/>
    <w:rsid w:val="009D6159"/>
    <w:rsid w:val="009D622C"/>
    <w:rsid w:val="009D64E7"/>
    <w:rsid w:val="009D6B71"/>
    <w:rsid w:val="009D711D"/>
    <w:rsid w:val="009D71A2"/>
    <w:rsid w:val="009D7317"/>
    <w:rsid w:val="009D7526"/>
    <w:rsid w:val="009D7CA0"/>
    <w:rsid w:val="009D7FB6"/>
    <w:rsid w:val="009E046B"/>
    <w:rsid w:val="009E0CD0"/>
    <w:rsid w:val="009E0CE8"/>
    <w:rsid w:val="009E121A"/>
    <w:rsid w:val="009E1676"/>
    <w:rsid w:val="009E19C5"/>
    <w:rsid w:val="009E1A74"/>
    <w:rsid w:val="009E1DDB"/>
    <w:rsid w:val="009E21FD"/>
    <w:rsid w:val="009E2433"/>
    <w:rsid w:val="009E243A"/>
    <w:rsid w:val="009E2616"/>
    <w:rsid w:val="009E2FCC"/>
    <w:rsid w:val="009E3387"/>
    <w:rsid w:val="009E353B"/>
    <w:rsid w:val="009E35B1"/>
    <w:rsid w:val="009E35B3"/>
    <w:rsid w:val="009E39C9"/>
    <w:rsid w:val="009E3E66"/>
    <w:rsid w:val="009E4560"/>
    <w:rsid w:val="009E522F"/>
    <w:rsid w:val="009E57FD"/>
    <w:rsid w:val="009E631A"/>
    <w:rsid w:val="009E63E6"/>
    <w:rsid w:val="009E658B"/>
    <w:rsid w:val="009E6903"/>
    <w:rsid w:val="009E6D35"/>
    <w:rsid w:val="009E6E50"/>
    <w:rsid w:val="009E71CB"/>
    <w:rsid w:val="009E7931"/>
    <w:rsid w:val="009F0578"/>
    <w:rsid w:val="009F1E66"/>
    <w:rsid w:val="009F1EBA"/>
    <w:rsid w:val="009F1FA9"/>
    <w:rsid w:val="009F2A40"/>
    <w:rsid w:val="009F2BCE"/>
    <w:rsid w:val="009F3D67"/>
    <w:rsid w:val="009F40FE"/>
    <w:rsid w:val="009F4134"/>
    <w:rsid w:val="009F42A9"/>
    <w:rsid w:val="009F46D9"/>
    <w:rsid w:val="009F47D3"/>
    <w:rsid w:val="009F4C7A"/>
    <w:rsid w:val="009F55AC"/>
    <w:rsid w:val="009F5893"/>
    <w:rsid w:val="009F5B63"/>
    <w:rsid w:val="009F5D9B"/>
    <w:rsid w:val="009F5EEB"/>
    <w:rsid w:val="009F6D01"/>
    <w:rsid w:val="009F6EEE"/>
    <w:rsid w:val="009F72BD"/>
    <w:rsid w:val="009F7DA4"/>
    <w:rsid w:val="00A00102"/>
    <w:rsid w:val="00A0022B"/>
    <w:rsid w:val="00A00960"/>
    <w:rsid w:val="00A01203"/>
    <w:rsid w:val="00A017D2"/>
    <w:rsid w:val="00A01863"/>
    <w:rsid w:val="00A01873"/>
    <w:rsid w:val="00A026BE"/>
    <w:rsid w:val="00A0285E"/>
    <w:rsid w:val="00A02FE8"/>
    <w:rsid w:val="00A0367E"/>
    <w:rsid w:val="00A037D3"/>
    <w:rsid w:val="00A03DFB"/>
    <w:rsid w:val="00A04D98"/>
    <w:rsid w:val="00A04E09"/>
    <w:rsid w:val="00A052E2"/>
    <w:rsid w:val="00A0532A"/>
    <w:rsid w:val="00A05C65"/>
    <w:rsid w:val="00A05D32"/>
    <w:rsid w:val="00A06DD3"/>
    <w:rsid w:val="00A06FF6"/>
    <w:rsid w:val="00A0718A"/>
    <w:rsid w:val="00A0774A"/>
    <w:rsid w:val="00A07D75"/>
    <w:rsid w:val="00A10B39"/>
    <w:rsid w:val="00A1110F"/>
    <w:rsid w:val="00A11F44"/>
    <w:rsid w:val="00A11F4C"/>
    <w:rsid w:val="00A124C9"/>
    <w:rsid w:val="00A125F4"/>
    <w:rsid w:val="00A130C8"/>
    <w:rsid w:val="00A13395"/>
    <w:rsid w:val="00A1383B"/>
    <w:rsid w:val="00A13AD1"/>
    <w:rsid w:val="00A13D09"/>
    <w:rsid w:val="00A13EC8"/>
    <w:rsid w:val="00A14089"/>
    <w:rsid w:val="00A140F1"/>
    <w:rsid w:val="00A14439"/>
    <w:rsid w:val="00A1458C"/>
    <w:rsid w:val="00A14642"/>
    <w:rsid w:val="00A14C76"/>
    <w:rsid w:val="00A15244"/>
    <w:rsid w:val="00A15421"/>
    <w:rsid w:val="00A1591E"/>
    <w:rsid w:val="00A1618A"/>
    <w:rsid w:val="00A165BE"/>
    <w:rsid w:val="00A17134"/>
    <w:rsid w:val="00A17385"/>
    <w:rsid w:val="00A175EC"/>
    <w:rsid w:val="00A17AAB"/>
    <w:rsid w:val="00A17C20"/>
    <w:rsid w:val="00A17F37"/>
    <w:rsid w:val="00A2018A"/>
    <w:rsid w:val="00A2040B"/>
    <w:rsid w:val="00A20423"/>
    <w:rsid w:val="00A205BE"/>
    <w:rsid w:val="00A207A0"/>
    <w:rsid w:val="00A20C54"/>
    <w:rsid w:val="00A20F58"/>
    <w:rsid w:val="00A21145"/>
    <w:rsid w:val="00A21520"/>
    <w:rsid w:val="00A21570"/>
    <w:rsid w:val="00A218AB"/>
    <w:rsid w:val="00A21EC1"/>
    <w:rsid w:val="00A21FB7"/>
    <w:rsid w:val="00A22003"/>
    <w:rsid w:val="00A220E5"/>
    <w:rsid w:val="00A22157"/>
    <w:rsid w:val="00A2226B"/>
    <w:rsid w:val="00A22647"/>
    <w:rsid w:val="00A22B28"/>
    <w:rsid w:val="00A22B7A"/>
    <w:rsid w:val="00A22CEE"/>
    <w:rsid w:val="00A22FA5"/>
    <w:rsid w:val="00A23AAF"/>
    <w:rsid w:val="00A23ADC"/>
    <w:rsid w:val="00A23EC7"/>
    <w:rsid w:val="00A244BD"/>
    <w:rsid w:val="00A245A3"/>
    <w:rsid w:val="00A245C0"/>
    <w:rsid w:val="00A24B43"/>
    <w:rsid w:val="00A24F65"/>
    <w:rsid w:val="00A25271"/>
    <w:rsid w:val="00A2537C"/>
    <w:rsid w:val="00A25995"/>
    <w:rsid w:val="00A25C7A"/>
    <w:rsid w:val="00A2611F"/>
    <w:rsid w:val="00A26297"/>
    <w:rsid w:val="00A267D6"/>
    <w:rsid w:val="00A26AD1"/>
    <w:rsid w:val="00A26EAB"/>
    <w:rsid w:val="00A272BE"/>
    <w:rsid w:val="00A2762A"/>
    <w:rsid w:val="00A27AAF"/>
    <w:rsid w:val="00A27CA8"/>
    <w:rsid w:val="00A27E18"/>
    <w:rsid w:val="00A27F21"/>
    <w:rsid w:val="00A27FA3"/>
    <w:rsid w:val="00A27FE4"/>
    <w:rsid w:val="00A30248"/>
    <w:rsid w:val="00A30546"/>
    <w:rsid w:val="00A309D9"/>
    <w:rsid w:val="00A30B67"/>
    <w:rsid w:val="00A30CAC"/>
    <w:rsid w:val="00A31345"/>
    <w:rsid w:val="00A31724"/>
    <w:rsid w:val="00A317F5"/>
    <w:rsid w:val="00A31E99"/>
    <w:rsid w:val="00A32EEC"/>
    <w:rsid w:val="00A3306F"/>
    <w:rsid w:val="00A33176"/>
    <w:rsid w:val="00A33248"/>
    <w:rsid w:val="00A334A5"/>
    <w:rsid w:val="00A33586"/>
    <w:rsid w:val="00A3359B"/>
    <w:rsid w:val="00A3374F"/>
    <w:rsid w:val="00A33F6E"/>
    <w:rsid w:val="00A348B4"/>
    <w:rsid w:val="00A34AFB"/>
    <w:rsid w:val="00A34F90"/>
    <w:rsid w:val="00A35051"/>
    <w:rsid w:val="00A350AF"/>
    <w:rsid w:val="00A352B5"/>
    <w:rsid w:val="00A3573A"/>
    <w:rsid w:val="00A3586D"/>
    <w:rsid w:val="00A35DF8"/>
    <w:rsid w:val="00A36AA2"/>
    <w:rsid w:val="00A36BCD"/>
    <w:rsid w:val="00A37AB7"/>
    <w:rsid w:val="00A37DAA"/>
    <w:rsid w:val="00A3E12D"/>
    <w:rsid w:val="00A4016D"/>
    <w:rsid w:val="00A40268"/>
    <w:rsid w:val="00A4077C"/>
    <w:rsid w:val="00A40B58"/>
    <w:rsid w:val="00A40CA1"/>
    <w:rsid w:val="00A40F08"/>
    <w:rsid w:val="00A40F23"/>
    <w:rsid w:val="00A41037"/>
    <w:rsid w:val="00A412E2"/>
    <w:rsid w:val="00A41639"/>
    <w:rsid w:val="00A4215C"/>
    <w:rsid w:val="00A42323"/>
    <w:rsid w:val="00A42B25"/>
    <w:rsid w:val="00A42CBF"/>
    <w:rsid w:val="00A430A2"/>
    <w:rsid w:val="00A4317B"/>
    <w:rsid w:val="00A433E7"/>
    <w:rsid w:val="00A43486"/>
    <w:rsid w:val="00A436FA"/>
    <w:rsid w:val="00A43ED7"/>
    <w:rsid w:val="00A43FD0"/>
    <w:rsid w:val="00A44120"/>
    <w:rsid w:val="00A442E9"/>
    <w:rsid w:val="00A44F47"/>
    <w:rsid w:val="00A4550B"/>
    <w:rsid w:val="00A45696"/>
    <w:rsid w:val="00A45829"/>
    <w:rsid w:val="00A459EC"/>
    <w:rsid w:val="00A45BB0"/>
    <w:rsid w:val="00A45EE1"/>
    <w:rsid w:val="00A46186"/>
    <w:rsid w:val="00A46941"/>
    <w:rsid w:val="00A46E7F"/>
    <w:rsid w:val="00A46EFA"/>
    <w:rsid w:val="00A5053C"/>
    <w:rsid w:val="00A505BE"/>
    <w:rsid w:val="00A50B41"/>
    <w:rsid w:val="00A50C44"/>
    <w:rsid w:val="00A50CC6"/>
    <w:rsid w:val="00A512D3"/>
    <w:rsid w:val="00A51D08"/>
    <w:rsid w:val="00A52032"/>
    <w:rsid w:val="00A520CF"/>
    <w:rsid w:val="00A522DF"/>
    <w:rsid w:val="00A52358"/>
    <w:rsid w:val="00A525D9"/>
    <w:rsid w:val="00A5288A"/>
    <w:rsid w:val="00A52917"/>
    <w:rsid w:val="00A52996"/>
    <w:rsid w:val="00A52D9C"/>
    <w:rsid w:val="00A544F7"/>
    <w:rsid w:val="00A5463D"/>
    <w:rsid w:val="00A54876"/>
    <w:rsid w:val="00A54B67"/>
    <w:rsid w:val="00A559D5"/>
    <w:rsid w:val="00A55C26"/>
    <w:rsid w:val="00A56D0B"/>
    <w:rsid w:val="00A57130"/>
    <w:rsid w:val="00A5748B"/>
    <w:rsid w:val="00A578B3"/>
    <w:rsid w:val="00A57A18"/>
    <w:rsid w:val="00A60083"/>
    <w:rsid w:val="00A600E1"/>
    <w:rsid w:val="00A60C14"/>
    <w:rsid w:val="00A60D5C"/>
    <w:rsid w:val="00A61593"/>
    <w:rsid w:val="00A61AF9"/>
    <w:rsid w:val="00A61AFF"/>
    <w:rsid w:val="00A61BAC"/>
    <w:rsid w:val="00A62941"/>
    <w:rsid w:val="00A62D64"/>
    <w:rsid w:val="00A63133"/>
    <w:rsid w:val="00A63299"/>
    <w:rsid w:val="00A634D7"/>
    <w:rsid w:val="00A63621"/>
    <w:rsid w:val="00A637D4"/>
    <w:rsid w:val="00A6400D"/>
    <w:rsid w:val="00A64374"/>
    <w:rsid w:val="00A643BC"/>
    <w:rsid w:val="00A65485"/>
    <w:rsid w:val="00A65EE8"/>
    <w:rsid w:val="00A660BE"/>
    <w:rsid w:val="00A6645A"/>
    <w:rsid w:val="00A66C1D"/>
    <w:rsid w:val="00A67247"/>
    <w:rsid w:val="00A67261"/>
    <w:rsid w:val="00A678F9"/>
    <w:rsid w:val="00A70C20"/>
    <w:rsid w:val="00A70FCE"/>
    <w:rsid w:val="00A70FF6"/>
    <w:rsid w:val="00A711FD"/>
    <w:rsid w:val="00A71203"/>
    <w:rsid w:val="00A7123D"/>
    <w:rsid w:val="00A7171B"/>
    <w:rsid w:val="00A718B3"/>
    <w:rsid w:val="00A71998"/>
    <w:rsid w:val="00A71E3B"/>
    <w:rsid w:val="00A72730"/>
    <w:rsid w:val="00A727CC"/>
    <w:rsid w:val="00A72DCA"/>
    <w:rsid w:val="00A73E30"/>
    <w:rsid w:val="00A73EB5"/>
    <w:rsid w:val="00A74904"/>
    <w:rsid w:val="00A750EA"/>
    <w:rsid w:val="00A75294"/>
    <w:rsid w:val="00A7579D"/>
    <w:rsid w:val="00A75914"/>
    <w:rsid w:val="00A75C21"/>
    <w:rsid w:val="00A764AF"/>
    <w:rsid w:val="00A770E7"/>
    <w:rsid w:val="00A7719E"/>
    <w:rsid w:val="00A77543"/>
    <w:rsid w:val="00A77ADA"/>
    <w:rsid w:val="00A80624"/>
    <w:rsid w:val="00A807F6"/>
    <w:rsid w:val="00A8097D"/>
    <w:rsid w:val="00A80FC6"/>
    <w:rsid w:val="00A810AB"/>
    <w:rsid w:val="00A812E5"/>
    <w:rsid w:val="00A81555"/>
    <w:rsid w:val="00A81CA3"/>
    <w:rsid w:val="00A81E18"/>
    <w:rsid w:val="00A822B6"/>
    <w:rsid w:val="00A82514"/>
    <w:rsid w:val="00A82FAB"/>
    <w:rsid w:val="00A83399"/>
    <w:rsid w:val="00A83B1B"/>
    <w:rsid w:val="00A83EA1"/>
    <w:rsid w:val="00A83F45"/>
    <w:rsid w:val="00A844E2"/>
    <w:rsid w:val="00A844EF"/>
    <w:rsid w:val="00A84814"/>
    <w:rsid w:val="00A85179"/>
    <w:rsid w:val="00A85AB2"/>
    <w:rsid w:val="00A86270"/>
    <w:rsid w:val="00A8656D"/>
    <w:rsid w:val="00A86EB6"/>
    <w:rsid w:val="00A87608"/>
    <w:rsid w:val="00A87A11"/>
    <w:rsid w:val="00A90668"/>
    <w:rsid w:val="00A90AD9"/>
    <w:rsid w:val="00A90BA8"/>
    <w:rsid w:val="00A90BBA"/>
    <w:rsid w:val="00A9115B"/>
    <w:rsid w:val="00A913DB"/>
    <w:rsid w:val="00A91663"/>
    <w:rsid w:val="00A91ACD"/>
    <w:rsid w:val="00A91AD2"/>
    <w:rsid w:val="00A923A0"/>
    <w:rsid w:val="00A92483"/>
    <w:rsid w:val="00A92626"/>
    <w:rsid w:val="00A926A1"/>
    <w:rsid w:val="00A9282F"/>
    <w:rsid w:val="00A9298C"/>
    <w:rsid w:val="00A933AA"/>
    <w:rsid w:val="00A934FD"/>
    <w:rsid w:val="00A936F7"/>
    <w:rsid w:val="00A93770"/>
    <w:rsid w:val="00A93831"/>
    <w:rsid w:val="00A93D77"/>
    <w:rsid w:val="00A94405"/>
    <w:rsid w:val="00A949E1"/>
    <w:rsid w:val="00A94F7D"/>
    <w:rsid w:val="00A95216"/>
    <w:rsid w:val="00A95330"/>
    <w:rsid w:val="00A958B6"/>
    <w:rsid w:val="00A961BB"/>
    <w:rsid w:val="00A96546"/>
    <w:rsid w:val="00A9659F"/>
    <w:rsid w:val="00A967B7"/>
    <w:rsid w:val="00A968F0"/>
    <w:rsid w:val="00A96A5B"/>
    <w:rsid w:val="00A96F71"/>
    <w:rsid w:val="00A9771D"/>
    <w:rsid w:val="00A97769"/>
    <w:rsid w:val="00A97AA8"/>
    <w:rsid w:val="00A97B23"/>
    <w:rsid w:val="00A97F90"/>
    <w:rsid w:val="00AA0613"/>
    <w:rsid w:val="00AA0745"/>
    <w:rsid w:val="00AA0A56"/>
    <w:rsid w:val="00AA0ABA"/>
    <w:rsid w:val="00AA0F20"/>
    <w:rsid w:val="00AA1279"/>
    <w:rsid w:val="00AA1AE0"/>
    <w:rsid w:val="00AA1FE1"/>
    <w:rsid w:val="00AA253E"/>
    <w:rsid w:val="00AA25C7"/>
    <w:rsid w:val="00AA31F9"/>
    <w:rsid w:val="00AA35E3"/>
    <w:rsid w:val="00AA383B"/>
    <w:rsid w:val="00AA3E9D"/>
    <w:rsid w:val="00AA3F12"/>
    <w:rsid w:val="00AA428B"/>
    <w:rsid w:val="00AA49AF"/>
    <w:rsid w:val="00AA5047"/>
    <w:rsid w:val="00AA5603"/>
    <w:rsid w:val="00AA5D96"/>
    <w:rsid w:val="00AA60E2"/>
    <w:rsid w:val="00AA6813"/>
    <w:rsid w:val="00AA6A51"/>
    <w:rsid w:val="00AA6A65"/>
    <w:rsid w:val="00AA6A70"/>
    <w:rsid w:val="00AA6AE5"/>
    <w:rsid w:val="00AA6BFB"/>
    <w:rsid w:val="00AA6E5A"/>
    <w:rsid w:val="00AA6FD2"/>
    <w:rsid w:val="00AA6FFE"/>
    <w:rsid w:val="00AA7695"/>
    <w:rsid w:val="00AA7765"/>
    <w:rsid w:val="00AA7A3D"/>
    <w:rsid w:val="00AB092E"/>
    <w:rsid w:val="00AB0AFD"/>
    <w:rsid w:val="00AB0FF9"/>
    <w:rsid w:val="00AB121F"/>
    <w:rsid w:val="00AB1354"/>
    <w:rsid w:val="00AB16B7"/>
    <w:rsid w:val="00AB1F5E"/>
    <w:rsid w:val="00AB217B"/>
    <w:rsid w:val="00AB259E"/>
    <w:rsid w:val="00AB31A9"/>
    <w:rsid w:val="00AB39D6"/>
    <w:rsid w:val="00AB3AE3"/>
    <w:rsid w:val="00AB3DC5"/>
    <w:rsid w:val="00AB4088"/>
    <w:rsid w:val="00AB434A"/>
    <w:rsid w:val="00AB45C2"/>
    <w:rsid w:val="00AB484B"/>
    <w:rsid w:val="00AB49BE"/>
    <w:rsid w:val="00AB4C7E"/>
    <w:rsid w:val="00AB4D06"/>
    <w:rsid w:val="00AB4D9F"/>
    <w:rsid w:val="00AB4E49"/>
    <w:rsid w:val="00AB58E6"/>
    <w:rsid w:val="00AB5D4E"/>
    <w:rsid w:val="00AB73D6"/>
    <w:rsid w:val="00AB74D2"/>
    <w:rsid w:val="00AB76D2"/>
    <w:rsid w:val="00AB7A23"/>
    <w:rsid w:val="00AB7BDB"/>
    <w:rsid w:val="00AB7D53"/>
    <w:rsid w:val="00AB7E98"/>
    <w:rsid w:val="00AB7F8E"/>
    <w:rsid w:val="00AC00FC"/>
    <w:rsid w:val="00AC067B"/>
    <w:rsid w:val="00AC0DAE"/>
    <w:rsid w:val="00AC10EF"/>
    <w:rsid w:val="00AC1234"/>
    <w:rsid w:val="00AC127D"/>
    <w:rsid w:val="00AC1743"/>
    <w:rsid w:val="00AC1A7F"/>
    <w:rsid w:val="00AC1E19"/>
    <w:rsid w:val="00AC2761"/>
    <w:rsid w:val="00AC2994"/>
    <w:rsid w:val="00AC2A24"/>
    <w:rsid w:val="00AC2D11"/>
    <w:rsid w:val="00AC2E85"/>
    <w:rsid w:val="00AC35E4"/>
    <w:rsid w:val="00AC3C2C"/>
    <w:rsid w:val="00AC3DA1"/>
    <w:rsid w:val="00AC519C"/>
    <w:rsid w:val="00AC594F"/>
    <w:rsid w:val="00AC6120"/>
    <w:rsid w:val="00AC6259"/>
    <w:rsid w:val="00AC6519"/>
    <w:rsid w:val="00AC6589"/>
    <w:rsid w:val="00AC6D60"/>
    <w:rsid w:val="00AC72C0"/>
    <w:rsid w:val="00AC777E"/>
    <w:rsid w:val="00AC79FB"/>
    <w:rsid w:val="00AD060E"/>
    <w:rsid w:val="00AD06F1"/>
    <w:rsid w:val="00AD0BE7"/>
    <w:rsid w:val="00AD0D8A"/>
    <w:rsid w:val="00AD0E5B"/>
    <w:rsid w:val="00AD13E9"/>
    <w:rsid w:val="00AD1696"/>
    <w:rsid w:val="00AD1BCC"/>
    <w:rsid w:val="00AD1BEF"/>
    <w:rsid w:val="00AD2484"/>
    <w:rsid w:val="00AD24C0"/>
    <w:rsid w:val="00AD2CF1"/>
    <w:rsid w:val="00AD315B"/>
    <w:rsid w:val="00AD342E"/>
    <w:rsid w:val="00AD3837"/>
    <w:rsid w:val="00AD3960"/>
    <w:rsid w:val="00AD4355"/>
    <w:rsid w:val="00AD533C"/>
    <w:rsid w:val="00AD5438"/>
    <w:rsid w:val="00AD5A2D"/>
    <w:rsid w:val="00AD5F61"/>
    <w:rsid w:val="00AD601F"/>
    <w:rsid w:val="00AD60C4"/>
    <w:rsid w:val="00AD60D5"/>
    <w:rsid w:val="00AD6606"/>
    <w:rsid w:val="00AD6618"/>
    <w:rsid w:val="00AD672F"/>
    <w:rsid w:val="00AD6AFB"/>
    <w:rsid w:val="00AD763C"/>
    <w:rsid w:val="00AE0388"/>
    <w:rsid w:val="00AE0606"/>
    <w:rsid w:val="00AE0B3A"/>
    <w:rsid w:val="00AE11E8"/>
    <w:rsid w:val="00AE1818"/>
    <w:rsid w:val="00AE1A2B"/>
    <w:rsid w:val="00AE1CEB"/>
    <w:rsid w:val="00AE1ED1"/>
    <w:rsid w:val="00AE1FC6"/>
    <w:rsid w:val="00AE2567"/>
    <w:rsid w:val="00AE2597"/>
    <w:rsid w:val="00AE285A"/>
    <w:rsid w:val="00AE2A6A"/>
    <w:rsid w:val="00AE2D3A"/>
    <w:rsid w:val="00AE3042"/>
    <w:rsid w:val="00AE3177"/>
    <w:rsid w:val="00AE32D9"/>
    <w:rsid w:val="00AE33B3"/>
    <w:rsid w:val="00AE3412"/>
    <w:rsid w:val="00AE3524"/>
    <w:rsid w:val="00AE3668"/>
    <w:rsid w:val="00AE39DD"/>
    <w:rsid w:val="00AE39F2"/>
    <w:rsid w:val="00AE39FD"/>
    <w:rsid w:val="00AE3E6E"/>
    <w:rsid w:val="00AE47F6"/>
    <w:rsid w:val="00AE492F"/>
    <w:rsid w:val="00AE50B9"/>
    <w:rsid w:val="00AE5890"/>
    <w:rsid w:val="00AE59E6"/>
    <w:rsid w:val="00AE5C07"/>
    <w:rsid w:val="00AE5E16"/>
    <w:rsid w:val="00AE5FCF"/>
    <w:rsid w:val="00AE6FCC"/>
    <w:rsid w:val="00AE759D"/>
    <w:rsid w:val="00AE7BE5"/>
    <w:rsid w:val="00AF0681"/>
    <w:rsid w:val="00AF08C8"/>
    <w:rsid w:val="00AF09A2"/>
    <w:rsid w:val="00AF1126"/>
    <w:rsid w:val="00AF2915"/>
    <w:rsid w:val="00AF2D3C"/>
    <w:rsid w:val="00AF31D8"/>
    <w:rsid w:val="00AF3996"/>
    <w:rsid w:val="00AF3A16"/>
    <w:rsid w:val="00AF3A5D"/>
    <w:rsid w:val="00AF3B9D"/>
    <w:rsid w:val="00AF3C9D"/>
    <w:rsid w:val="00AF3D86"/>
    <w:rsid w:val="00AF440D"/>
    <w:rsid w:val="00AF4431"/>
    <w:rsid w:val="00AF5107"/>
    <w:rsid w:val="00AF5C17"/>
    <w:rsid w:val="00AF5C32"/>
    <w:rsid w:val="00AF6339"/>
    <w:rsid w:val="00AF6486"/>
    <w:rsid w:val="00AF713F"/>
    <w:rsid w:val="00AF7659"/>
    <w:rsid w:val="00AF7801"/>
    <w:rsid w:val="00AF7A6B"/>
    <w:rsid w:val="00AF7BF2"/>
    <w:rsid w:val="00B00137"/>
    <w:rsid w:val="00B002D6"/>
    <w:rsid w:val="00B019CC"/>
    <w:rsid w:val="00B01A01"/>
    <w:rsid w:val="00B01DB3"/>
    <w:rsid w:val="00B01F42"/>
    <w:rsid w:val="00B021B2"/>
    <w:rsid w:val="00B02338"/>
    <w:rsid w:val="00B0290D"/>
    <w:rsid w:val="00B0298F"/>
    <w:rsid w:val="00B031A6"/>
    <w:rsid w:val="00B03312"/>
    <w:rsid w:val="00B03680"/>
    <w:rsid w:val="00B03849"/>
    <w:rsid w:val="00B03939"/>
    <w:rsid w:val="00B03A99"/>
    <w:rsid w:val="00B03ABE"/>
    <w:rsid w:val="00B04060"/>
    <w:rsid w:val="00B043FA"/>
    <w:rsid w:val="00B045F0"/>
    <w:rsid w:val="00B04675"/>
    <w:rsid w:val="00B04EBC"/>
    <w:rsid w:val="00B0565E"/>
    <w:rsid w:val="00B0570E"/>
    <w:rsid w:val="00B05875"/>
    <w:rsid w:val="00B059AA"/>
    <w:rsid w:val="00B05C38"/>
    <w:rsid w:val="00B05FE4"/>
    <w:rsid w:val="00B0631D"/>
    <w:rsid w:val="00B06BA5"/>
    <w:rsid w:val="00B0715D"/>
    <w:rsid w:val="00B07440"/>
    <w:rsid w:val="00B07536"/>
    <w:rsid w:val="00B077C8"/>
    <w:rsid w:val="00B07CA7"/>
    <w:rsid w:val="00B10322"/>
    <w:rsid w:val="00B10AAE"/>
    <w:rsid w:val="00B10D45"/>
    <w:rsid w:val="00B1125D"/>
    <w:rsid w:val="00B1139A"/>
    <w:rsid w:val="00B114DC"/>
    <w:rsid w:val="00B1169C"/>
    <w:rsid w:val="00B119EA"/>
    <w:rsid w:val="00B11BC3"/>
    <w:rsid w:val="00B11C93"/>
    <w:rsid w:val="00B11F7A"/>
    <w:rsid w:val="00B120C8"/>
    <w:rsid w:val="00B1216D"/>
    <w:rsid w:val="00B122BF"/>
    <w:rsid w:val="00B12512"/>
    <w:rsid w:val="00B1286F"/>
    <w:rsid w:val="00B13320"/>
    <w:rsid w:val="00B13D4B"/>
    <w:rsid w:val="00B13E73"/>
    <w:rsid w:val="00B1413F"/>
    <w:rsid w:val="00B1416A"/>
    <w:rsid w:val="00B147B2"/>
    <w:rsid w:val="00B14EB2"/>
    <w:rsid w:val="00B15239"/>
    <w:rsid w:val="00B15439"/>
    <w:rsid w:val="00B15DA8"/>
    <w:rsid w:val="00B15E6A"/>
    <w:rsid w:val="00B15F40"/>
    <w:rsid w:val="00B162A8"/>
    <w:rsid w:val="00B16590"/>
    <w:rsid w:val="00B1675E"/>
    <w:rsid w:val="00B167D1"/>
    <w:rsid w:val="00B16C1A"/>
    <w:rsid w:val="00B16C94"/>
    <w:rsid w:val="00B171EB"/>
    <w:rsid w:val="00B17217"/>
    <w:rsid w:val="00B177B3"/>
    <w:rsid w:val="00B17D84"/>
    <w:rsid w:val="00B17E3B"/>
    <w:rsid w:val="00B2067D"/>
    <w:rsid w:val="00B2142D"/>
    <w:rsid w:val="00B2152D"/>
    <w:rsid w:val="00B2159B"/>
    <w:rsid w:val="00B220AF"/>
    <w:rsid w:val="00B2237E"/>
    <w:rsid w:val="00B22509"/>
    <w:rsid w:val="00B22DBE"/>
    <w:rsid w:val="00B22FBD"/>
    <w:rsid w:val="00B23076"/>
    <w:rsid w:val="00B2312B"/>
    <w:rsid w:val="00B23671"/>
    <w:rsid w:val="00B23731"/>
    <w:rsid w:val="00B2385A"/>
    <w:rsid w:val="00B238E5"/>
    <w:rsid w:val="00B23A6F"/>
    <w:rsid w:val="00B23A85"/>
    <w:rsid w:val="00B23BEA"/>
    <w:rsid w:val="00B24279"/>
    <w:rsid w:val="00B2463A"/>
    <w:rsid w:val="00B2498C"/>
    <w:rsid w:val="00B24FC6"/>
    <w:rsid w:val="00B25238"/>
    <w:rsid w:val="00B25601"/>
    <w:rsid w:val="00B25A84"/>
    <w:rsid w:val="00B2620C"/>
    <w:rsid w:val="00B26214"/>
    <w:rsid w:val="00B26448"/>
    <w:rsid w:val="00B27718"/>
    <w:rsid w:val="00B27DE0"/>
    <w:rsid w:val="00B301A6"/>
    <w:rsid w:val="00B302FB"/>
    <w:rsid w:val="00B3053B"/>
    <w:rsid w:val="00B30DE3"/>
    <w:rsid w:val="00B312D5"/>
    <w:rsid w:val="00B3156D"/>
    <w:rsid w:val="00B318A5"/>
    <w:rsid w:val="00B319D2"/>
    <w:rsid w:val="00B31EAA"/>
    <w:rsid w:val="00B31F3D"/>
    <w:rsid w:val="00B32474"/>
    <w:rsid w:val="00B32C6F"/>
    <w:rsid w:val="00B32CA3"/>
    <w:rsid w:val="00B33782"/>
    <w:rsid w:val="00B33ABF"/>
    <w:rsid w:val="00B33B83"/>
    <w:rsid w:val="00B343D6"/>
    <w:rsid w:val="00B350A0"/>
    <w:rsid w:val="00B35462"/>
    <w:rsid w:val="00B35BD1"/>
    <w:rsid w:val="00B35CD2"/>
    <w:rsid w:val="00B3737F"/>
    <w:rsid w:val="00B3775F"/>
    <w:rsid w:val="00B37833"/>
    <w:rsid w:val="00B37932"/>
    <w:rsid w:val="00B37A06"/>
    <w:rsid w:val="00B37FBA"/>
    <w:rsid w:val="00B4001F"/>
    <w:rsid w:val="00B40044"/>
    <w:rsid w:val="00B4020A"/>
    <w:rsid w:val="00B402D8"/>
    <w:rsid w:val="00B4060E"/>
    <w:rsid w:val="00B40B1C"/>
    <w:rsid w:val="00B40D77"/>
    <w:rsid w:val="00B40DD7"/>
    <w:rsid w:val="00B41281"/>
    <w:rsid w:val="00B41759"/>
    <w:rsid w:val="00B4194F"/>
    <w:rsid w:val="00B41C65"/>
    <w:rsid w:val="00B42635"/>
    <w:rsid w:val="00B42703"/>
    <w:rsid w:val="00B42A96"/>
    <w:rsid w:val="00B430B1"/>
    <w:rsid w:val="00B4373A"/>
    <w:rsid w:val="00B43C42"/>
    <w:rsid w:val="00B43D68"/>
    <w:rsid w:val="00B442FB"/>
    <w:rsid w:val="00B44715"/>
    <w:rsid w:val="00B45121"/>
    <w:rsid w:val="00B45186"/>
    <w:rsid w:val="00B453C2"/>
    <w:rsid w:val="00B456E7"/>
    <w:rsid w:val="00B45EAE"/>
    <w:rsid w:val="00B45F0A"/>
    <w:rsid w:val="00B468A4"/>
    <w:rsid w:val="00B46AB7"/>
    <w:rsid w:val="00B46E8F"/>
    <w:rsid w:val="00B47A7A"/>
    <w:rsid w:val="00B47BB3"/>
    <w:rsid w:val="00B500C0"/>
    <w:rsid w:val="00B502C9"/>
    <w:rsid w:val="00B505D3"/>
    <w:rsid w:val="00B507FC"/>
    <w:rsid w:val="00B5103E"/>
    <w:rsid w:val="00B512CD"/>
    <w:rsid w:val="00B518DD"/>
    <w:rsid w:val="00B51C59"/>
    <w:rsid w:val="00B51EDE"/>
    <w:rsid w:val="00B52246"/>
    <w:rsid w:val="00B525FC"/>
    <w:rsid w:val="00B52DDD"/>
    <w:rsid w:val="00B52F71"/>
    <w:rsid w:val="00B52FC7"/>
    <w:rsid w:val="00B537AF"/>
    <w:rsid w:val="00B538D2"/>
    <w:rsid w:val="00B53C95"/>
    <w:rsid w:val="00B54174"/>
    <w:rsid w:val="00B542D7"/>
    <w:rsid w:val="00B54909"/>
    <w:rsid w:val="00B549D1"/>
    <w:rsid w:val="00B54EEC"/>
    <w:rsid w:val="00B55720"/>
    <w:rsid w:val="00B562BD"/>
    <w:rsid w:val="00B57288"/>
    <w:rsid w:val="00B57538"/>
    <w:rsid w:val="00B579AD"/>
    <w:rsid w:val="00B57BF8"/>
    <w:rsid w:val="00B57C3C"/>
    <w:rsid w:val="00B60173"/>
    <w:rsid w:val="00B6032D"/>
    <w:rsid w:val="00B6033D"/>
    <w:rsid w:val="00B60A64"/>
    <w:rsid w:val="00B60AF1"/>
    <w:rsid w:val="00B60B48"/>
    <w:rsid w:val="00B60D45"/>
    <w:rsid w:val="00B6117B"/>
    <w:rsid w:val="00B6121D"/>
    <w:rsid w:val="00B6168A"/>
    <w:rsid w:val="00B61907"/>
    <w:rsid w:val="00B61C53"/>
    <w:rsid w:val="00B61E43"/>
    <w:rsid w:val="00B62480"/>
    <w:rsid w:val="00B62548"/>
    <w:rsid w:val="00B62968"/>
    <w:rsid w:val="00B62A2E"/>
    <w:rsid w:val="00B63126"/>
    <w:rsid w:val="00B63485"/>
    <w:rsid w:val="00B63504"/>
    <w:rsid w:val="00B63D25"/>
    <w:rsid w:val="00B64AE8"/>
    <w:rsid w:val="00B64B10"/>
    <w:rsid w:val="00B64B12"/>
    <w:rsid w:val="00B6527A"/>
    <w:rsid w:val="00B652E7"/>
    <w:rsid w:val="00B655AD"/>
    <w:rsid w:val="00B6562B"/>
    <w:rsid w:val="00B65878"/>
    <w:rsid w:val="00B65C41"/>
    <w:rsid w:val="00B65D1F"/>
    <w:rsid w:val="00B65D44"/>
    <w:rsid w:val="00B66127"/>
    <w:rsid w:val="00B666D0"/>
    <w:rsid w:val="00B669A7"/>
    <w:rsid w:val="00B669B1"/>
    <w:rsid w:val="00B669DB"/>
    <w:rsid w:val="00B66F9F"/>
    <w:rsid w:val="00B6717B"/>
    <w:rsid w:val="00B676B9"/>
    <w:rsid w:val="00B67D46"/>
    <w:rsid w:val="00B6BA1B"/>
    <w:rsid w:val="00B70EB1"/>
    <w:rsid w:val="00B71668"/>
    <w:rsid w:val="00B71B93"/>
    <w:rsid w:val="00B71FA4"/>
    <w:rsid w:val="00B724D0"/>
    <w:rsid w:val="00B72505"/>
    <w:rsid w:val="00B72FC7"/>
    <w:rsid w:val="00B735EA"/>
    <w:rsid w:val="00B73B5A"/>
    <w:rsid w:val="00B742CB"/>
    <w:rsid w:val="00B74C1D"/>
    <w:rsid w:val="00B75DE9"/>
    <w:rsid w:val="00B7651F"/>
    <w:rsid w:val="00B76A23"/>
    <w:rsid w:val="00B76E2E"/>
    <w:rsid w:val="00B7706A"/>
    <w:rsid w:val="00B779B2"/>
    <w:rsid w:val="00B77CFB"/>
    <w:rsid w:val="00B77FC2"/>
    <w:rsid w:val="00B80079"/>
    <w:rsid w:val="00B8023B"/>
    <w:rsid w:val="00B80346"/>
    <w:rsid w:val="00B803EB"/>
    <w:rsid w:val="00B805B8"/>
    <w:rsid w:val="00B8194D"/>
    <w:rsid w:val="00B81FA0"/>
    <w:rsid w:val="00B826AD"/>
    <w:rsid w:val="00B8272D"/>
    <w:rsid w:val="00B82B8D"/>
    <w:rsid w:val="00B830EB"/>
    <w:rsid w:val="00B8371C"/>
    <w:rsid w:val="00B8393A"/>
    <w:rsid w:val="00B83D2E"/>
    <w:rsid w:val="00B83EC9"/>
    <w:rsid w:val="00B8403C"/>
    <w:rsid w:val="00B842BE"/>
    <w:rsid w:val="00B84434"/>
    <w:rsid w:val="00B84599"/>
    <w:rsid w:val="00B845DA"/>
    <w:rsid w:val="00B84BF5"/>
    <w:rsid w:val="00B84D4C"/>
    <w:rsid w:val="00B84DAE"/>
    <w:rsid w:val="00B84EE1"/>
    <w:rsid w:val="00B8535F"/>
    <w:rsid w:val="00B855AA"/>
    <w:rsid w:val="00B85E1D"/>
    <w:rsid w:val="00B8623F"/>
    <w:rsid w:val="00B86521"/>
    <w:rsid w:val="00B865B1"/>
    <w:rsid w:val="00B86DDA"/>
    <w:rsid w:val="00B870A2"/>
    <w:rsid w:val="00B8713F"/>
    <w:rsid w:val="00B871CF"/>
    <w:rsid w:val="00B906AE"/>
    <w:rsid w:val="00B908F6"/>
    <w:rsid w:val="00B90963"/>
    <w:rsid w:val="00B90BEA"/>
    <w:rsid w:val="00B90F8D"/>
    <w:rsid w:val="00B91505"/>
    <w:rsid w:val="00B91561"/>
    <w:rsid w:val="00B915C7"/>
    <w:rsid w:val="00B91907"/>
    <w:rsid w:val="00B91D44"/>
    <w:rsid w:val="00B91E97"/>
    <w:rsid w:val="00B920D4"/>
    <w:rsid w:val="00B92605"/>
    <w:rsid w:val="00B92BA9"/>
    <w:rsid w:val="00B92C1F"/>
    <w:rsid w:val="00B933D9"/>
    <w:rsid w:val="00B93836"/>
    <w:rsid w:val="00B93C3A"/>
    <w:rsid w:val="00B9402E"/>
    <w:rsid w:val="00B940D1"/>
    <w:rsid w:val="00B9421D"/>
    <w:rsid w:val="00B94228"/>
    <w:rsid w:val="00B94B08"/>
    <w:rsid w:val="00B9535F"/>
    <w:rsid w:val="00B954AA"/>
    <w:rsid w:val="00B95B47"/>
    <w:rsid w:val="00B95FBD"/>
    <w:rsid w:val="00B95FD0"/>
    <w:rsid w:val="00B9638D"/>
    <w:rsid w:val="00B96571"/>
    <w:rsid w:val="00B965AF"/>
    <w:rsid w:val="00B967CD"/>
    <w:rsid w:val="00B9695B"/>
    <w:rsid w:val="00B96B17"/>
    <w:rsid w:val="00B96C03"/>
    <w:rsid w:val="00B96E4B"/>
    <w:rsid w:val="00B96F9F"/>
    <w:rsid w:val="00B973CD"/>
    <w:rsid w:val="00B97A54"/>
    <w:rsid w:val="00B97A55"/>
    <w:rsid w:val="00B97F29"/>
    <w:rsid w:val="00BA08C8"/>
    <w:rsid w:val="00BA13DE"/>
    <w:rsid w:val="00BA1423"/>
    <w:rsid w:val="00BA17B7"/>
    <w:rsid w:val="00BA1CD6"/>
    <w:rsid w:val="00BA1EA9"/>
    <w:rsid w:val="00BA31C9"/>
    <w:rsid w:val="00BA33A9"/>
    <w:rsid w:val="00BA394B"/>
    <w:rsid w:val="00BA3CD6"/>
    <w:rsid w:val="00BA4463"/>
    <w:rsid w:val="00BA44CB"/>
    <w:rsid w:val="00BA494C"/>
    <w:rsid w:val="00BA4B45"/>
    <w:rsid w:val="00BA5378"/>
    <w:rsid w:val="00BA55C0"/>
    <w:rsid w:val="00BA568D"/>
    <w:rsid w:val="00BA5A2E"/>
    <w:rsid w:val="00BA5C60"/>
    <w:rsid w:val="00BA6483"/>
    <w:rsid w:val="00BA7059"/>
    <w:rsid w:val="00BA7519"/>
    <w:rsid w:val="00BA7C7F"/>
    <w:rsid w:val="00BA7DAB"/>
    <w:rsid w:val="00BA7E56"/>
    <w:rsid w:val="00BA7EF1"/>
    <w:rsid w:val="00BB099A"/>
    <w:rsid w:val="00BB0F6E"/>
    <w:rsid w:val="00BB1811"/>
    <w:rsid w:val="00BB2154"/>
    <w:rsid w:val="00BB2367"/>
    <w:rsid w:val="00BB27D3"/>
    <w:rsid w:val="00BB28E8"/>
    <w:rsid w:val="00BB2CAC"/>
    <w:rsid w:val="00BB323B"/>
    <w:rsid w:val="00BB3A41"/>
    <w:rsid w:val="00BB3BFD"/>
    <w:rsid w:val="00BB3DEF"/>
    <w:rsid w:val="00BB3E2B"/>
    <w:rsid w:val="00BB4745"/>
    <w:rsid w:val="00BB4EB0"/>
    <w:rsid w:val="00BB4EB7"/>
    <w:rsid w:val="00BB5839"/>
    <w:rsid w:val="00BB5B02"/>
    <w:rsid w:val="00BB6135"/>
    <w:rsid w:val="00BB6607"/>
    <w:rsid w:val="00BB71C5"/>
    <w:rsid w:val="00BB7292"/>
    <w:rsid w:val="00BB72DB"/>
    <w:rsid w:val="00BB7354"/>
    <w:rsid w:val="00BB7538"/>
    <w:rsid w:val="00BB7810"/>
    <w:rsid w:val="00BB78FB"/>
    <w:rsid w:val="00BB7D23"/>
    <w:rsid w:val="00BB7F37"/>
    <w:rsid w:val="00BC0596"/>
    <w:rsid w:val="00BC08AA"/>
    <w:rsid w:val="00BC094D"/>
    <w:rsid w:val="00BC0C06"/>
    <w:rsid w:val="00BC1153"/>
    <w:rsid w:val="00BC1240"/>
    <w:rsid w:val="00BC2CF6"/>
    <w:rsid w:val="00BC2F26"/>
    <w:rsid w:val="00BC3118"/>
    <w:rsid w:val="00BC3153"/>
    <w:rsid w:val="00BC3629"/>
    <w:rsid w:val="00BC36C6"/>
    <w:rsid w:val="00BC3847"/>
    <w:rsid w:val="00BC3C19"/>
    <w:rsid w:val="00BC3ED9"/>
    <w:rsid w:val="00BC42F0"/>
    <w:rsid w:val="00BC4489"/>
    <w:rsid w:val="00BC448D"/>
    <w:rsid w:val="00BC4571"/>
    <w:rsid w:val="00BC4A8B"/>
    <w:rsid w:val="00BC4C59"/>
    <w:rsid w:val="00BC4C87"/>
    <w:rsid w:val="00BC5701"/>
    <w:rsid w:val="00BC57CC"/>
    <w:rsid w:val="00BC6176"/>
    <w:rsid w:val="00BC6A8D"/>
    <w:rsid w:val="00BC6C98"/>
    <w:rsid w:val="00BC73EB"/>
    <w:rsid w:val="00BC754E"/>
    <w:rsid w:val="00BC7640"/>
    <w:rsid w:val="00BC7770"/>
    <w:rsid w:val="00BC778B"/>
    <w:rsid w:val="00BC7854"/>
    <w:rsid w:val="00BD0203"/>
    <w:rsid w:val="00BD0C29"/>
    <w:rsid w:val="00BD0CFE"/>
    <w:rsid w:val="00BD0E79"/>
    <w:rsid w:val="00BD1232"/>
    <w:rsid w:val="00BD16F2"/>
    <w:rsid w:val="00BD1759"/>
    <w:rsid w:val="00BD19C5"/>
    <w:rsid w:val="00BD1DB8"/>
    <w:rsid w:val="00BD1E54"/>
    <w:rsid w:val="00BD22CF"/>
    <w:rsid w:val="00BD250B"/>
    <w:rsid w:val="00BD2916"/>
    <w:rsid w:val="00BD2B42"/>
    <w:rsid w:val="00BD2F38"/>
    <w:rsid w:val="00BD30A0"/>
    <w:rsid w:val="00BD35FE"/>
    <w:rsid w:val="00BD37BE"/>
    <w:rsid w:val="00BD387F"/>
    <w:rsid w:val="00BD4150"/>
    <w:rsid w:val="00BD4E04"/>
    <w:rsid w:val="00BD5134"/>
    <w:rsid w:val="00BD51EA"/>
    <w:rsid w:val="00BD5225"/>
    <w:rsid w:val="00BD54D3"/>
    <w:rsid w:val="00BD55A8"/>
    <w:rsid w:val="00BD59B2"/>
    <w:rsid w:val="00BD5B9A"/>
    <w:rsid w:val="00BD5BEF"/>
    <w:rsid w:val="00BD5DEC"/>
    <w:rsid w:val="00BD5E6A"/>
    <w:rsid w:val="00BD633D"/>
    <w:rsid w:val="00BD6658"/>
    <w:rsid w:val="00BD7343"/>
    <w:rsid w:val="00BD7AF8"/>
    <w:rsid w:val="00BD7EBA"/>
    <w:rsid w:val="00BE084E"/>
    <w:rsid w:val="00BE0BB2"/>
    <w:rsid w:val="00BE0BC8"/>
    <w:rsid w:val="00BE1158"/>
    <w:rsid w:val="00BE171A"/>
    <w:rsid w:val="00BE1761"/>
    <w:rsid w:val="00BE1DAB"/>
    <w:rsid w:val="00BE1E3E"/>
    <w:rsid w:val="00BE22FA"/>
    <w:rsid w:val="00BE2372"/>
    <w:rsid w:val="00BE23B4"/>
    <w:rsid w:val="00BE2630"/>
    <w:rsid w:val="00BE28FB"/>
    <w:rsid w:val="00BE293A"/>
    <w:rsid w:val="00BE2FB3"/>
    <w:rsid w:val="00BE38E6"/>
    <w:rsid w:val="00BE3D4F"/>
    <w:rsid w:val="00BE6109"/>
    <w:rsid w:val="00BE633A"/>
    <w:rsid w:val="00BE640F"/>
    <w:rsid w:val="00BE656C"/>
    <w:rsid w:val="00BE65B0"/>
    <w:rsid w:val="00BE66AB"/>
    <w:rsid w:val="00BE6BC6"/>
    <w:rsid w:val="00BE6F51"/>
    <w:rsid w:val="00BE7434"/>
    <w:rsid w:val="00BE744B"/>
    <w:rsid w:val="00BE74CD"/>
    <w:rsid w:val="00BE7869"/>
    <w:rsid w:val="00BE78D2"/>
    <w:rsid w:val="00BE7B6A"/>
    <w:rsid w:val="00BF0065"/>
    <w:rsid w:val="00BF0456"/>
    <w:rsid w:val="00BF05F6"/>
    <w:rsid w:val="00BF060E"/>
    <w:rsid w:val="00BF0D29"/>
    <w:rsid w:val="00BF13D4"/>
    <w:rsid w:val="00BF2060"/>
    <w:rsid w:val="00BF2574"/>
    <w:rsid w:val="00BF3871"/>
    <w:rsid w:val="00BF4342"/>
    <w:rsid w:val="00BF44AA"/>
    <w:rsid w:val="00BF4CF7"/>
    <w:rsid w:val="00BF4D02"/>
    <w:rsid w:val="00BF53B4"/>
    <w:rsid w:val="00BF55C3"/>
    <w:rsid w:val="00BF5A80"/>
    <w:rsid w:val="00BF64F0"/>
    <w:rsid w:val="00BF65B7"/>
    <w:rsid w:val="00BF6A22"/>
    <w:rsid w:val="00BF7A26"/>
    <w:rsid w:val="00BF7B07"/>
    <w:rsid w:val="00BF7BFA"/>
    <w:rsid w:val="00BF7F69"/>
    <w:rsid w:val="00C002C9"/>
    <w:rsid w:val="00C003E2"/>
    <w:rsid w:val="00C00E0F"/>
    <w:rsid w:val="00C015CA"/>
    <w:rsid w:val="00C023C0"/>
    <w:rsid w:val="00C02633"/>
    <w:rsid w:val="00C0295B"/>
    <w:rsid w:val="00C03479"/>
    <w:rsid w:val="00C0347A"/>
    <w:rsid w:val="00C03D6C"/>
    <w:rsid w:val="00C03E21"/>
    <w:rsid w:val="00C043F3"/>
    <w:rsid w:val="00C0458C"/>
    <w:rsid w:val="00C0492F"/>
    <w:rsid w:val="00C04C40"/>
    <w:rsid w:val="00C04DC7"/>
    <w:rsid w:val="00C04F1B"/>
    <w:rsid w:val="00C051B2"/>
    <w:rsid w:val="00C05A61"/>
    <w:rsid w:val="00C05BA3"/>
    <w:rsid w:val="00C05C09"/>
    <w:rsid w:val="00C06927"/>
    <w:rsid w:val="00C069C7"/>
    <w:rsid w:val="00C06E8D"/>
    <w:rsid w:val="00C07052"/>
    <w:rsid w:val="00C0705D"/>
    <w:rsid w:val="00C072AF"/>
    <w:rsid w:val="00C07AAD"/>
    <w:rsid w:val="00C1027A"/>
    <w:rsid w:val="00C10430"/>
    <w:rsid w:val="00C10B16"/>
    <w:rsid w:val="00C10E0E"/>
    <w:rsid w:val="00C11059"/>
    <w:rsid w:val="00C11067"/>
    <w:rsid w:val="00C111A7"/>
    <w:rsid w:val="00C1166C"/>
    <w:rsid w:val="00C117D7"/>
    <w:rsid w:val="00C11994"/>
    <w:rsid w:val="00C11A29"/>
    <w:rsid w:val="00C11B51"/>
    <w:rsid w:val="00C11CB4"/>
    <w:rsid w:val="00C11FA5"/>
    <w:rsid w:val="00C12606"/>
    <w:rsid w:val="00C13218"/>
    <w:rsid w:val="00C1371B"/>
    <w:rsid w:val="00C13D1D"/>
    <w:rsid w:val="00C13D26"/>
    <w:rsid w:val="00C13EBF"/>
    <w:rsid w:val="00C143FD"/>
    <w:rsid w:val="00C14D1D"/>
    <w:rsid w:val="00C1554A"/>
    <w:rsid w:val="00C15C52"/>
    <w:rsid w:val="00C15D7B"/>
    <w:rsid w:val="00C15ED7"/>
    <w:rsid w:val="00C15F82"/>
    <w:rsid w:val="00C160F6"/>
    <w:rsid w:val="00C16430"/>
    <w:rsid w:val="00C16447"/>
    <w:rsid w:val="00C1662E"/>
    <w:rsid w:val="00C168DB"/>
    <w:rsid w:val="00C16D3D"/>
    <w:rsid w:val="00C16D75"/>
    <w:rsid w:val="00C174FB"/>
    <w:rsid w:val="00C17553"/>
    <w:rsid w:val="00C17606"/>
    <w:rsid w:val="00C17894"/>
    <w:rsid w:val="00C17B9D"/>
    <w:rsid w:val="00C17F67"/>
    <w:rsid w:val="00C206A0"/>
    <w:rsid w:val="00C2075F"/>
    <w:rsid w:val="00C20780"/>
    <w:rsid w:val="00C20D27"/>
    <w:rsid w:val="00C20D2F"/>
    <w:rsid w:val="00C210EF"/>
    <w:rsid w:val="00C212AB"/>
    <w:rsid w:val="00C214BB"/>
    <w:rsid w:val="00C21FC2"/>
    <w:rsid w:val="00C226E0"/>
    <w:rsid w:val="00C22CBA"/>
    <w:rsid w:val="00C22DBD"/>
    <w:rsid w:val="00C23166"/>
    <w:rsid w:val="00C23C2A"/>
    <w:rsid w:val="00C23C2E"/>
    <w:rsid w:val="00C23CED"/>
    <w:rsid w:val="00C23D20"/>
    <w:rsid w:val="00C2448E"/>
    <w:rsid w:val="00C2495E"/>
    <w:rsid w:val="00C2506F"/>
    <w:rsid w:val="00C255CA"/>
    <w:rsid w:val="00C256FA"/>
    <w:rsid w:val="00C25809"/>
    <w:rsid w:val="00C259A9"/>
    <w:rsid w:val="00C26575"/>
    <w:rsid w:val="00C26DA8"/>
    <w:rsid w:val="00C26DE4"/>
    <w:rsid w:val="00C27156"/>
    <w:rsid w:val="00C30187"/>
    <w:rsid w:val="00C30CB6"/>
    <w:rsid w:val="00C30FC3"/>
    <w:rsid w:val="00C310F2"/>
    <w:rsid w:val="00C31537"/>
    <w:rsid w:val="00C32398"/>
    <w:rsid w:val="00C325D3"/>
    <w:rsid w:val="00C33811"/>
    <w:rsid w:val="00C33DCD"/>
    <w:rsid w:val="00C33F0B"/>
    <w:rsid w:val="00C340D2"/>
    <w:rsid w:val="00C3454B"/>
    <w:rsid w:val="00C3534C"/>
    <w:rsid w:val="00C357C8"/>
    <w:rsid w:val="00C360BC"/>
    <w:rsid w:val="00C36183"/>
    <w:rsid w:val="00C36585"/>
    <w:rsid w:val="00C37212"/>
    <w:rsid w:val="00C377A9"/>
    <w:rsid w:val="00C37C47"/>
    <w:rsid w:val="00C37F7B"/>
    <w:rsid w:val="00C4027F"/>
    <w:rsid w:val="00C402F0"/>
    <w:rsid w:val="00C40B25"/>
    <w:rsid w:val="00C40CA8"/>
    <w:rsid w:val="00C4142B"/>
    <w:rsid w:val="00C414FB"/>
    <w:rsid w:val="00C41C48"/>
    <w:rsid w:val="00C420E3"/>
    <w:rsid w:val="00C4216C"/>
    <w:rsid w:val="00C42244"/>
    <w:rsid w:val="00C42279"/>
    <w:rsid w:val="00C42909"/>
    <w:rsid w:val="00C431BA"/>
    <w:rsid w:val="00C43638"/>
    <w:rsid w:val="00C4369C"/>
    <w:rsid w:val="00C4382F"/>
    <w:rsid w:val="00C4388C"/>
    <w:rsid w:val="00C43AF7"/>
    <w:rsid w:val="00C43C42"/>
    <w:rsid w:val="00C44047"/>
    <w:rsid w:val="00C4428B"/>
    <w:rsid w:val="00C443AB"/>
    <w:rsid w:val="00C44440"/>
    <w:rsid w:val="00C44A80"/>
    <w:rsid w:val="00C45322"/>
    <w:rsid w:val="00C45412"/>
    <w:rsid w:val="00C45506"/>
    <w:rsid w:val="00C45558"/>
    <w:rsid w:val="00C455B7"/>
    <w:rsid w:val="00C455EB"/>
    <w:rsid w:val="00C45D0B"/>
    <w:rsid w:val="00C460AD"/>
    <w:rsid w:val="00C4615A"/>
    <w:rsid w:val="00C46431"/>
    <w:rsid w:val="00C46963"/>
    <w:rsid w:val="00C46966"/>
    <w:rsid w:val="00C46ED2"/>
    <w:rsid w:val="00C47294"/>
    <w:rsid w:val="00C4735D"/>
    <w:rsid w:val="00C479F5"/>
    <w:rsid w:val="00C47A9B"/>
    <w:rsid w:val="00C47AAF"/>
    <w:rsid w:val="00C502E7"/>
    <w:rsid w:val="00C50464"/>
    <w:rsid w:val="00C505CB"/>
    <w:rsid w:val="00C5091E"/>
    <w:rsid w:val="00C514D4"/>
    <w:rsid w:val="00C51765"/>
    <w:rsid w:val="00C519FB"/>
    <w:rsid w:val="00C52458"/>
    <w:rsid w:val="00C525C7"/>
    <w:rsid w:val="00C527E0"/>
    <w:rsid w:val="00C52D5B"/>
    <w:rsid w:val="00C52D9C"/>
    <w:rsid w:val="00C53B38"/>
    <w:rsid w:val="00C5408C"/>
    <w:rsid w:val="00C54C7E"/>
    <w:rsid w:val="00C55819"/>
    <w:rsid w:val="00C56B16"/>
    <w:rsid w:val="00C57314"/>
    <w:rsid w:val="00C577B5"/>
    <w:rsid w:val="00C57E5C"/>
    <w:rsid w:val="00C601A2"/>
    <w:rsid w:val="00C601B7"/>
    <w:rsid w:val="00C60DF8"/>
    <w:rsid w:val="00C613EA"/>
    <w:rsid w:val="00C614F3"/>
    <w:rsid w:val="00C61805"/>
    <w:rsid w:val="00C618CB"/>
    <w:rsid w:val="00C619E2"/>
    <w:rsid w:val="00C61D21"/>
    <w:rsid w:val="00C61FC7"/>
    <w:rsid w:val="00C625E0"/>
    <w:rsid w:val="00C631B1"/>
    <w:rsid w:val="00C63B75"/>
    <w:rsid w:val="00C64617"/>
    <w:rsid w:val="00C64675"/>
    <w:rsid w:val="00C6469D"/>
    <w:rsid w:val="00C64CEF"/>
    <w:rsid w:val="00C64DD3"/>
    <w:rsid w:val="00C64E55"/>
    <w:rsid w:val="00C64FC1"/>
    <w:rsid w:val="00C651C0"/>
    <w:rsid w:val="00C656AB"/>
    <w:rsid w:val="00C65A2C"/>
    <w:rsid w:val="00C65D14"/>
    <w:rsid w:val="00C66056"/>
    <w:rsid w:val="00C660F8"/>
    <w:rsid w:val="00C6699C"/>
    <w:rsid w:val="00C66B20"/>
    <w:rsid w:val="00C66FD2"/>
    <w:rsid w:val="00C67593"/>
    <w:rsid w:val="00C67803"/>
    <w:rsid w:val="00C67AFD"/>
    <w:rsid w:val="00C67C24"/>
    <w:rsid w:val="00C67DB2"/>
    <w:rsid w:val="00C7004A"/>
    <w:rsid w:val="00C70130"/>
    <w:rsid w:val="00C703F0"/>
    <w:rsid w:val="00C709E1"/>
    <w:rsid w:val="00C7174C"/>
    <w:rsid w:val="00C71ADC"/>
    <w:rsid w:val="00C71CC8"/>
    <w:rsid w:val="00C71DDF"/>
    <w:rsid w:val="00C71EE3"/>
    <w:rsid w:val="00C71F86"/>
    <w:rsid w:val="00C720CA"/>
    <w:rsid w:val="00C726A8"/>
    <w:rsid w:val="00C7275F"/>
    <w:rsid w:val="00C727B0"/>
    <w:rsid w:val="00C72B4A"/>
    <w:rsid w:val="00C72BFA"/>
    <w:rsid w:val="00C72D57"/>
    <w:rsid w:val="00C732F1"/>
    <w:rsid w:val="00C733D8"/>
    <w:rsid w:val="00C734DA"/>
    <w:rsid w:val="00C73522"/>
    <w:rsid w:val="00C736D6"/>
    <w:rsid w:val="00C73803"/>
    <w:rsid w:val="00C73CB6"/>
    <w:rsid w:val="00C740B4"/>
    <w:rsid w:val="00C743A9"/>
    <w:rsid w:val="00C74BFB"/>
    <w:rsid w:val="00C74D88"/>
    <w:rsid w:val="00C762DD"/>
    <w:rsid w:val="00C7693D"/>
    <w:rsid w:val="00C76AD3"/>
    <w:rsid w:val="00C772BA"/>
    <w:rsid w:val="00C778A3"/>
    <w:rsid w:val="00C77BB6"/>
    <w:rsid w:val="00C800D2"/>
    <w:rsid w:val="00C8014C"/>
    <w:rsid w:val="00C80665"/>
    <w:rsid w:val="00C808FD"/>
    <w:rsid w:val="00C815A5"/>
    <w:rsid w:val="00C82411"/>
    <w:rsid w:val="00C82493"/>
    <w:rsid w:val="00C82993"/>
    <w:rsid w:val="00C82C36"/>
    <w:rsid w:val="00C82CE9"/>
    <w:rsid w:val="00C82DA0"/>
    <w:rsid w:val="00C836D4"/>
    <w:rsid w:val="00C83D2A"/>
    <w:rsid w:val="00C847BF"/>
    <w:rsid w:val="00C84C47"/>
    <w:rsid w:val="00C84CAD"/>
    <w:rsid w:val="00C85198"/>
    <w:rsid w:val="00C851A0"/>
    <w:rsid w:val="00C85338"/>
    <w:rsid w:val="00C855D1"/>
    <w:rsid w:val="00C857DD"/>
    <w:rsid w:val="00C8590E"/>
    <w:rsid w:val="00C8609E"/>
    <w:rsid w:val="00C863FC"/>
    <w:rsid w:val="00C8646D"/>
    <w:rsid w:val="00C8650B"/>
    <w:rsid w:val="00C86570"/>
    <w:rsid w:val="00C86B0F"/>
    <w:rsid w:val="00C86D74"/>
    <w:rsid w:val="00C876CB"/>
    <w:rsid w:val="00C87707"/>
    <w:rsid w:val="00C8771F"/>
    <w:rsid w:val="00C87C68"/>
    <w:rsid w:val="00C9011A"/>
    <w:rsid w:val="00C90368"/>
    <w:rsid w:val="00C906E6"/>
    <w:rsid w:val="00C909BF"/>
    <w:rsid w:val="00C90F77"/>
    <w:rsid w:val="00C9138B"/>
    <w:rsid w:val="00C91970"/>
    <w:rsid w:val="00C91B0C"/>
    <w:rsid w:val="00C91C1F"/>
    <w:rsid w:val="00C91ECD"/>
    <w:rsid w:val="00C9229C"/>
    <w:rsid w:val="00C922C0"/>
    <w:rsid w:val="00C92F61"/>
    <w:rsid w:val="00C93883"/>
    <w:rsid w:val="00C93A07"/>
    <w:rsid w:val="00C93F78"/>
    <w:rsid w:val="00C944C5"/>
    <w:rsid w:val="00C94D6B"/>
    <w:rsid w:val="00C94E7D"/>
    <w:rsid w:val="00C94F2F"/>
    <w:rsid w:val="00C95717"/>
    <w:rsid w:val="00C95770"/>
    <w:rsid w:val="00C95839"/>
    <w:rsid w:val="00C95B53"/>
    <w:rsid w:val="00C95DC5"/>
    <w:rsid w:val="00C96696"/>
    <w:rsid w:val="00C96E87"/>
    <w:rsid w:val="00C97066"/>
    <w:rsid w:val="00C9749E"/>
    <w:rsid w:val="00C97946"/>
    <w:rsid w:val="00C979B1"/>
    <w:rsid w:val="00C97C1C"/>
    <w:rsid w:val="00CA04A4"/>
    <w:rsid w:val="00CA0B1A"/>
    <w:rsid w:val="00CA0C06"/>
    <w:rsid w:val="00CA0D3B"/>
    <w:rsid w:val="00CA0F85"/>
    <w:rsid w:val="00CA10E8"/>
    <w:rsid w:val="00CA1332"/>
    <w:rsid w:val="00CA1630"/>
    <w:rsid w:val="00CA169D"/>
    <w:rsid w:val="00CA1714"/>
    <w:rsid w:val="00CA17B7"/>
    <w:rsid w:val="00CA1933"/>
    <w:rsid w:val="00CA1E02"/>
    <w:rsid w:val="00CA2131"/>
    <w:rsid w:val="00CA21BE"/>
    <w:rsid w:val="00CA222C"/>
    <w:rsid w:val="00CA24FE"/>
    <w:rsid w:val="00CA2518"/>
    <w:rsid w:val="00CA37A1"/>
    <w:rsid w:val="00CA4157"/>
    <w:rsid w:val="00CA43DA"/>
    <w:rsid w:val="00CA4708"/>
    <w:rsid w:val="00CA4A65"/>
    <w:rsid w:val="00CA4B0D"/>
    <w:rsid w:val="00CA4D04"/>
    <w:rsid w:val="00CA4E8A"/>
    <w:rsid w:val="00CA4FF7"/>
    <w:rsid w:val="00CA5132"/>
    <w:rsid w:val="00CA5BAC"/>
    <w:rsid w:val="00CA5CE8"/>
    <w:rsid w:val="00CA6256"/>
    <w:rsid w:val="00CA63EC"/>
    <w:rsid w:val="00CA6573"/>
    <w:rsid w:val="00CA6958"/>
    <w:rsid w:val="00CA6DFF"/>
    <w:rsid w:val="00CA6F29"/>
    <w:rsid w:val="00CA7039"/>
    <w:rsid w:val="00CA723D"/>
    <w:rsid w:val="00CA7255"/>
    <w:rsid w:val="00CA7364"/>
    <w:rsid w:val="00CA7622"/>
    <w:rsid w:val="00CA7CDA"/>
    <w:rsid w:val="00CA7F4A"/>
    <w:rsid w:val="00CA7FD3"/>
    <w:rsid w:val="00CB018B"/>
    <w:rsid w:val="00CB0F3A"/>
    <w:rsid w:val="00CB1CD5"/>
    <w:rsid w:val="00CB231B"/>
    <w:rsid w:val="00CB23CE"/>
    <w:rsid w:val="00CB2715"/>
    <w:rsid w:val="00CB274A"/>
    <w:rsid w:val="00CB2A1D"/>
    <w:rsid w:val="00CB36DE"/>
    <w:rsid w:val="00CB375C"/>
    <w:rsid w:val="00CB3EC7"/>
    <w:rsid w:val="00CB412F"/>
    <w:rsid w:val="00CB4449"/>
    <w:rsid w:val="00CB44A8"/>
    <w:rsid w:val="00CB4676"/>
    <w:rsid w:val="00CB4A03"/>
    <w:rsid w:val="00CB4AF7"/>
    <w:rsid w:val="00CB4D2B"/>
    <w:rsid w:val="00CB51F2"/>
    <w:rsid w:val="00CB5425"/>
    <w:rsid w:val="00CB5493"/>
    <w:rsid w:val="00CB6273"/>
    <w:rsid w:val="00CB64B7"/>
    <w:rsid w:val="00CB6BEB"/>
    <w:rsid w:val="00CB6E0F"/>
    <w:rsid w:val="00CB6F1D"/>
    <w:rsid w:val="00CB7123"/>
    <w:rsid w:val="00CB788A"/>
    <w:rsid w:val="00CB7A6C"/>
    <w:rsid w:val="00CC063F"/>
    <w:rsid w:val="00CC066A"/>
    <w:rsid w:val="00CC097F"/>
    <w:rsid w:val="00CC0A4E"/>
    <w:rsid w:val="00CC0AED"/>
    <w:rsid w:val="00CC0DC0"/>
    <w:rsid w:val="00CC0DDE"/>
    <w:rsid w:val="00CC18F2"/>
    <w:rsid w:val="00CC1DDF"/>
    <w:rsid w:val="00CC1EE2"/>
    <w:rsid w:val="00CC2DDD"/>
    <w:rsid w:val="00CC3063"/>
    <w:rsid w:val="00CC3813"/>
    <w:rsid w:val="00CC413B"/>
    <w:rsid w:val="00CC42D3"/>
    <w:rsid w:val="00CC4F25"/>
    <w:rsid w:val="00CC4F65"/>
    <w:rsid w:val="00CC5871"/>
    <w:rsid w:val="00CC5E08"/>
    <w:rsid w:val="00CC6152"/>
    <w:rsid w:val="00CC62ED"/>
    <w:rsid w:val="00CC6432"/>
    <w:rsid w:val="00CC6901"/>
    <w:rsid w:val="00CC6D3E"/>
    <w:rsid w:val="00CC6D8B"/>
    <w:rsid w:val="00CC75B7"/>
    <w:rsid w:val="00CC7A5A"/>
    <w:rsid w:val="00CC7D50"/>
    <w:rsid w:val="00CC7FC2"/>
    <w:rsid w:val="00CC7FF1"/>
    <w:rsid w:val="00CD0028"/>
    <w:rsid w:val="00CD0190"/>
    <w:rsid w:val="00CD0D86"/>
    <w:rsid w:val="00CD0FEC"/>
    <w:rsid w:val="00CD149D"/>
    <w:rsid w:val="00CD1B9D"/>
    <w:rsid w:val="00CD1D27"/>
    <w:rsid w:val="00CD1F27"/>
    <w:rsid w:val="00CD2129"/>
    <w:rsid w:val="00CD2556"/>
    <w:rsid w:val="00CD2783"/>
    <w:rsid w:val="00CD295A"/>
    <w:rsid w:val="00CD2B30"/>
    <w:rsid w:val="00CD2CC9"/>
    <w:rsid w:val="00CD2E41"/>
    <w:rsid w:val="00CD312B"/>
    <w:rsid w:val="00CD3261"/>
    <w:rsid w:val="00CD4B16"/>
    <w:rsid w:val="00CD4C5E"/>
    <w:rsid w:val="00CD4DD4"/>
    <w:rsid w:val="00CD528E"/>
    <w:rsid w:val="00CD5341"/>
    <w:rsid w:val="00CD5443"/>
    <w:rsid w:val="00CD5474"/>
    <w:rsid w:val="00CD549B"/>
    <w:rsid w:val="00CD56E4"/>
    <w:rsid w:val="00CD57B3"/>
    <w:rsid w:val="00CD58F7"/>
    <w:rsid w:val="00CD6564"/>
    <w:rsid w:val="00CD6618"/>
    <w:rsid w:val="00CD68F0"/>
    <w:rsid w:val="00CD6941"/>
    <w:rsid w:val="00CD6D29"/>
    <w:rsid w:val="00CD73C8"/>
    <w:rsid w:val="00CD7E62"/>
    <w:rsid w:val="00CD7FD8"/>
    <w:rsid w:val="00CE0065"/>
    <w:rsid w:val="00CE0B30"/>
    <w:rsid w:val="00CE14CE"/>
    <w:rsid w:val="00CE1819"/>
    <w:rsid w:val="00CE1F0B"/>
    <w:rsid w:val="00CE21E1"/>
    <w:rsid w:val="00CE2419"/>
    <w:rsid w:val="00CE24C9"/>
    <w:rsid w:val="00CE2B72"/>
    <w:rsid w:val="00CE2C53"/>
    <w:rsid w:val="00CE2F5D"/>
    <w:rsid w:val="00CE3178"/>
    <w:rsid w:val="00CE321D"/>
    <w:rsid w:val="00CE37F1"/>
    <w:rsid w:val="00CE3ABB"/>
    <w:rsid w:val="00CE3B11"/>
    <w:rsid w:val="00CE487D"/>
    <w:rsid w:val="00CE4D8C"/>
    <w:rsid w:val="00CE4E56"/>
    <w:rsid w:val="00CE577E"/>
    <w:rsid w:val="00CE58C9"/>
    <w:rsid w:val="00CE62AF"/>
    <w:rsid w:val="00CE64AD"/>
    <w:rsid w:val="00CE6C74"/>
    <w:rsid w:val="00CE7073"/>
    <w:rsid w:val="00CE72E3"/>
    <w:rsid w:val="00CE7802"/>
    <w:rsid w:val="00CE7A4F"/>
    <w:rsid w:val="00CE7C72"/>
    <w:rsid w:val="00CF0153"/>
    <w:rsid w:val="00CF09B1"/>
    <w:rsid w:val="00CF1738"/>
    <w:rsid w:val="00CF18A2"/>
    <w:rsid w:val="00CF1CCB"/>
    <w:rsid w:val="00CF1D5A"/>
    <w:rsid w:val="00CF249B"/>
    <w:rsid w:val="00CF24CD"/>
    <w:rsid w:val="00CF253B"/>
    <w:rsid w:val="00CF28B0"/>
    <w:rsid w:val="00CF2C49"/>
    <w:rsid w:val="00CF2CB7"/>
    <w:rsid w:val="00CF326F"/>
    <w:rsid w:val="00CF37D4"/>
    <w:rsid w:val="00CF3CD6"/>
    <w:rsid w:val="00CF4287"/>
    <w:rsid w:val="00CF4357"/>
    <w:rsid w:val="00CF4B26"/>
    <w:rsid w:val="00CF4DC6"/>
    <w:rsid w:val="00CF4E9E"/>
    <w:rsid w:val="00CF54DB"/>
    <w:rsid w:val="00CF550C"/>
    <w:rsid w:val="00CF5775"/>
    <w:rsid w:val="00CF5C55"/>
    <w:rsid w:val="00CF5F20"/>
    <w:rsid w:val="00CF60F6"/>
    <w:rsid w:val="00CF60FD"/>
    <w:rsid w:val="00CF6D02"/>
    <w:rsid w:val="00CF744D"/>
    <w:rsid w:val="00CF77BE"/>
    <w:rsid w:val="00CF7AAE"/>
    <w:rsid w:val="00D00335"/>
    <w:rsid w:val="00D009F2"/>
    <w:rsid w:val="00D01A7B"/>
    <w:rsid w:val="00D01D1D"/>
    <w:rsid w:val="00D01D7A"/>
    <w:rsid w:val="00D023A4"/>
    <w:rsid w:val="00D0286A"/>
    <w:rsid w:val="00D02B6A"/>
    <w:rsid w:val="00D032D0"/>
    <w:rsid w:val="00D03458"/>
    <w:rsid w:val="00D044D7"/>
    <w:rsid w:val="00D0461A"/>
    <w:rsid w:val="00D04C98"/>
    <w:rsid w:val="00D0564E"/>
    <w:rsid w:val="00D05843"/>
    <w:rsid w:val="00D058FF"/>
    <w:rsid w:val="00D05A5C"/>
    <w:rsid w:val="00D062E4"/>
    <w:rsid w:val="00D063B7"/>
    <w:rsid w:val="00D06AD1"/>
    <w:rsid w:val="00D0715C"/>
    <w:rsid w:val="00D07F2D"/>
    <w:rsid w:val="00D07FEA"/>
    <w:rsid w:val="00D10260"/>
    <w:rsid w:val="00D10AC3"/>
    <w:rsid w:val="00D10AC7"/>
    <w:rsid w:val="00D10C1D"/>
    <w:rsid w:val="00D1105E"/>
    <w:rsid w:val="00D11312"/>
    <w:rsid w:val="00D114C8"/>
    <w:rsid w:val="00D118F5"/>
    <w:rsid w:val="00D11CFB"/>
    <w:rsid w:val="00D11D4E"/>
    <w:rsid w:val="00D121B4"/>
    <w:rsid w:val="00D1220E"/>
    <w:rsid w:val="00D12B75"/>
    <w:rsid w:val="00D12D13"/>
    <w:rsid w:val="00D12E18"/>
    <w:rsid w:val="00D12FC7"/>
    <w:rsid w:val="00D13236"/>
    <w:rsid w:val="00D13474"/>
    <w:rsid w:val="00D13912"/>
    <w:rsid w:val="00D139D0"/>
    <w:rsid w:val="00D13B9C"/>
    <w:rsid w:val="00D13E01"/>
    <w:rsid w:val="00D14175"/>
    <w:rsid w:val="00D14ECF"/>
    <w:rsid w:val="00D1501B"/>
    <w:rsid w:val="00D151E7"/>
    <w:rsid w:val="00D154CA"/>
    <w:rsid w:val="00D1557A"/>
    <w:rsid w:val="00D155FE"/>
    <w:rsid w:val="00D15CBF"/>
    <w:rsid w:val="00D15E42"/>
    <w:rsid w:val="00D16A5C"/>
    <w:rsid w:val="00D16BB1"/>
    <w:rsid w:val="00D17068"/>
    <w:rsid w:val="00D171A7"/>
    <w:rsid w:val="00D172D9"/>
    <w:rsid w:val="00D17353"/>
    <w:rsid w:val="00D17729"/>
    <w:rsid w:val="00D17873"/>
    <w:rsid w:val="00D201FC"/>
    <w:rsid w:val="00D20457"/>
    <w:rsid w:val="00D2054C"/>
    <w:rsid w:val="00D208FA"/>
    <w:rsid w:val="00D2098E"/>
    <w:rsid w:val="00D21033"/>
    <w:rsid w:val="00D2103B"/>
    <w:rsid w:val="00D21D9D"/>
    <w:rsid w:val="00D22026"/>
    <w:rsid w:val="00D226FB"/>
    <w:rsid w:val="00D233B6"/>
    <w:rsid w:val="00D234E0"/>
    <w:rsid w:val="00D23646"/>
    <w:rsid w:val="00D23A10"/>
    <w:rsid w:val="00D23AB5"/>
    <w:rsid w:val="00D2435A"/>
    <w:rsid w:val="00D2489E"/>
    <w:rsid w:val="00D2552B"/>
    <w:rsid w:val="00D25A95"/>
    <w:rsid w:val="00D25B53"/>
    <w:rsid w:val="00D262A2"/>
    <w:rsid w:val="00D2692C"/>
    <w:rsid w:val="00D26BD3"/>
    <w:rsid w:val="00D26C98"/>
    <w:rsid w:val="00D270E5"/>
    <w:rsid w:val="00D275C2"/>
    <w:rsid w:val="00D27B2B"/>
    <w:rsid w:val="00D27CAB"/>
    <w:rsid w:val="00D3031A"/>
    <w:rsid w:val="00D305BE"/>
    <w:rsid w:val="00D31CBD"/>
    <w:rsid w:val="00D32087"/>
    <w:rsid w:val="00D322E3"/>
    <w:rsid w:val="00D323F0"/>
    <w:rsid w:val="00D3248B"/>
    <w:rsid w:val="00D32984"/>
    <w:rsid w:val="00D331E8"/>
    <w:rsid w:val="00D33516"/>
    <w:rsid w:val="00D335BD"/>
    <w:rsid w:val="00D335CA"/>
    <w:rsid w:val="00D338C6"/>
    <w:rsid w:val="00D3399D"/>
    <w:rsid w:val="00D33C8F"/>
    <w:rsid w:val="00D33F11"/>
    <w:rsid w:val="00D3416D"/>
    <w:rsid w:val="00D34404"/>
    <w:rsid w:val="00D34E59"/>
    <w:rsid w:val="00D362A8"/>
    <w:rsid w:val="00D36340"/>
    <w:rsid w:val="00D3665D"/>
    <w:rsid w:val="00D36661"/>
    <w:rsid w:val="00D36CB3"/>
    <w:rsid w:val="00D36DE9"/>
    <w:rsid w:val="00D36E3D"/>
    <w:rsid w:val="00D37CEF"/>
    <w:rsid w:val="00D402B7"/>
    <w:rsid w:val="00D405EB"/>
    <w:rsid w:val="00D4064D"/>
    <w:rsid w:val="00D40A71"/>
    <w:rsid w:val="00D40CE8"/>
    <w:rsid w:val="00D40F83"/>
    <w:rsid w:val="00D40F87"/>
    <w:rsid w:val="00D41067"/>
    <w:rsid w:val="00D4178B"/>
    <w:rsid w:val="00D41BC7"/>
    <w:rsid w:val="00D41C1D"/>
    <w:rsid w:val="00D41E69"/>
    <w:rsid w:val="00D424D6"/>
    <w:rsid w:val="00D425CB"/>
    <w:rsid w:val="00D42721"/>
    <w:rsid w:val="00D42A3A"/>
    <w:rsid w:val="00D42EC9"/>
    <w:rsid w:val="00D42F95"/>
    <w:rsid w:val="00D43049"/>
    <w:rsid w:val="00D433B8"/>
    <w:rsid w:val="00D434EA"/>
    <w:rsid w:val="00D43A48"/>
    <w:rsid w:val="00D44539"/>
    <w:rsid w:val="00D44BF4"/>
    <w:rsid w:val="00D44D0A"/>
    <w:rsid w:val="00D451A2"/>
    <w:rsid w:val="00D4531C"/>
    <w:rsid w:val="00D45ACF"/>
    <w:rsid w:val="00D45BBF"/>
    <w:rsid w:val="00D45ED4"/>
    <w:rsid w:val="00D45F89"/>
    <w:rsid w:val="00D46126"/>
    <w:rsid w:val="00D4630B"/>
    <w:rsid w:val="00D46D3A"/>
    <w:rsid w:val="00D46E8C"/>
    <w:rsid w:val="00D47063"/>
    <w:rsid w:val="00D47E05"/>
    <w:rsid w:val="00D47E17"/>
    <w:rsid w:val="00D50896"/>
    <w:rsid w:val="00D50E01"/>
    <w:rsid w:val="00D50FF6"/>
    <w:rsid w:val="00D517F6"/>
    <w:rsid w:val="00D51BAE"/>
    <w:rsid w:val="00D51D15"/>
    <w:rsid w:val="00D51D4F"/>
    <w:rsid w:val="00D52098"/>
    <w:rsid w:val="00D524DF"/>
    <w:rsid w:val="00D525AB"/>
    <w:rsid w:val="00D52B7E"/>
    <w:rsid w:val="00D52CA4"/>
    <w:rsid w:val="00D535EE"/>
    <w:rsid w:val="00D536C6"/>
    <w:rsid w:val="00D539ED"/>
    <w:rsid w:val="00D5427B"/>
    <w:rsid w:val="00D54954"/>
    <w:rsid w:val="00D54CF5"/>
    <w:rsid w:val="00D559FC"/>
    <w:rsid w:val="00D55ADF"/>
    <w:rsid w:val="00D55C69"/>
    <w:rsid w:val="00D56358"/>
    <w:rsid w:val="00D564E2"/>
    <w:rsid w:val="00D56A9E"/>
    <w:rsid w:val="00D602C3"/>
    <w:rsid w:val="00D6088E"/>
    <w:rsid w:val="00D60C8B"/>
    <w:rsid w:val="00D61377"/>
    <w:rsid w:val="00D61BCE"/>
    <w:rsid w:val="00D61C9B"/>
    <w:rsid w:val="00D6260F"/>
    <w:rsid w:val="00D629B2"/>
    <w:rsid w:val="00D629DB"/>
    <w:rsid w:val="00D62B3B"/>
    <w:rsid w:val="00D62D46"/>
    <w:rsid w:val="00D630ED"/>
    <w:rsid w:val="00D63248"/>
    <w:rsid w:val="00D6328A"/>
    <w:rsid w:val="00D63662"/>
    <w:rsid w:val="00D63C92"/>
    <w:rsid w:val="00D63EBD"/>
    <w:rsid w:val="00D64CD9"/>
    <w:rsid w:val="00D65247"/>
    <w:rsid w:val="00D652B8"/>
    <w:rsid w:val="00D65721"/>
    <w:rsid w:val="00D65936"/>
    <w:rsid w:val="00D65998"/>
    <w:rsid w:val="00D65B9D"/>
    <w:rsid w:val="00D65CC1"/>
    <w:rsid w:val="00D65D0A"/>
    <w:rsid w:val="00D65F79"/>
    <w:rsid w:val="00D660ED"/>
    <w:rsid w:val="00D66106"/>
    <w:rsid w:val="00D663EB"/>
    <w:rsid w:val="00D6754F"/>
    <w:rsid w:val="00D675C9"/>
    <w:rsid w:val="00D67917"/>
    <w:rsid w:val="00D67BB3"/>
    <w:rsid w:val="00D67DAE"/>
    <w:rsid w:val="00D67E0A"/>
    <w:rsid w:val="00D67EB1"/>
    <w:rsid w:val="00D706BB"/>
    <w:rsid w:val="00D7076E"/>
    <w:rsid w:val="00D70825"/>
    <w:rsid w:val="00D709D4"/>
    <w:rsid w:val="00D70BEF"/>
    <w:rsid w:val="00D710CA"/>
    <w:rsid w:val="00D712BB"/>
    <w:rsid w:val="00D7155F"/>
    <w:rsid w:val="00D71A7A"/>
    <w:rsid w:val="00D725BB"/>
    <w:rsid w:val="00D72792"/>
    <w:rsid w:val="00D7284F"/>
    <w:rsid w:val="00D73011"/>
    <w:rsid w:val="00D7368F"/>
    <w:rsid w:val="00D7386C"/>
    <w:rsid w:val="00D73EA1"/>
    <w:rsid w:val="00D7404A"/>
    <w:rsid w:val="00D74084"/>
    <w:rsid w:val="00D74352"/>
    <w:rsid w:val="00D74537"/>
    <w:rsid w:val="00D74CA2"/>
    <w:rsid w:val="00D7553F"/>
    <w:rsid w:val="00D7591B"/>
    <w:rsid w:val="00D75B60"/>
    <w:rsid w:val="00D75B94"/>
    <w:rsid w:val="00D75BF8"/>
    <w:rsid w:val="00D75C36"/>
    <w:rsid w:val="00D76A53"/>
    <w:rsid w:val="00D77222"/>
    <w:rsid w:val="00D77477"/>
    <w:rsid w:val="00D774E5"/>
    <w:rsid w:val="00D77CB5"/>
    <w:rsid w:val="00D77D5E"/>
    <w:rsid w:val="00D802F1"/>
    <w:rsid w:val="00D80755"/>
    <w:rsid w:val="00D80EC9"/>
    <w:rsid w:val="00D80F08"/>
    <w:rsid w:val="00D813D1"/>
    <w:rsid w:val="00D814A9"/>
    <w:rsid w:val="00D81678"/>
    <w:rsid w:val="00D81E86"/>
    <w:rsid w:val="00D820F7"/>
    <w:rsid w:val="00D8223D"/>
    <w:rsid w:val="00D82739"/>
    <w:rsid w:val="00D828C4"/>
    <w:rsid w:val="00D82BD5"/>
    <w:rsid w:val="00D82E10"/>
    <w:rsid w:val="00D83F2C"/>
    <w:rsid w:val="00D84C7D"/>
    <w:rsid w:val="00D84EAD"/>
    <w:rsid w:val="00D84F96"/>
    <w:rsid w:val="00D85602"/>
    <w:rsid w:val="00D857B1"/>
    <w:rsid w:val="00D857EA"/>
    <w:rsid w:val="00D85841"/>
    <w:rsid w:val="00D860BC"/>
    <w:rsid w:val="00D86432"/>
    <w:rsid w:val="00D864B4"/>
    <w:rsid w:val="00D86B13"/>
    <w:rsid w:val="00D86CAC"/>
    <w:rsid w:val="00D86E30"/>
    <w:rsid w:val="00D870AA"/>
    <w:rsid w:val="00D8763A"/>
    <w:rsid w:val="00D876D7"/>
    <w:rsid w:val="00D87801"/>
    <w:rsid w:val="00D87D84"/>
    <w:rsid w:val="00D9021D"/>
    <w:rsid w:val="00D90ED0"/>
    <w:rsid w:val="00D9166B"/>
    <w:rsid w:val="00D9168C"/>
    <w:rsid w:val="00D91710"/>
    <w:rsid w:val="00D91A9A"/>
    <w:rsid w:val="00D91B84"/>
    <w:rsid w:val="00D9290D"/>
    <w:rsid w:val="00D933FC"/>
    <w:rsid w:val="00D93465"/>
    <w:rsid w:val="00D935B9"/>
    <w:rsid w:val="00D93CDC"/>
    <w:rsid w:val="00D94414"/>
    <w:rsid w:val="00D9484E"/>
    <w:rsid w:val="00D94E94"/>
    <w:rsid w:val="00D94F5C"/>
    <w:rsid w:val="00D9562E"/>
    <w:rsid w:val="00D95F89"/>
    <w:rsid w:val="00D961A0"/>
    <w:rsid w:val="00D96257"/>
    <w:rsid w:val="00D9645A"/>
    <w:rsid w:val="00D964E7"/>
    <w:rsid w:val="00D96D12"/>
    <w:rsid w:val="00D96D3F"/>
    <w:rsid w:val="00D96DCD"/>
    <w:rsid w:val="00D977F0"/>
    <w:rsid w:val="00D9790E"/>
    <w:rsid w:val="00D97A8F"/>
    <w:rsid w:val="00D97C4C"/>
    <w:rsid w:val="00D97CDE"/>
    <w:rsid w:val="00DA0769"/>
    <w:rsid w:val="00DA0939"/>
    <w:rsid w:val="00DA09F3"/>
    <w:rsid w:val="00DA0DCA"/>
    <w:rsid w:val="00DA0EC9"/>
    <w:rsid w:val="00DA1F5D"/>
    <w:rsid w:val="00DA2601"/>
    <w:rsid w:val="00DA288E"/>
    <w:rsid w:val="00DA2E0D"/>
    <w:rsid w:val="00DA2E1C"/>
    <w:rsid w:val="00DA2EE2"/>
    <w:rsid w:val="00DA2F7C"/>
    <w:rsid w:val="00DA2FDA"/>
    <w:rsid w:val="00DA32A5"/>
    <w:rsid w:val="00DA3737"/>
    <w:rsid w:val="00DA3A87"/>
    <w:rsid w:val="00DA3B7F"/>
    <w:rsid w:val="00DA3D55"/>
    <w:rsid w:val="00DA43A6"/>
    <w:rsid w:val="00DA4897"/>
    <w:rsid w:val="00DA4A34"/>
    <w:rsid w:val="00DA4D38"/>
    <w:rsid w:val="00DA4D93"/>
    <w:rsid w:val="00DA56B3"/>
    <w:rsid w:val="00DA56B5"/>
    <w:rsid w:val="00DA5DB2"/>
    <w:rsid w:val="00DA5F20"/>
    <w:rsid w:val="00DA6611"/>
    <w:rsid w:val="00DA66E0"/>
    <w:rsid w:val="00DA6EB0"/>
    <w:rsid w:val="00DA7C3F"/>
    <w:rsid w:val="00DA7F99"/>
    <w:rsid w:val="00DB03F4"/>
    <w:rsid w:val="00DB08F1"/>
    <w:rsid w:val="00DB1485"/>
    <w:rsid w:val="00DB1559"/>
    <w:rsid w:val="00DB15F4"/>
    <w:rsid w:val="00DB16EF"/>
    <w:rsid w:val="00DB182B"/>
    <w:rsid w:val="00DB1893"/>
    <w:rsid w:val="00DB1AA3"/>
    <w:rsid w:val="00DB1FFA"/>
    <w:rsid w:val="00DB24DA"/>
    <w:rsid w:val="00DB26BE"/>
    <w:rsid w:val="00DB26CD"/>
    <w:rsid w:val="00DB2A25"/>
    <w:rsid w:val="00DB2B83"/>
    <w:rsid w:val="00DB2C02"/>
    <w:rsid w:val="00DB320A"/>
    <w:rsid w:val="00DB328E"/>
    <w:rsid w:val="00DB3909"/>
    <w:rsid w:val="00DB4338"/>
    <w:rsid w:val="00DB472B"/>
    <w:rsid w:val="00DB47B3"/>
    <w:rsid w:val="00DB4832"/>
    <w:rsid w:val="00DB4B68"/>
    <w:rsid w:val="00DB5156"/>
    <w:rsid w:val="00DB521F"/>
    <w:rsid w:val="00DB5498"/>
    <w:rsid w:val="00DB5E7B"/>
    <w:rsid w:val="00DB605D"/>
    <w:rsid w:val="00DB6310"/>
    <w:rsid w:val="00DB64DD"/>
    <w:rsid w:val="00DB6902"/>
    <w:rsid w:val="00DB6EA2"/>
    <w:rsid w:val="00DB72ED"/>
    <w:rsid w:val="00DB743D"/>
    <w:rsid w:val="00DB77D0"/>
    <w:rsid w:val="00DB7A09"/>
    <w:rsid w:val="00DB7B5E"/>
    <w:rsid w:val="00DC0380"/>
    <w:rsid w:val="00DC0915"/>
    <w:rsid w:val="00DC0A64"/>
    <w:rsid w:val="00DC1283"/>
    <w:rsid w:val="00DC1702"/>
    <w:rsid w:val="00DC1760"/>
    <w:rsid w:val="00DC1870"/>
    <w:rsid w:val="00DC1DCE"/>
    <w:rsid w:val="00DC1ECE"/>
    <w:rsid w:val="00DC2061"/>
    <w:rsid w:val="00DC2246"/>
    <w:rsid w:val="00DC2256"/>
    <w:rsid w:val="00DC243C"/>
    <w:rsid w:val="00DC24E4"/>
    <w:rsid w:val="00DC261D"/>
    <w:rsid w:val="00DC2762"/>
    <w:rsid w:val="00DC27D3"/>
    <w:rsid w:val="00DC284D"/>
    <w:rsid w:val="00DC29F9"/>
    <w:rsid w:val="00DC30F1"/>
    <w:rsid w:val="00DC333A"/>
    <w:rsid w:val="00DC3DA2"/>
    <w:rsid w:val="00DC3F34"/>
    <w:rsid w:val="00DC412B"/>
    <w:rsid w:val="00DC41F1"/>
    <w:rsid w:val="00DC4234"/>
    <w:rsid w:val="00DC449C"/>
    <w:rsid w:val="00DC4C3D"/>
    <w:rsid w:val="00DC4CAE"/>
    <w:rsid w:val="00DC4F13"/>
    <w:rsid w:val="00DC51BF"/>
    <w:rsid w:val="00DC541D"/>
    <w:rsid w:val="00DC57ED"/>
    <w:rsid w:val="00DC5A4E"/>
    <w:rsid w:val="00DC5AB9"/>
    <w:rsid w:val="00DC5B8E"/>
    <w:rsid w:val="00DC5DDC"/>
    <w:rsid w:val="00DC60B5"/>
    <w:rsid w:val="00DC6513"/>
    <w:rsid w:val="00DC65E4"/>
    <w:rsid w:val="00DC7295"/>
    <w:rsid w:val="00DC7646"/>
    <w:rsid w:val="00DC7C71"/>
    <w:rsid w:val="00DC7E6A"/>
    <w:rsid w:val="00DC7FF7"/>
    <w:rsid w:val="00DD0F25"/>
    <w:rsid w:val="00DD110F"/>
    <w:rsid w:val="00DD1242"/>
    <w:rsid w:val="00DD1B86"/>
    <w:rsid w:val="00DD1C80"/>
    <w:rsid w:val="00DD1E17"/>
    <w:rsid w:val="00DD1F17"/>
    <w:rsid w:val="00DD2279"/>
    <w:rsid w:val="00DD392D"/>
    <w:rsid w:val="00DD3C24"/>
    <w:rsid w:val="00DD3F7E"/>
    <w:rsid w:val="00DD4111"/>
    <w:rsid w:val="00DD41E4"/>
    <w:rsid w:val="00DD4290"/>
    <w:rsid w:val="00DD42C4"/>
    <w:rsid w:val="00DD4303"/>
    <w:rsid w:val="00DD4347"/>
    <w:rsid w:val="00DD452F"/>
    <w:rsid w:val="00DD45FF"/>
    <w:rsid w:val="00DD479A"/>
    <w:rsid w:val="00DD4A3F"/>
    <w:rsid w:val="00DD5D87"/>
    <w:rsid w:val="00DD5DE6"/>
    <w:rsid w:val="00DD5E82"/>
    <w:rsid w:val="00DD607E"/>
    <w:rsid w:val="00DD610A"/>
    <w:rsid w:val="00DD7561"/>
    <w:rsid w:val="00DD7A05"/>
    <w:rsid w:val="00DD7BB4"/>
    <w:rsid w:val="00DD7EAF"/>
    <w:rsid w:val="00DE0049"/>
    <w:rsid w:val="00DE0D5B"/>
    <w:rsid w:val="00DE132C"/>
    <w:rsid w:val="00DE1451"/>
    <w:rsid w:val="00DE19AE"/>
    <w:rsid w:val="00DE222C"/>
    <w:rsid w:val="00DE2663"/>
    <w:rsid w:val="00DE26D0"/>
    <w:rsid w:val="00DE278F"/>
    <w:rsid w:val="00DE291C"/>
    <w:rsid w:val="00DE2B18"/>
    <w:rsid w:val="00DE3138"/>
    <w:rsid w:val="00DE3356"/>
    <w:rsid w:val="00DE3621"/>
    <w:rsid w:val="00DE3707"/>
    <w:rsid w:val="00DE37E8"/>
    <w:rsid w:val="00DE3850"/>
    <w:rsid w:val="00DE3A45"/>
    <w:rsid w:val="00DE3D60"/>
    <w:rsid w:val="00DE408E"/>
    <w:rsid w:val="00DE4385"/>
    <w:rsid w:val="00DE4C55"/>
    <w:rsid w:val="00DE4ED8"/>
    <w:rsid w:val="00DE50E1"/>
    <w:rsid w:val="00DE573E"/>
    <w:rsid w:val="00DE5E7F"/>
    <w:rsid w:val="00DE6022"/>
    <w:rsid w:val="00DE622D"/>
    <w:rsid w:val="00DE6470"/>
    <w:rsid w:val="00DE6542"/>
    <w:rsid w:val="00DE6C3D"/>
    <w:rsid w:val="00DE6CA9"/>
    <w:rsid w:val="00DE6D50"/>
    <w:rsid w:val="00DE76B5"/>
    <w:rsid w:val="00DE79A4"/>
    <w:rsid w:val="00DE7BBE"/>
    <w:rsid w:val="00DE7F7E"/>
    <w:rsid w:val="00DF0067"/>
    <w:rsid w:val="00DF0C8D"/>
    <w:rsid w:val="00DF0E07"/>
    <w:rsid w:val="00DF16E1"/>
    <w:rsid w:val="00DF1AE5"/>
    <w:rsid w:val="00DF1BC9"/>
    <w:rsid w:val="00DF23FF"/>
    <w:rsid w:val="00DF243E"/>
    <w:rsid w:val="00DF25BD"/>
    <w:rsid w:val="00DF308C"/>
    <w:rsid w:val="00DF3112"/>
    <w:rsid w:val="00DF3543"/>
    <w:rsid w:val="00DF37AE"/>
    <w:rsid w:val="00DF3CFC"/>
    <w:rsid w:val="00DF3E73"/>
    <w:rsid w:val="00DF45C2"/>
    <w:rsid w:val="00DF4610"/>
    <w:rsid w:val="00DF49AC"/>
    <w:rsid w:val="00DF4A16"/>
    <w:rsid w:val="00DF5501"/>
    <w:rsid w:val="00DF591E"/>
    <w:rsid w:val="00DF5CAE"/>
    <w:rsid w:val="00DF5E7D"/>
    <w:rsid w:val="00DF6EAA"/>
    <w:rsid w:val="00DF728A"/>
    <w:rsid w:val="00DF7477"/>
    <w:rsid w:val="00DF7574"/>
    <w:rsid w:val="00DF77B9"/>
    <w:rsid w:val="00DF7874"/>
    <w:rsid w:val="00DF793E"/>
    <w:rsid w:val="00DF7A2C"/>
    <w:rsid w:val="00E0005B"/>
    <w:rsid w:val="00E00376"/>
    <w:rsid w:val="00E00676"/>
    <w:rsid w:val="00E00BDB"/>
    <w:rsid w:val="00E00EDA"/>
    <w:rsid w:val="00E00FF7"/>
    <w:rsid w:val="00E0135E"/>
    <w:rsid w:val="00E01B48"/>
    <w:rsid w:val="00E01C8F"/>
    <w:rsid w:val="00E01D8A"/>
    <w:rsid w:val="00E02158"/>
    <w:rsid w:val="00E0296A"/>
    <w:rsid w:val="00E03165"/>
    <w:rsid w:val="00E041A0"/>
    <w:rsid w:val="00E041FA"/>
    <w:rsid w:val="00E04A31"/>
    <w:rsid w:val="00E05010"/>
    <w:rsid w:val="00E050C5"/>
    <w:rsid w:val="00E051B5"/>
    <w:rsid w:val="00E053ED"/>
    <w:rsid w:val="00E05A5F"/>
    <w:rsid w:val="00E05ABB"/>
    <w:rsid w:val="00E05F7D"/>
    <w:rsid w:val="00E0682B"/>
    <w:rsid w:val="00E06D91"/>
    <w:rsid w:val="00E06EB2"/>
    <w:rsid w:val="00E07397"/>
    <w:rsid w:val="00E073CD"/>
    <w:rsid w:val="00E07546"/>
    <w:rsid w:val="00E077ED"/>
    <w:rsid w:val="00E07AF3"/>
    <w:rsid w:val="00E07B1E"/>
    <w:rsid w:val="00E07B69"/>
    <w:rsid w:val="00E07DF1"/>
    <w:rsid w:val="00E07EA1"/>
    <w:rsid w:val="00E07EF2"/>
    <w:rsid w:val="00E1076C"/>
    <w:rsid w:val="00E1090A"/>
    <w:rsid w:val="00E10C9C"/>
    <w:rsid w:val="00E10DDC"/>
    <w:rsid w:val="00E11E3E"/>
    <w:rsid w:val="00E1286E"/>
    <w:rsid w:val="00E12EF8"/>
    <w:rsid w:val="00E130F9"/>
    <w:rsid w:val="00E13124"/>
    <w:rsid w:val="00E131C6"/>
    <w:rsid w:val="00E131E9"/>
    <w:rsid w:val="00E1373E"/>
    <w:rsid w:val="00E13CB8"/>
    <w:rsid w:val="00E142B0"/>
    <w:rsid w:val="00E148F2"/>
    <w:rsid w:val="00E14A5B"/>
    <w:rsid w:val="00E14C63"/>
    <w:rsid w:val="00E14F75"/>
    <w:rsid w:val="00E14F96"/>
    <w:rsid w:val="00E156B1"/>
    <w:rsid w:val="00E15794"/>
    <w:rsid w:val="00E15A4D"/>
    <w:rsid w:val="00E15A95"/>
    <w:rsid w:val="00E165F2"/>
    <w:rsid w:val="00E16716"/>
    <w:rsid w:val="00E16B6A"/>
    <w:rsid w:val="00E175B4"/>
    <w:rsid w:val="00E17758"/>
    <w:rsid w:val="00E17863"/>
    <w:rsid w:val="00E17AA3"/>
    <w:rsid w:val="00E17AFC"/>
    <w:rsid w:val="00E208A9"/>
    <w:rsid w:val="00E20DB9"/>
    <w:rsid w:val="00E20DC8"/>
    <w:rsid w:val="00E21601"/>
    <w:rsid w:val="00E21C28"/>
    <w:rsid w:val="00E21D5E"/>
    <w:rsid w:val="00E21E62"/>
    <w:rsid w:val="00E2263A"/>
    <w:rsid w:val="00E22654"/>
    <w:rsid w:val="00E227FA"/>
    <w:rsid w:val="00E22E7A"/>
    <w:rsid w:val="00E22E9B"/>
    <w:rsid w:val="00E23546"/>
    <w:rsid w:val="00E236E2"/>
    <w:rsid w:val="00E23A6F"/>
    <w:rsid w:val="00E23AF6"/>
    <w:rsid w:val="00E23BBB"/>
    <w:rsid w:val="00E23CBF"/>
    <w:rsid w:val="00E23D3C"/>
    <w:rsid w:val="00E23D89"/>
    <w:rsid w:val="00E23FD6"/>
    <w:rsid w:val="00E24454"/>
    <w:rsid w:val="00E24A06"/>
    <w:rsid w:val="00E2509F"/>
    <w:rsid w:val="00E25217"/>
    <w:rsid w:val="00E254F8"/>
    <w:rsid w:val="00E2560D"/>
    <w:rsid w:val="00E2574A"/>
    <w:rsid w:val="00E259F3"/>
    <w:rsid w:val="00E25F38"/>
    <w:rsid w:val="00E261A0"/>
    <w:rsid w:val="00E261D8"/>
    <w:rsid w:val="00E26658"/>
    <w:rsid w:val="00E2685C"/>
    <w:rsid w:val="00E268F0"/>
    <w:rsid w:val="00E27224"/>
    <w:rsid w:val="00E27233"/>
    <w:rsid w:val="00E2742B"/>
    <w:rsid w:val="00E27473"/>
    <w:rsid w:val="00E27638"/>
    <w:rsid w:val="00E27BF4"/>
    <w:rsid w:val="00E30615"/>
    <w:rsid w:val="00E306FB"/>
    <w:rsid w:val="00E30ACB"/>
    <w:rsid w:val="00E30FAB"/>
    <w:rsid w:val="00E310D7"/>
    <w:rsid w:val="00E319BE"/>
    <w:rsid w:val="00E31ACE"/>
    <w:rsid w:val="00E31FE6"/>
    <w:rsid w:val="00E32346"/>
    <w:rsid w:val="00E3252C"/>
    <w:rsid w:val="00E32606"/>
    <w:rsid w:val="00E32A3A"/>
    <w:rsid w:val="00E32BAE"/>
    <w:rsid w:val="00E32D09"/>
    <w:rsid w:val="00E337F2"/>
    <w:rsid w:val="00E33D6D"/>
    <w:rsid w:val="00E33DE4"/>
    <w:rsid w:val="00E341F4"/>
    <w:rsid w:val="00E3442B"/>
    <w:rsid w:val="00E346A3"/>
    <w:rsid w:val="00E34CD6"/>
    <w:rsid w:val="00E35302"/>
    <w:rsid w:val="00E35C9E"/>
    <w:rsid w:val="00E35D1A"/>
    <w:rsid w:val="00E369B7"/>
    <w:rsid w:val="00E36A2D"/>
    <w:rsid w:val="00E36ED6"/>
    <w:rsid w:val="00E36FAD"/>
    <w:rsid w:val="00E375B8"/>
    <w:rsid w:val="00E379E2"/>
    <w:rsid w:val="00E379EF"/>
    <w:rsid w:val="00E405BD"/>
    <w:rsid w:val="00E406CE"/>
    <w:rsid w:val="00E40803"/>
    <w:rsid w:val="00E40913"/>
    <w:rsid w:val="00E40984"/>
    <w:rsid w:val="00E40A08"/>
    <w:rsid w:val="00E40A35"/>
    <w:rsid w:val="00E41014"/>
    <w:rsid w:val="00E4136C"/>
    <w:rsid w:val="00E413E8"/>
    <w:rsid w:val="00E414AB"/>
    <w:rsid w:val="00E4152B"/>
    <w:rsid w:val="00E415F5"/>
    <w:rsid w:val="00E4165E"/>
    <w:rsid w:val="00E41BAF"/>
    <w:rsid w:val="00E42A28"/>
    <w:rsid w:val="00E42B4B"/>
    <w:rsid w:val="00E42D7C"/>
    <w:rsid w:val="00E43466"/>
    <w:rsid w:val="00E44E84"/>
    <w:rsid w:val="00E4508C"/>
    <w:rsid w:val="00E45B9B"/>
    <w:rsid w:val="00E45EFC"/>
    <w:rsid w:val="00E45FD9"/>
    <w:rsid w:val="00E46467"/>
    <w:rsid w:val="00E46D56"/>
    <w:rsid w:val="00E46E6C"/>
    <w:rsid w:val="00E47048"/>
    <w:rsid w:val="00E4768E"/>
    <w:rsid w:val="00E47804"/>
    <w:rsid w:val="00E47920"/>
    <w:rsid w:val="00E47DCE"/>
    <w:rsid w:val="00E5031E"/>
    <w:rsid w:val="00E50527"/>
    <w:rsid w:val="00E519A2"/>
    <w:rsid w:val="00E51C9D"/>
    <w:rsid w:val="00E51CBE"/>
    <w:rsid w:val="00E5249F"/>
    <w:rsid w:val="00E52B39"/>
    <w:rsid w:val="00E52F65"/>
    <w:rsid w:val="00E53524"/>
    <w:rsid w:val="00E5353E"/>
    <w:rsid w:val="00E53707"/>
    <w:rsid w:val="00E541FA"/>
    <w:rsid w:val="00E54CFF"/>
    <w:rsid w:val="00E54F1A"/>
    <w:rsid w:val="00E55957"/>
    <w:rsid w:val="00E55CB8"/>
    <w:rsid w:val="00E561BC"/>
    <w:rsid w:val="00E563DB"/>
    <w:rsid w:val="00E564ED"/>
    <w:rsid w:val="00E56724"/>
    <w:rsid w:val="00E56729"/>
    <w:rsid w:val="00E56A57"/>
    <w:rsid w:val="00E574FD"/>
    <w:rsid w:val="00E57724"/>
    <w:rsid w:val="00E57882"/>
    <w:rsid w:val="00E57E3D"/>
    <w:rsid w:val="00E60288"/>
    <w:rsid w:val="00E60545"/>
    <w:rsid w:val="00E60595"/>
    <w:rsid w:val="00E605AC"/>
    <w:rsid w:val="00E60934"/>
    <w:rsid w:val="00E60FCF"/>
    <w:rsid w:val="00E610D1"/>
    <w:rsid w:val="00E61165"/>
    <w:rsid w:val="00E61ADB"/>
    <w:rsid w:val="00E61CCF"/>
    <w:rsid w:val="00E624D7"/>
    <w:rsid w:val="00E629EC"/>
    <w:rsid w:val="00E62D12"/>
    <w:rsid w:val="00E62E7B"/>
    <w:rsid w:val="00E63354"/>
    <w:rsid w:val="00E63696"/>
    <w:rsid w:val="00E63B51"/>
    <w:rsid w:val="00E63E5E"/>
    <w:rsid w:val="00E6453F"/>
    <w:rsid w:val="00E64671"/>
    <w:rsid w:val="00E64BB1"/>
    <w:rsid w:val="00E64E16"/>
    <w:rsid w:val="00E6563C"/>
    <w:rsid w:val="00E65C2F"/>
    <w:rsid w:val="00E65D4A"/>
    <w:rsid w:val="00E65EB7"/>
    <w:rsid w:val="00E65FA4"/>
    <w:rsid w:val="00E66171"/>
    <w:rsid w:val="00E66271"/>
    <w:rsid w:val="00E66803"/>
    <w:rsid w:val="00E66875"/>
    <w:rsid w:val="00E66C65"/>
    <w:rsid w:val="00E66C8F"/>
    <w:rsid w:val="00E66D13"/>
    <w:rsid w:val="00E67183"/>
    <w:rsid w:val="00E673D6"/>
    <w:rsid w:val="00E67536"/>
    <w:rsid w:val="00E70BC4"/>
    <w:rsid w:val="00E7233B"/>
    <w:rsid w:val="00E72706"/>
    <w:rsid w:val="00E72D8F"/>
    <w:rsid w:val="00E731A7"/>
    <w:rsid w:val="00E73A4C"/>
    <w:rsid w:val="00E73AB4"/>
    <w:rsid w:val="00E73FC3"/>
    <w:rsid w:val="00E73FFD"/>
    <w:rsid w:val="00E74399"/>
    <w:rsid w:val="00E7453F"/>
    <w:rsid w:val="00E74628"/>
    <w:rsid w:val="00E74AA4"/>
    <w:rsid w:val="00E74C20"/>
    <w:rsid w:val="00E74FE2"/>
    <w:rsid w:val="00E7531F"/>
    <w:rsid w:val="00E75952"/>
    <w:rsid w:val="00E75BA2"/>
    <w:rsid w:val="00E76103"/>
    <w:rsid w:val="00E76EF2"/>
    <w:rsid w:val="00E7744A"/>
    <w:rsid w:val="00E77B08"/>
    <w:rsid w:val="00E77CF0"/>
    <w:rsid w:val="00E800B2"/>
    <w:rsid w:val="00E80397"/>
    <w:rsid w:val="00E8039C"/>
    <w:rsid w:val="00E80693"/>
    <w:rsid w:val="00E80CFD"/>
    <w:rsid w:val="00E80E8A"/>
    <w:rsid w:val="00E80EC2"/>
    <w:rsid w:val="00E813D3"/>
    <w:rsid w:val="00E81AE0"/>
    <w:rsid w:val="00E82495"/>
    <w:rsid w:val="00E82A46"/>
    <w:rsid w:val="00E834CF"/>
    <w:rsid w:val="00E83970"/>
    <w:rsid w:val="00E84269"/>
    <w:rsid w:val="00E84753"/>
    <w:rsid w:val="00E84934"/>
    <w:rsid w:val="00E849AF"/>
    <w:rsid w:val="00E84BAF"/>
    <w:rsid w:val="00E84C73"/>
    <w:rsid w:val="00E853D5"/>
    <w:rsid w:val="00E857F5"/>
    <w:rsid w:val="00E8665B"/>
    <w:rsid w:val="00E868AD"/>
    <w:rsid w:val="00E86C1A"/>
    <w:rsid w:val="00E900E8"/>
    <w:rsid w:val="00E901BF"/>
    <w:rsid w:val="00E901D9"/>
    <w:rsid w:val="00E902E0"/>
    <w:rsid w:val="00E911AC"/>
    <w:rsid w:val="00E9167C"/>
    <w:rsid w:val="00E918D8"/>
    <w:rsid w:val="00E92646"/>
    <w:rsid w:val="00E92B88"/>
    <w:rsid w:val="00E92C3E"/>
    <w:rsid w:val="00E92D4F"/>
    <w:rsid w:val="00E931AF"/>
    <w:rsid w:val="00E93823"/>
    <w:rsid w:val="00E94CE1"/>
    <w:rsid w:val="00E95BDF"/>
    <w:rsid w:val="00E964A2"/>
    <w:rsid w:val="00E964CB"/>
    <w:rsid w:val="00E966C1"/>
    <w:rsid w:val="00E970CC"/>
    <w:rsid w:val="00E97405"/>
    <w:rsid w:val="00E97807"/>
    <w:rsid w:val="00E9798C"/>
    <w:rsid w:val="00E97E98"/>
    <w:rsid w:val="00EA03D6"/>
    <w:rsid w:val="00EA08D5"/>
    <w:rsid w:val="00EA0B5D"/>
    <w:rsid w:val="00EA0BBD"/>
    <w:rsid w:val="00EA1D57"/>
    <w:rsid w:val="00EA21AA"/>
    <w:rsid w:val="00EA28BB"/>
    <w:rsid w:val="00EA3795"/>
    <w:rsid w:val="00EA3F5C"/>
    <w:rsid w:val="00EA3F66"/>
    <w:rsid w:val="00EA41B0"/>
    <w:rsid w:val="00EA47C4"/>
    <w:rsid w:val="00EA4868"/>
    <w:rsid w:val="00EA4E0D"/>
    <w:rsid w:val="00EA4F2F"/>
    <w:rsid w:val="00EA521E"/>
    <w:rsid w:val="00EA58A7"/>
    <w:rsid w:val="00EA6F74"/>
    <w:rsid w:val="00EA6F7B"/>
    <w:rsid w:val="00EA7181"/>
    <w:rsid w:val="00EB0FDD"/>
    <w:rsid w:val="00EB13DF"/>
    <w:rsid w:val="00EB1788"/>
    <w:rsid w:val="00EB1B49"/>
    <w:rsid w:val="00EB1CCE"/>
    <w:rsid w:val="00EB1DDC"/>
    <w:rsid w:val="00EB20F3"/>
    <w:rsid w:val="00EB25C2"/>
    <w:rsid w:val="00EB264D"/>
    <w:rsid w:val="00EB29EA"/>
    <w:rsid w:val="00EB30B8"/>
    <w:rsid w:val="00EB3303"/>
    <w:rsid w:val="00EB33E8"/>
    <w:rsid w:val="00EB3D42"/>
    <w:rsid w:val="00EB3E4C"/>
    <w:rsid w:val="00EB4BF3"/>
    <w:rsid w:val="00EB4D0B"/>
    <w:rsid w:val="00EB4DC6"/>
    <w:rsid w:val="00EB5190"/>
    <w:rsid w:val="00EB51B6"/>
    <w:rsid w:val="00EB543E"/>
    <w:rsid w:val="00EB5619"/>
    <w:rsid w:val="00EB5F3A"/>
    <w:rsid w:val="00EB69B3"/>
    <w:rsid w:val="00EB74BB"/>
    <w:rsid w:val="00EB7AAB"/>
    <w:rsid w:val="00EB7AC0"/>
    <w:rsid w:val="00EB7C0F"/>
    <w:rsid w:val="00EB7E26"/>
    <w:rsid w:val="00EB7F47"/>
    <w:rsid w:val="00EC0367"/>
    <w:rsid w:val="00EC0686"/>
    <w:rsid w:val="00EC0697"/>
    <w:rsid w:val="00EC0E32"/>
    <w:rsid w:val="00EC0F54"/>
    <w:rsid w:val="00EC0FDC"/>
    <w:rsid w:val="00EC125C"/>
    <w:rsid w:val="00EC133C"/>
    <w:rsid w:val="00EC254B"/>
    <w:rsid w:val="00EC2B0E"/>
    <w:rsid w:val="00EC2EB3"/>
    <w:rsid w:val="00EC3430"/>
    <w:rsid w:val="00EC3489"/>
    <w:rsid w:val="00EC40DF"/>
    <w:rsid w:val="00EC4369"/>
    <w:rsid w:val="00EC4584"/>
    <w:rsid w:val="00EC498D"/>
    <w:rsid w:val="00EC4A3A"/>
    <w:rsid w:val="00EC50DD"/>
    <w:rsid w:val="00EC5443"/>
    <w:rsid w:val="00EC5530"/>
    <w:rsid w:val="00EC5B5E"/>
    <w:rsid w:val="00EC5D22"/>
    <w:rsid w:val="00EC6158"/>
    <w:rsid w:val="00EC629F"/>
    <w:rsid w:val="00EC6D36"/>
    <w:rsid w:val="00EC6DAC"/>
    <w:rsid w:val="00EC6DC2"/>
    <w:rsid w:val="00EC6EF3"/>
    <w:rsid w:val="00EC7052"/>
    <w:rsid w:val="00EC71C8"/>
    <w:rsid w:val="00EC762B"/>
    <w:rsid w:val="00ED0D16"/>
    <w:rsid w:val="00ED0EA1"/>
    <w:rsid w:val="00ED0EF8"/>
    <w:rsid w:val="00ED1153"/>
    <w:rsid w:val="00ED1486"/>
    <w:rsid w:val="00ED14B7"/>
    <w:rsid w:val="00ED16B2"/>
    <w:rsid w:val="00ED1D07"/>
    <w:rsid w:val="00ED20F9"/>
    <w:rsid w:val="00ED216C"/>
    <w:rsid w:val="00ED251F"/>
    <w:rsid w:val="00ED25C0"/>
    <w:rsid w:val="00ED356D"/>
    <w:rsid w:val="00ED36B8"/>
    <w:rsid w:val="00ED3D76"/>
    <w:rsid w:val="00ED43C3"/>
    <w:rsid w:val="00ED51B5"/>
    <w:rsid w:val="00ED59AF"/>
    <w:rsid w:val="00ED5BE7"/>
    <w:rsid w:val="00ED6111"/>
    <w:rsid w:val="00ED62A7"/>
    <w:rsid w:val="00ED6975"/>
    <w:rsid w:val="00ED71F0"/>
    <w:rsid w:val="00ED734A"/>
    <w:rsid w:val="00ED7406"/>
    <w:rsid w:val="00ED7ACC"/>
    <w:rsid w:val="00ED7DA6"/>
    <w:rsid w:val="00EE02AE"/>
    <w:rsid w:val="00EE04D3"/>
    <w:rsid w:val="00EE07D2"/>
    <w:rsid w:val="00EE0813"/>
    <w:rsid w:val="00EE0CEE"/>
    <w:rsid w:val="00EE1358"/>
    <w:rsid w:val="00EE13BB"/>
    <w:rsid w:val="00EE29EA"/>
    <w:rsid w:val="00EE2FC4"/>
    <w:rsid w:val="00EE305B"/>
    <w:rsid w:val="00EE30ED"/>
    <w:rsid w:val="00EE3693"/>
    <w:rsid w:val="00EE37DB"/>
    <w:rsid w:val="00EE392F"/>
    <w:rsid w:val="00EE4200"/>
    <w:rsid w:val="00EE4227"/>
    <w:rsid w:val="00EE463F"/>
    <w:rsid w:val="00EE5093"/>
    <w:rsid w:val="00EE53A2"/>
    <w:rsid w:val="00EE553E"/>
    <w:rsid w:val="00EE570D"/>
    <w:rsid w:val="00EE5857"/>
    <w:rsid w:val="00EE59FE"/>
    <w:rsid w:val="00EE5C31"/>
    <w:rsid w:val="00EE5DDB"/>
    <w:rsid w:val="00EE60FB"/>
    <w:rsid w:val="00EE6CA9"/>
    <w:rsid w:val="00EE6CFF"/>
    <w:rsid w:val="00EE6E67"/>
    <w:rsid w:val="00EE70FD"/>
    <w:rsid w:val="00EE72E4"/>
    <w:rsid w:val="00EE7516"/>
    <w:rsid w:val="00EE7761"/>
    <w:rsid w:val="00EF004A"/>
    <w:rsid w:val="00EF014C"/>
    <w:rsid w:val="00EF0963"/>
    <w:rsid w:val="00EF11DC"/>
    <w:rsid w:val="00EF1ED7"/>
    <w:rsid w:val="00EF200A"/>
    <w:rsid w:val="00EF2079"/>
    <w:rsid w:val="00EF2134"/>
    <w:rsid w:val="00EF28CB"/>
    <w:rsid w:val="00EF3641"/>
    <w:rsid w:val="00EF3802"/>
    <w:rsid w:val="00EF3B95"/>
    <w:rsid w:val="00EF3F33"/>
    <w:rsid w:val="00EF41A8"/>
    <w:rsid w:val="00EF4321"/>
    <w:rsid w:val="00EF4907"/>
    <w:rsid w:val="00EF4A92"/>
    <w:rsid w:val="00EF4CAD"/>
    <w:rsid w:val="00EF4D53"/>
    <w:rsid w:val="00EF53FA"/>
    <w:rsid w:val="00EF5DA6"/>
    <w:rsid w:val="00EF5E43"/>
    <w:rsid w:val="00EF664D"/>
    <w:rsid w:val="00EF713F"/>
    <w:rsid w:val="00EF7270"/>
    <w:rsid w:val="00EF7800"/>
    <w:rsid w:val="00EF7CF3"/>
    <w:rsid w:val="00EF7E89"/>
    <w:rsid w:val="00F003D8"/>
    <w:rsid w:val="00F003ED"/>
    <w:rsid w:val="00F00975"/>
    <w:rsid w:val="00F00A60"/>
    <w:rsid w:val="00F00F4B"/>
    <w:rsid w:val="00F012DC"/>
    <w:rsid w:val="00F019DF"/>
    <w:rsid w:val="00F022AA"/>
    <w:rsid w:val="00F0241C"/>
    <w:rsid w:val="00F0306A"/>
    <w:rsid w:val="00F03625"/>
    <w:rsid w:val="00F03757"/>
    <w:rsid w:val="00F0376D"/>
    <w:rsid w:val="00F03921"/>
    <w:rsid w:val="00F03FB3"/>
    <w:rsid w:val="00F0539B"/>
    <w:rsid w:val="00F05A36"/>
    <w:rsid w:val="00F05AEF"/>
    <w:rsid w:val="00F06610"/>
    <w:rsid w:val="00F06AC9"/>
    <w:rsid w:val="00F06CCD"/>
    <w:rsid w:val="00F06D0D"/>
    <w:rsid w:val="00F071D5"/>
    <w:rsid w:val="00F10448"/>
    <w:rsid w:val="00F105B4"/>
    <w:rsid w:val="00F107B3"/>
    <w:rsid w:val="00F10E70"/>
    <w:rsid w:val="00F1179F"/>
    <w:rsid w:val="00F11D87"/>
    <w:rsid w:val="00F12050"/>
    <w:rsid w:val="00F124EE"/>
    <w:rsid w:val="00F12689"/>
    <w:rsid w:val="00F12AE1"/>
    <w:rsid w:val="00F12B3F"/>
    <w:rsid w:val="00F131BA"/>
    <w:rsid w:val="00F134DC"/>
    <w:rsid w:val="00F13F56"/>
    <w:rsid w:val="00F14162"/>
    <w:rsid w:val="00F1420B"/>
    <w:rsid w:val="00F1471A"/>
    <w:rsid w:val="00F148A3"/>
    <w:rsid w:val="00F1491C"/>
    <w:rsid w:val="00F14BBB"/>
    <w:rsid w:val="00F14D2E"/>
    <w:rsid w:val="00F15049"/>
    <w:rsid w:val="00F15F19"/>
    <w:rsid w:val="00F1612E"/>
    <w:rsid w:val="00F16AC4"/>
    <w:rsid w:val="00F16CB4"/>
    <w:rsid w:val="00F17195"/>
    <w:rsid w:val="00F176FA"/>
    <w:rsid w:val="00F1794B"/>
    <w:rsid w:val="00F179B7"/>
    <w:rsid w:val="00F17AB4"/>
    <w:rsid w:val="00F17C83"/>
    <w:rsid w:val="00F17D7B"/>
    <w:rsid w:val="00F2036F"/>
    <w:rsid w:val="00F20784"/>
    <w:rsid w:val="00F20CB9"/>
    <w:rsid w:val="00F21009"/>
    <w:rsid w:val="00F2184C"/>
    <w:rsid w:val="00F21C73"/>
    <w:rsid w:val="00F21EEB"/>
    <w:rsid w:val="00F2222E"/>
    <w:rsid w:val="00F228A2"/>
    <w:rsid w:val="00F23469"/>
    <w:rsid w:val="00F23478"/>
    <w:rsid w:val="00F2384E"/>
    <w:rsid w:val="00F23897"/>
    <w:rsid w:val="00F23CE6"/>
    <w:rsid w:val="00F23D0B"/>
    <w:rsid w:val="00F24EE1"/>
    <w:rsid w:val="00F257F4"/>
    <w:rsid w:val="00F25AC9"/>
    <w:rsid w:val="00F26219"/>
    <w:rsid w:val="00F2688A"/>
    <w:rsid w:val="00F26D5C"/>
    <w:rsid w:val="00F26E36"/>
    <w:rsid w:val="00F2731D"/>
    <w:rsid w:val="00F276A3"/>
    <w:rsid w:val="00F276E3"/>
    <w:rsid w:val="00F27B3F"/>
    <w:rsid w:val="00F27B90"/>
    <w:rsid w:val="00F27F59"/>
    <w:rsid w:val="00F27FAF"/>
    <w:rsid w:val="00F27FBA"/>
    <w:rsid w:val="00F309AA"/>
    <w:rsid w:val="00F30C24"/>
    <w:rsid w:val="00F30E97"/>
    <w:rsid w:val="00F315A4"/>
    <w:rsid w:val="00F31FF2"/>
    <w:rsid w:val="00F32147"/>
    <w:rsid w:val="00F32AEC"/>
    <w:rsid w:val="00F333A4"/>
    <w:rsid w:val="00F3359C"/>
    <w:rsid w:val="00F3387E"/>
    <w:rsid w:val="00F34591"/>
    <w:rsid w:val="00F348A0"/>
    <w:rsid w:val="00F34ABC"/>
    <w:rsid w:val="00F34BEA"/>
    <w:rsid w:val="00F34D66"/>
    <w:rsid w:val="00F35A52"/>
    <w:rsid w:val="00F35FB0"/>
    <w:rsid w:val="00F3629D"/>
    <w:rsid w:val="00F362D2"/>
    <w:rsid w:val="00F367CB"/>
    <w:rsid w:val="00F36C30"/>
    <w:rsid w:val="00F36C6D"/>
    <w:rsid w:val="00F36D50"/>
    <w:rsid w:val="00F3708C"/>
    <w:rsid w:val="00F37101"/>
    <w:rsid w:val="00F374C2"/>
    <w:rsid w:val="00F37DB2"/>
    <w:rsid w:val="00F40166"/>
    <w:rsid w:val="00F40E5E"/>
    <w:rsid w:val="00F416E5"/>
    <w:rsid w:val="00F42108"/>
    <w:rsid w:val="00F42253"/>
    <w:rsid w:val="00F42709"/>
    <w:rsid w:val="00F42897"/>
    <w:rsid w:val="00F42F33"/>
    <w:rsid w:val="00F431D8"/>
    <w:rsid w:val="00F434D3"/>
    <w:rsid w:val="00F43743"/>
    <w:rsid w:val="00F43751"/>
    <w:rsid w:val="00F43895"/>
    <w:rsid w:val="00F43C3E"/>
    <w:rsid w:val="00F44417"/>
    <w:rsid w:val="00F447B4"/>
    <w:rsid w:val="00F4481B"/>
    <w:rsid w:val="00F44A24"/>
    <w:rsid w:val="00F44D28"/>
    <w:rsid w:val="00F44DF1"/>
    <w:rsid w:val="00F4576B"/>
    <w:rsid w:val="00F45919"/>
    <w:rsid w:val="00F4591E"/>
    <w:rsid w:val="00F45BD5"/>
    <w:rsid w:val="00F46352"/>
    <w:rsid w:val="00F46A38"/>
    <w:rsid w:val="00F47145"/>
    <w:rsid w:val="00F471E7"/>
    <w:rsid w:val="00F50208"/>
    <w:rsid w:val="00F506E0"/>
    <w:rsid w:val="00F50D99"/>
    <w:rsid w:val="00F50E3E"/>
    <w:rsid w:val="00F51376"/>
    <w:rsid w:val="00F5207B"/>
    <w:rsid w:val="00F5217E"/>
    <w:rsid w:val="00F52CD3"/>
    <w:rsid w:val="00F53E45"/>
    <w:rsid w:val="00F53FF2"/>
    <w:rsid w:val="00F5452C"/>
    <w:rsid w:val="00F5473A"/>
    <w:rsid w:val="00F547E5"/>
    <w:rsid w:val="00F54877"/>
    <w:rsid w:val="00F550A5"/>
    <w:rsid w:val="00F55351"/>
    <w:rsid w:val="00F55915"/>
    <w:rsid w:val="00F5596B"/>
    <w:rsid w:val="00F55F56"/>
    <w:rsid w:val="00F565C5"/>
    <w:rsid w:val="00F56624"/>
    <w:rsid w:val="00F566E2"/>
    <w:rsid w:val="00F569C4"/>
    <w:rsid w:val="00F56AE5"/>
    <w:rsid w:val="00F56B09"/>
    <w:rsid w:val="00F56CDC"/>
    <w:rsid w:val="00F56FEA"/>
    <w:rsid w:val="00F573A9"/>
    <w:rsid w:val="00F57E8A"/>
    <w:rsid w:val="00F6037E"/>
    <w:rsid w:val="00F60585"/>
    <w:rsid w:val="00F606F6"/>
    <w:rsid w:val="00F608F7"/>
    <w:rsid w:val="00F60BD1"/>
    <w:rsid w:val="00F61688"/>
    <w:rsid w:val="00F617CB"/>
    <w:rsid w:val="00F621B6"/>
    <w:rsid w:val="00F6253E"/>
    <w:rsid w:val="00F628F2"/>
    <w:rsid w:val="00F62937"/>
    <w:rsid w:val="00F63035"/>
    <w:rsid w:val="00F6348D"/>
    <w:rsid w:val="00F63C03"/>
    <w:rsid w:val="00F63E6E"/>
    <w:rsid w:val="00F63ECB"/>
    <w:rsid w:val="00F64447"/>
    <w:rsid w:val="00F646E7"/>
    <w:rsid w:val="00F65085"/>
    <w:rsid w:val="00F65409"/>
    <w:rsid w:val="00F6593D"/>
    <w:rsid w:val="00F65E10"/>
    <w:rsid w:val="00F65EF3"/>
    <w:rsid w:val="00F66AC7"/>
    <w:rsid w:val="00F66CE4"/>
    <w:rsid w:val="00F66D53"/>
    <w:rsid w:val="00F6700D"/>
    <w:rsid w:val="00F67055"/>
    <w:rsid w:val="00F67157"/>
    <w:rsid w:val="00F67197"/>
    <w:rsid w:val="00F67751"/>
    <w:rsid w:val="00F704FE"/>
    <w:rsid w:val="00F707D7"/>
    <w:rsid w:val="00F70AD0"/>
    <w:rsid w:val="00F70C94"/>
    <w:rsid w:val="00F70CE4"/>
    <w:rsid w:val="00F710DA"/>
    <w:rsid w:val="00F7111F"/>
    <w:rsid w:val="00F71334"/>
    <w:rsid w:val="00F71A7D"/>
    <w:rsid w:val="00F71BE5"/>
    <w:rsid w:val="00F71D9D"/>
    <w:rsid w:val="00F7250C"/>
    <w:rsid w:val="00F72D96"/>
    <w:rsid w:val="00F7306B"/>
    <w:rsid w:val="00F733E5"/>
    <w:rsid w:val="00F7346B"/>
    <w:rsid w:val="00F73697"/>
    <w:rsid w:val="00F73BF9"/>
    <w:rsid w:val="00F73F96"/>
    <w:rsid w:val="00F73FBC"/>
    <w:rsid w:val="00F741FB"/>
    <w:rsid w:val="00F7576D"/>
    <w:rsid w:val="00F757B9"/>
    <w:rsid w:val="00F76055"/>
    <w:rsid w:val="00F764A8"/>
    <w:rsid w:val="00F764C7"/>
    <w:rsid w:val="00F76666"/>
    <w:rsid w:val="00F7680B"/>
    <w:rsid w:val="00F7685A"/>
    <w:rsid w:val="00F770BF"/>
    <w:rsid w:val="00F7711E"/>
    <w:rsid w:val="00F77475"/>
    <w:rsid w:val="00F77855"/>
    <w:rsid w:val="00F77AE6"/>
    <w:rsid w:val="00F801A5"/>
    <w:rsid w:val="00F80236"/>
    <w:rsid w:val="00F80577"/>
    <w:rsid w:val="00F80B40"/>
    <w:rsid w:val="00F80BAC"/>
    <w:rsid w:val="00F80D1E"/>
    <w:rsid w:val="00F80F0D"/>
    <w:rsid w:val="00F81185"/>
    <w:rsid w:val="00F81193"/>
    <w:rsid w:val="00F81363"/>
    <w:rsid w:val="00F81835"/>
    <w:rsid w:val="00F81891"/>
    <w:rsid w:val="00F81A71"/>
    <w:rsid w:val="00F81D9E"/>
    <w:rsid w:val="00F81F48"/>
    <w:rsid w:val="00F820ED"/>
    <w:rsid w:val="00F82167"/>
    <w:rsid w:val="00F82624"/>
    <w:rsid w:val="00F828B1"/>
    <w:rsid w:val="00F82CD6"/>
    <w:rsid w:val="00F83194"/>
    <w:rsid w:val="00F83852"/>
    <w:rsid w:val="00F83C10"/>
    <w:rsid w:val="00F83C64"/>
    <w:rsid w:val="00F83F51"/>
    <w:rsid w:val="00F8430C"/>
    <w:rsid w:val="00F84338"/>
    <w:rsid w:val="00F8455A"/>
    <w:rsid w:val="00F84D9E"/>
    <w:rsid w:val="00F84E4F"/>
    <w:rsid w:val="00F85074"/>
    <w:rsid w:val="00F85295"/>
    <w:rsid w:val="00F85429"/>
    <w:rsid w:val="00F8586D"/>
    <w:rsid w:val="00F85927"/>
    <w:rsid w:val="00F8631B"/>
    <w:rsid w:val="00F86608"/>
    <w:rsid w:val="00F87128"/>
    <w:rsid w:val="00F873BA"/>
    <w:rsid w:val="00F873E3"/>
    <w:rsid w:val="00F87CE5"/>
    <w:rsid w:val="00F9026D"/>
    <w:rsid w:val="00F905D8"/>
    <w:rsid w:val="00F908CF"/>
    <w:rsid w:val="00F90925"/>
    <w:rsid w:val="00F909BF"/>
    <w:rsid w:val="00F90C33"/>
    <w:rsid w:val="00F90D5C"/>
    <w:rsid w:val="00F90DF3"/>
    <w:rsid w:val="00F90ECB"/>
    <w:rsid w:val="00F91AF9"/>
    <w:rsid w:val="00F91DA6"/>
    <w:rsid w:val="00F92590"/>
    <w:rsid w:val="00F92F72"/>
    <w:rsid w:val="00F941ED"/>
    <w:rsid w:val="00F9452F"/>
    <w:rsid w:val="00F945ED"/>
    <w:rsid w:val="00F9496A"/>
    <w:rsid w:val="00F94E34"/>
    <w:rsid w:val="00F94E8D"/>
    <w:rsid w:val="00F94EB9"/>
    <w:rsid w:val="00F9506E"/>
    <w:rsid w:val="00F957D0"/>
    <w:rsid w:val="00F95BE2"/>
    <w:rsid w:val="00F96566"/>
    <w:rsid w:val="00F96AE3"/>
    <w:rsid w:val="00F971DD"/>
    <w:rsid w:val="00F9755C"/>
    <w:rsid w:val="00F97E91"/>
    <w:rsid w:val="00FA0114"/>
    <w:rsid w:val="00FA08CB"/>
    <w:rsid w:val="00FA0D7B"/>
    <w:rsid w:val="00FA1B18"/>
    <w:rsid w:val="00FA1D0C"/>
    <w:rsid w:val="00FA1D73"/>
    <w:rsid w:val="00FA1DA0"/>
    <w:rsid w:val="00FA1E1A"/>
    <w:rsid w:val="00FA20EB"/>
    <w:rsid w:val="00FA224A"/>
    <w:rsid w:val="00FA2BD8"/>
    <w:rsid w:val="00FA2FD4"/>
    <w:rsid w:val="00FA35D1"/>
    <w:rsid w:val="00FA3A1C"/>
    <w:rsid w:val="00FA3E95"/>
    <w:rsid w:val="00FA4186"/>
    <w:rsid w:val="00FA4239"/>
    <w:rsid w:val="00FA4E87"/>
    <w:rsid w:val="00FA5138"/>
    <w:rsid w:val="00FA53CD"/>
    <w:rsid w:val="00FA555B"/>
    <w:rsid w:val="00FA5A33"/>
    <w:rsid w:val="00FA5BF3"/>
    <w:rsid w:val="00FA5DCF"/>
    <w:rsid w:val="00FA5EEE"/>
    <w:rsid w:val="00FA660C"/>
    <w:rsid w:val="00FA6A28"/>
    <w:rsid w:val="00FA6D09"/>
    <w:rsid w:val="00FA7551"/>
    <w:rsid w:val="00FA7759"/>
    <w:rsid w:val="00FB070B"/>
    <w:rsid w:val="00FB0A6B"/>
    <w:rsid w:val="00FB0C70"/>
    <w:rsid w:val="00FB102D"/>
    <w:rsid w:val="00FB1B3F"/>
    <w:rsid w:val="00FB246A"/>
    <w:rsid w:val="00FB30A7"/>
    <w:rsid w:val="00FB3748"/>
    <w:rsid w:val="00FB3DD9"/>
    <w:rsid w:val="00FB4013"/>
    <w:rsid w:val="00FB4533"/>
    <w:rsid w:val="00FB457C"/>
    <w:rsid w:val="00FB4D2C"/>
    <w:rsid w:val="00FB509A"/>
    <w:rsid w:val="00FB5B38"/>
    <w:rsid w:val="00FB5F92"/>
    <w:rsid w:val="00FB5FCE"/>
    <w:rsid w:val="00FB602F"/>
    <w:rsid w:val="00FB6047"/>
    <w:rsid w:val="00FB67D0"/>
    <w:rsid w:val="00FB69B7"/>
    <w:rsid w:val="00FB6A38"/>
    <w:rsid w:val="00FB70EA"/>
    <w:rsid w:val="00FB7202"/>
    <w:rsid w:val="00FB7773"/>
    <w:rsid w:val="00FB7B2E"/>
    <w:rsid w:val="00FC06E2"/>
    <w:rsid w:val="00FC0E93"/>
    <w:rsid w:val="00FC1110"/>
    <w:rsid w:val="00FC144A"/>
    <w:rsid w:val="00FC18B1"/>
    <w:rsid w:val="00FC1D4E"/>
    <w:rsid w:val="00FC24F7"/>
    <w:rsid w:val="00FC2767"/>
    <w:rsid w:val="00FC27D8"/>
    <w:rsid w:val="00FC2B91"/>
    <w:rsid w:val="00FC2C88"/>
    <w:rsid w:val="00FC30DE"/>
    <w:rsid w:val="00FC372B"/>
    <w:rsid w:val="00FC38AF"/>
    <w:rsid w:val="00FC38B4"/>
    <w:rsid w:val="00FC458E"/>
    <w:rsid w:val="00FC4E14"/>
    <w:rsid w:val="00FC4ECF"/>
    <w:rsid w:val="00FC518E"/>
    <w:rsid w:val="00FC55FE"/>
    <w:rsid w:val="00FC56D7"/>
    <w:rsid w:val="00FC602E"/>
    <w:rsid w:val="00FC6045"/>
    <w:rsid w:val="00FC6464"/>
    <w:rsid w:val="00FC6E2B"/>
    <w:rsid w:val="00FC7198"/>
    <w:rsid w:val="00FC797C"/>
    <w:rsid w:val="00FD085F"/>
    <w:rsid w:val="00FD0D01"/>
    <w:rsid w:val="00FD0F07"/>
    <w:rsid w:val="00FD0FA5"/>
    <w:rsid w:val="00FD164F"/>
    <w:rsid w:val="00FD1B98"/>
    <w:rsid w:val="00FD23E9"/>
    <w:rsid w:val="00FD27D4"/>
    <w:rsid w:val="00FD3141"/>
    <w:rsid w:val="00FD37BC"/>
    <w:rsid w:val="00FD39EC"/>
    <w:rsid w:val="00FD42B3"/>
    <w:rsid w:val="00FD4DC8"/>
    <w:rsid w:val="00FD4F6E"/>
    <w:rsid w:val="00FD4FE0"/>
    <w:rsid w:val="00FD5251"/>
    <w:rsid w:val="00FD5421"/>
    <w:rsid w:val="00FD54B5"/>
    <w:rsid w:val="00FD554E"/>
    <w:rsid w:val="00FD608D"/>
    <w:rsid w:val="00FD6E20"/>
    <w:rsid w:val="00FD76D4"/>
    <w:rsid w:val="00FE0BDE"/>
    <w:rsid w:val="00FE0D52"/>
    <w:rsid w:val="00FE111E"/>
    <w:rsid w:val="00FE1261"/>
    <w:rsid w:val="00FE19DF"/>
    <w:rsid w:val="00FE1C43"/>
    <w:rsid w:val="00FE1FE2"/>
    <w:rsid w:val="00FE20D0"/>
    <w:rsid w:val="00FE24BC"/>
    <w:rsid w:val="00FE2983"/>
    <w:rsid w:val="00FE2C45"/>
    <w:rsid w:val="00FE36F5"/>
    <w:rsid w:val="00FE3EA6"/>
    <w:rsid w:val="00FE47F0"/>
    <w:rsid w:val="00FE4927"/>
    <w:rsid w:val="00FE49AA"/>
    <w:rsid w:val="00FE4ED7"/>
    <w:rsid w:val="00FE591C"/>
    <w:rsid w:val="00FE5DC3"/>
    <w:rsid w:val="00FE60E8"/>
    <w:rsid w:val="00FE6150"/>
    <w:rsid w:val="00FE6672"/>
    <w:rsid w:val="00FE669B"/>
    <w:rsid w:val="00FE66AE"/>
    <w:rsid w:val="00FE6892"/>
    <w:rsid w:val="00FE6BA0"/>
    <w:rsid w:val="00FE6BDD"/>
    <w:rsid w:val="00FE6BF1"/>
    <w:rsid w:val="00FE6F23"/>
    <w:rsid w:val="00FE6F9C"/>
    <w:rsid w:val="00FE710C"/>
    <w:rsid w:val="00FE7318"/>
    <w:rsid w:val="00FE7C84"/>
    <w:rsid w:val="00FE7DB9"/>
    <w:rsid w:val="00FF00CD"/>
    <w:rsid w:val="00FF035D"/>
    <w:rsid w:val="00FF0967"/>
    <w:rsid w:val="00FF0C25"/>
    <w:rsid w:val="00FF0C3E"/>
    <w:rsid w:val="00FF0F5D"/>
    <w:rsid w:val="00FF0F63"/>
    <w:rsid w:val="00FF111A"/>
    <w:rsid w:val="00FF11F7"/>
    <w:rsid w:val="00FF172F"/>
    <w:rsid w:val="00FF1D95"/>
    <w:rsid w:val="00FF219C"/>
    <w:rsid w:val="00FF22B1"/>
    <w:rsid w:val="00FF234C"/>
    <w:rsid w:val="00FF3636"/>
    <w:rsid w:val="00FF3B94"/>
    <w:rsid w:val="00FF3F8A"/>
    <w:rsid w:val="00FF43B7"/>
    <w:rsid w:val="00FF4619"/>
    <w:rsid w:val="00FF4702"/>
    <w:rsid w:val="00FF61D5"/>
    <w:rsid w:val="00FF63A3"/>
    <w:rsid w:val="00FF646A"/>
    <w:rsid w:val="00FF65F0"/>
    <w:rsid w:val="00FF6657"/>
    <w:rsid w:val="00FF66DA"/>
    <w:rsid w:val="00FF6859"/>
    <w:rsid w:val="00FF7029"/>
    <w:rsid w:val="00FF74CF"/>
    <w:rsid w:val="00FF7A6F"/>
    <w:rsid w:val="00FF7E04"/>
    <w:rsid w:val="0106FDD0"/>
    <w:rsid w:val="011A8F65"/>
    <w:rsid w:val="0123B202"/>
    <w:rsid w:val="016FFD5E"/>
    <w:rsid w:val="01AB5885"/>
    <w:rsid w:val="01ABE738"/>
    <w:rsid w:val="01B72E07"/>
    <w:rsid w:val="01E5468B"/>
    <w:rsid w:val="0227690E"/>
    <w:rsid w:val="023ADFD5"/>
    <w:rsid w:val="024109D9"/>
    <w:rsid w:val="0262584B"/>
    <w:rsid w:val="026ADE45"/>
    <w:rsid w:val="027C871F"/>
    <w:rsid w:val="027F35D9"/>
    <w:rsid w:val="027F5240"/>
    <w:rsid w:val="028F29B5"/>
    <w:rsid w:val="02A58419"/>
    <w:rsid w:val="02A95C53"/>
    <w:rsid w:val="02C34678"/>
    <w:rsid w:val="02C3D662"/>
    <w:rsid w:val="02F446EB"/>
    <w:rsid w:val="03257406"/>
    <w:rsid w:val="036386B8"/>
    <w:rsid w:val="0381278C"/>
    <w:rsid w:val="038D25C2"/>
    <w:rsid w:val="038F1E35"/>
    <w:rsid w:val="0392585F"/>
    <w:rsid w:val="0392E38D"/>
    <w:rsid w:val="03B1BE69"/>
    <w:rsid w:val="03C30FAD"/>
    <w:rsid w:val="03C4660F"/>
    <w:rsid w:val="03DB0FF3"/>
    <w:rsid w:val="03DBC804"/>
    <w:rsid w:val="03F2F06F"/>
    <w:rsid w:val="04336623"/>
    <w:rsid w:val="043D6FA2"/>
    <w:rsid w:val="044D6091"/>
    <w:rsid w:val="044EC6B5"/>
    <w:rsid w:val="044FED0F"/>
    <w:rsid w:val="0456AE69"/>
    <w:rsid w:val="045C5009"/>
    <w:rsid w:val="046641B1"/>
    <w:rsid w:val="046C9C58"/>
    <w:rsid w:val="0470FC6C"/>
    <w:rsid w:val="04767611"/>
    <w:rsid w:val="047BB6EC"/>
    <w:rsid w:val="048ABC68"/>
    <w:rsid w:val="048C55ED"/>
    <w:rsid w:val="04AEFAC9"/>
    <w:rsid w:val="04B136BC"/>
    <w:rsid w:val="04B28EAE"/>
    <w:rsid w:val="04DA41A0"/>
    <w:rsid w:val="04DB7C54"/>
    <w:rsid w:val="05094201"/>
    <w:rsid w:val="052DD16B"/>
    <w:rsid w:val="053115F1"/>
    <w:rsid w:val="05443F34"/>
    <w:rsid w:val="056066A3"/>
    <w:rsid w:val="0568C5DB"/>
    <w:rsid w:val="0570DA2B"/>
    <w:rsid w:val="0579ACC3"/>
    <w:rsid w:val="058EC789"/>
    <w:rsid w:val="05A7047A"/>
    <w:rsid w:val="05ACD4FA"/>
    <w:rsid w:val="05B952E4"/>
    <w:rsid w:val="05C9FB5B"/>
    <w:rsid w:val="05E930F2"/>
    <w:rsid w:val="05EDEDB8"/>
    <w:rsid w:val="060751D1"/>
    <w:rsid w:val="061853AC"/>
    <w:rsid w:val="0626057C"/>
    <w:rsid w:val="0633C2AC"/>
    <w:rsid w:val="063967D1"/>
    <w:rsid w:val="065BC0A7"/>
    <w:rsid w:val="0678038A"/>
    <w:rsid w:val="06891641"/>
    <w:rsid w:val="068AA9D8"/>
    <w:rsid w:val="06919F70"/>
    <w:rsid w:val="069A1890"/>
    <w:rsid w:val="06A24715"/>
    <w:rsid w:val="06C0F23C"/>
    <w:rsid w:val="06C574EE"/>
    <w:rsid w:val="06DE5F4E"/>
    <w:rsid w:val="06E9C287"/>
    <w:rsid w:val="0718881C"/>
    <w:rsid w:val="0722CF8D"/>
    <w:rsid w:val="0743F947"/>
    <w:rsid w:val="075DA78E"/>
    <w:rsid w:val="075E5796"/>
    <w:rsid w:val="076BA502"/>
    <w:rsid w:val="077802DC"/>
    <w:rsid w:val="0794E2B4"/>
    <w:rsid w:val="079F3AFF"/>
    <w:rsid w:val="07A18A96"/>
    <w:rsid w:val="07A2A0A2"/>
    <w:rsid w:val="07A38080"/>
    <w:rsid w:val="07B26AEF"/>
    <w:rsid w:val="07B3147C"/>
    <w:rsid w:val="07CAA6D7"/>
    <w:rsid w:val="07F97642"/>
    <w:rsid w:val="07FF5E87"/>
    <w:rsid w:val="0804152C"/>
    <w:rsid w:val="081F4F25"/>
    <w:rsid w:val="082643FE"/>
    <w:rsid w:val="0830AEA3"/>
    <w:rsid w:val="0835E5E4"/>
    <w:rsid w:val="085680C7"/>
    <w:rsid w:val="086DD8E2"/>
    <w:rsid w:val="0882EAC3"/>
    <w:rsid w:val="08888AE1"/>
    <w:rsid w:val="08D24D51"/>
    <w:rsid w:val="08E4D8CE"/>
    <w:rsid w:val="090AB2DE"/>
    <w:rsid w:val="090AF1E7"/>
    <w:rsid w:val="090E4900"/>
    <w:rsid w:val="091843F3"/>
    <w:rsid w:val="091FB362"/>
    <w:rsid w:val="0922D2F0"/>
    <w:rsid w:val="093E83DA"/>
    <w:rsid w:val="094E2598"/>
    <w:rsid w:val="094FBF99"/>
    <w:rsid w:val="0966B853"/>
    <w:rsid w:val="09855FDC"/>
    <w:rsid w:val="098730C3"/>
    <w:rsid w:val="09A1D5ED"/>
    <w:rsid w:val="09BB6C66"/>
    <w:rsid w:val="09C95876"/>
    <w:rsid w:val="09E614FA"/>
    <w:rsid w:val="09FA9445"/>
    <w:rsid w:val="09FEC649"/>
    <w:rsid w:val="0A035012"/>
    <w:rsid w:val="0A05F374"/>
    <w:rsid w:val="0A302263"/>
    <w:rsid w:val="0A3700AD"/>
    <w:rsid w:val="0A9C3906"/>
    <w:rsid w:val="0AA8E002"/>
    <w:rsid w:val="0AAE00D3"/>
    <w:rsid w:val="0ABF381C"/>
    <w:rsid w:val="0ABF6637"/>
    <w:rsid w:val="0AC6240C"/>
    <w:rsid w:val="0ACD3405"/>
    <w:rsid w:val="0AD53115"/>
    <w:rsid w:val="0AD6DBC1"/>
    <w:rsid w:val="0AE5EA26"/>
    <w:rsid w:val="0AF472EB"/>
    <w:rsid w:val="0AF96F0C"/>
    <w:rsid w:val="0B0ADA28"/>
    <w:rsid w:val="0B19D816"/>
    <w:rsid w:val="0B4A3865"/>
    <w:rsid w:val="0B9AF278"/>
    <w:rsid w:val="0B9B5FF8"/>
    <w:rsid w:val="0B9C08BC"/>
    <w:rsid w:val="0B9C72E1"/>
    <w:rsid w:val="0BB78603"/>
    <w:rsid w:val="0BBEC2A9"/>
    <w:rsid w:val="0BDABE68"/>
    <w:rsid w:val="0BEFE17B"/>
    <w:rsid w:val="0BF75441"/>
    <w:rsid w:val="0C0AB627"/>
    <w:rsid w:val="0C156256"/>
    <w:rsid w:val="0C183723"/>
    <w:rsid w:val="0C1A305F"/>
    <w:rsid w:val="0C541C58"/>
    <w:rsid w:val="0C64CC80"/>
    <w:rsid w:val="0C6B0FE8"/>
    <w:rsid w:val="0C8F5445"/>
    <w:rsid w:val="0CA0840F"/>
    <w:rsid w:val="0CD9D066"/>
    <w:rsid w:val="0CDD92C2"/>
    <w:rsid w:val="0CEBE610"/>
    <w:rsid w:val="0D04F4BB"/>
    <w:rsid w:val="0D07678D"/>
    <w:rsid w:val="0D3BA7D3"/>
    <w:rsid w:val="0D3CC373"/>
    <w:rsid w:val="0D4D8B94"/>
    <w:rsid w:val="0D5BCDE1"/>
    <w:rsid w:val="0D6AD06A"/>
    <w:rsid w:val="0D85B0DF"/>
    <w:rsid w:val="0DA51FE2"/>
    <w:rsid w:val="0DB2BA7F"/>
    <w:rsid w:val="0DC04B2B"/>
    <w:rsid w:val="0DC0EE61"/>
    <w:rsid w:val="0DF0652D"/>
    <w:rsid w:val="0E05E6DD"/>
    <w:rsid w:val="0E0D477F"/>
    <w:rsid w:val="0E35F788"/>
    <w:rsid w:val="0E3C5A98"/>
    <w:rsid w:val="0E427AEA"/>
    <w:rsid w:val="0E430BC2"/>
    <w:rsid w:val="0E65BA06"/>
    <w:rsid w:val="0E66C0C5"/>
    <w:rsid w:val="0E755B30"/>
    <w:rsid w:val="0E8591DC"/>
    <w:rsid w:val="0E9B1892"/>
    <w:rsid w:val="0E9B2052"/>
    <w:rsid w:val="0EA2A816"/>
    <w:rsid w:val="0EA629C3"/>
    <w:rsid w:val="0EBE95F2"/>
    <w:rsid w:val="0EBFEC20"/>
    <w:rsid w:val="0EC899DD"/>
    <w:rsid w:val="0EE4D971"/>
    <w:rsid w:val="0EE58C6C"/>
    <w:rsid w:val="0EE8F0AB"/>
    <w:rsid w:val="0EEF0D53"/>
    <w:rsid w:val="0F02547F"/>
    <w:rsid w:val="0F0D2A9F"/>
    <w:rsid w:val="0F351021"/>
    <w:rsid w:val="0F40A58D"/>
    <w:rsid w:val="0F414A52"/>
    <w:rsid w:val="0F586918"/>
    <w:rsid w:val="0F74E9DA"/>
    <w:rsid w:val="0F75CDFD"/>
    <w:rsid w:val="0F777990"/>
    <w:rsid w:val="0F792DA7"/>
    <w:rsid w:val="0F7E2DA6"/>
    <w:rsid w:val="0F8A0F82"/>
    <w:rsid w:val="0FB2A74B"/>
    <w:rsid w:val="0FC6C3AD"/>
    <w:rsid w:val="0FC73150"/>
    <w:rsid w:val="0FD4352D"/>
    <w:rsid w:val="0FFBAA41"/>
    <w:rsid w:val="10017EBB"/>
    <w:rsid w:val="10020EC8"/>
    <w:rsid w:val="10022D38"/>
    <w:rsid w:val="100E85F3"/>
    <w:rsid w:val="1010098B"/>
    <w:rsid w:val="1012B37C"/>
    <w:rsid w:val="1028D2AA"/>
    <w:rsid w:val="10393BE2"/>
    <w:rsid w:val="1044007D"/>
    <w:rsid w:val="10601871"/>
    <w:rsid w:val="1075165B"/>
    <w:rsid w:val="108C0CB0"/>
    <w:rsid w:val="10B3FD20"/>
    <w:rsid w:val="10B89F75"/>
    <w:rsid w:val="10B8B775"/>
    <w:rsid w:val="10B91048"/>
    <w:rsid w:val="10DFA5DF"/>
    <w:rsid w:val="1113BBD2"/>
    <w:rsid w:val="113F5D8C"/>
    <w:rsid w:val="1147094A"/>
    <w:rsid w:val="118BC883"/>
    <w:rsid w:val="118C4F6E"/>
    <w:rsid w:val="118E38F0"/>
    <w:rsid w:val="11B30E67"/>
    <w:rsid w:val="11D65E3B"/>
    <w:rsid w:val="12053BCE"/>
    <w:rsid w:val="12058B85"/>
    <w:rsid w:val="1205CDEA"/>
    <w:rsid w:val="122FD34F"/>
    <w:rsid w:val="124889F6"/>
    <w:rsid w:val="124DBF69"/>
    <w:rsid w:val="1251A0A8"/>
    <w:rsid w:val="1252DEA1"/>
    <w:rsid w:val="125F36E8"/>
    <w:rsid w:val="127D575D"/>
    <w:rsid w:val="1286C760"/>
    <w:rsid w:val="12AD6385"/>
    <w:rsid w:val="12AEEBC7"/>
    <w:rsid w:val="12BE5BB6"/>
    <w:rsid w:val="12CB18EA"/>
    <w:rsid w:val="12EB0A30"/>
    <w:rsid w:val="12ED444B"/>
    <w:rsid w:val="12F9B517"/>
    <w:rsid w:val="12FB83DF"/>
    <w:rsid w:val="13378800"/>
    <w:rsid w:val="1343155A"/>
    <w:rsid w:val="13439043"/>
    <w:rsid w:val="1343A78F"/>
    <w:rsid w:val="1354DA6A"/>
    <w:rsid w:val="135F9EA3"/>
    <w:rsid w:val="137323E1"/>
    <w:rsid w:val="1375A988"/>
    <w:rsid w:val="13AAA094"/>
    <w:rsid w:val="13B44114"/>
    <w:rsid w:val="13C0A819"/>
    <w:rsid w:val="13E211BD"/>
    <w:rsid w:val="13ED53FB"/>
    <w:rsid w:val="140F4670"/>
    <w:rsid w:val="141A525F"/>
    <w:rsid w:val="143B07C9"/>
    <w:rsid w:val="1441E38E"/>
    <w:rsid w:val="1444C395"/>
    <w:rsid w:val="144BF4CF"/>
    <w:rsid w:val="14636854"/>
    <w:rsid w:val="14647C8C"/>
    <w:rsid w:val="146719A5"/>
    <w:rsid w:val="147C35A7"/>
    <w:rsid w:val="14B0E9B5"/>
    <w:rsid w:val="14B166E1"/>
    <w:rsid w:val="1504BD93"/>
    <w:rsid w:val="150FE9BC"/>
    <w:rsid w:val="1521E6ED"/>
    <w:rsid w:val="1551A6EC"/>
    <w:rsid w:val="155ADC98"/>
    <w:rsid w:val="15612DEC"/>
    <w:rsid w:val="15663908"/>
    <w:rsid w:val="15672B55"/>
    <w:rsid w:val="158E1EED"/>
    <w:rsid w:val="159779BA"/>
    <w:rsid w:val="15C1AA1D"/>
    <w:rsid w:val="15DA406C"/>
    <w:rsid w:val="15E37138"/>
    <w:rsid w:val="15E83D05"/>
    <w:rsid w:val="15FD0C3F"/>
    <w:rsid w:val="163C4AB4"/>
    <w:rsid w:val="1641077B"/>
    <w:rsid w:val="167E57F4"/>
    <w:rsid w:val="168AB76D"/>
    <w:rsid w:val="168CE27C"/>
    <w:rsid w:val="16A2AFE6"/>
    <w:rsid w:val="16C45A49"/>
    <w:rsid w:val="16E38755"/>
    <w:rsid w:val="16EEE126"/>
    <w:rsid w:val="16F19963"/>
    <w:rsid w:val="16F33D5E"/>
    <w:rsid w:val="16FED234"/>
    <w:rsid w:val="1709339F"/>
    <w:rsid w:val="170DB4DF"/>
    <w:rsid w:val="17198FA7"/>
    <w:rsid w:val="172ACA12"/>
    <w:rsid w:val="1741E362"/>
    <w:rsid w:val="17509A97"/>
    <w:rsid w:val="1750BDB3"/>
    <w:rsid w:val="1751E86A"/>
    <w:rsid w:val="17523BCA"/>
    <w:rsid w:val="175825FD"/>
    <w:rsid w:val="17617908"/>
    <w:rsid w:val="17698EE1"/>
    <w:rsid w:val="177587D6"/>
    <w:rsid w:val="178A462A"/>
    <w:rsid w:val="179DAB32"/>
    <w:rsid w:val="17A7A458"/>
    <w:rsid w:val="17C2C79F"/>
    <w:rsid w:val="17D8A7F6"/>
    <w:rsid w:val="17ED84CC"/>
    <w:rsid w:val="17F65B19"/>
    <w:rsid w:val="17FFD108"/>
    <w:rsid w:val="1800A1F6"/>
    <w:rsid w:val="1803C27F"/>
    <w:rsid w:val="182CE354"/>
    <w:rsid w:val="1830080C"/>
    <w:rsid w:val="1855938F"/>
    <w:rsid w:val="18574350"/>
    <w:rsid w:val="185F5344"/>
    <w:rsid w:val="18689D78"/>
    <w:rsid w:val="186CC216"/>
    <w:rsid w:val="186FA9EA"/>
    <w:rsid w:val="187032C9"/>
    <w:rsid w:val="1873D45F"/>
    <w:rsid w:val="1877CBBE"/>
    <w:rsid w:val="188639B6"/>
    <w:rsid w:val="188F5241"/>
    <w:rsid w:val="1893BF34"/>
    <w:rsid w:val="18A50437"/>
    <w:rsid w:val="18A5FB7E"/>
    <w:rsid w:val="18BC9F1E"/>
    <w:rsid w:val="190E314F"/>
    <w:rsid w:val="1912A183"/>
    <w:rsid w:val="1917E425"/>
    <w:rsid w:val="19440445"/>
    <w:rsid w:val="1962A876"/>
    <w:rsid w:val="19693C64"/>
    <w:rsid w:val="196BFEEB"/>
    <w:rsid w:val="196C4CAA"/>
    <w:rsid w:val="1976160A"/>
    <w:rsid w:val="19AAB001"/>
    <w:rsid w:val="19BE0485"/>
    <w:rsid w:val="19BED6B2"/>
    <w:rsid w:val="19BF93A9"/>
    <w:rsid w:val="19EFB419"/>
    <w:rsid w:val="19F2EEDB"/>
    <w:rsid w:val="1A0AA91D"/>
    <w:rsid w:val="1A0C470C"/>
    <w:rsid w:val="1A0C7BDF"/>
    <w:rsid w:val="1A0E49E2"/>
    <w:rsid w:val="1A252904"/>
    <w:rsid w:val="1A3A2FD6"/>
    <w:rsid w:val="1A4EC434"/>
    <w:rsid w:val="1A6C2C05"/>
    <w:rsid w:val="1A725F71"/>
    <w:rsid w:val="1A72B021"/>
    <w:rsid w:val="1A8025CA"/>
    <w:rsid w:val="1A822233"/>
    <w:rsid w:val="1A83B538"/>
    <w:rsid w:val="1ACD63A6"/>
    <w:rsid w:val="1AE2018F"/>
    <w:rsid w:val="1AF51DA6"/>
    <w:rsid w:val="1AF6BBB3"/>
    <w:rsid w:val="1AFC706F"/>
    <w:rsid w:val="1B2FDF4E"/>
    <w:rsid w:val="1B542E38"/>
    <w:rsid w:val="1B566DDB"/>
    <w:rsid w:val="1B772D89"/>
    <w:rsid w:val="1B7C73B1"/>
    <w:rsid w:val="1B7E5C9F"/>
    <w:rsid w:val="1B9571C4"/>
    <w:rsid w:val="1BA6C44A"/>
    <w:rsid w:val="1BCAEAC1"/>
    <w:rsid w:val="1BD17247"/>
    <w:rsid w:val="1BF66183"/>
    <w:rsid w:val="1C0A9C20"/>
    <w:rsid w:val="1C16B69F"/>
    <w:rsid w:val="1C1C1B29"/>
    <w:rsid w:val="1C1EAD94"/>
    <w:rsid w:val="1C5D1688"/>
    <w:rsid w:val="1C618868"/>
    <w:rsid w:val="1C713EB7"/>
    <w:rsid w:val="1C73487B"/>
    <w:rsid w:val="1C84AE10"/>
    <w:rsid w:val="1CB06DEA"/>
    <w:rsid w:val="1CBC8CA6"/>
    <w:rsid w:val="1CD90719"/>
    <w:rsid w:val="1CDB326D"/>
    <w:rsid w:val="1CDDDF61"/>
    <w:rsid w:val="1CF2EFDF"/>
    <w:rsid w:val="1CFAA205"/>
    <w:rsid w:val="1D02C13C"/>
    <w:rsid w:val="1D04EC9D"/>
    <w:rsid w:val="1D0613C0"/>
    <w:rsid w:val="1D19CB07"/>
    <w:rsid w:val="1D27560F"/>
    <w:rsid w:val="1D2904B2"/>
    <w:rsid w:val="1D425E8C"/>
    <w:rsid w:val="1D44E4AF"/>
    <w:rsid w:val="1D51747E"/>
    <w:rsid w:val="1D567913"/>
    <w:rsid w:val="1D5776BA"/>
    <w:rsid w:val="1D7A4072"/>
    <w:rsid w:val="1D99560A"/>
    <w:rsid w:val="1DAA4654"/>
    <w:rsid w:val="1DB023B9"/>
    <w:rsid w:val="1DC12469"/>
    <w:rsid w:val="1DD30A90"/>
    <w:rsid w:val="1DDDD8B7"/>
    <w:rsid w:val="1DEED5D7"/>
    <w:rsid w:val="1DF4D5AC"/>
    <w:rsid w:val="1DFED357"/>
    <w:rsid w:val="1E41B7F1"/>
    <w:rsid w:val="1E505B84"/>
    <w:rsid w:val="1E51EF1B"/>
    <w:rsid w:val="1E592E45"/>
    <w:rsid w:val="1E62F661"/>
    <w:rsid w:val="1E634A0E"/>
    <w:rsid w:val="1E8C2935"/>
    <w:rsid w:val="1EA12C49"/>
    <w:rsid w:val="1EA350D6"/>
    <w:rsid w:val="1EA70647"/>
    <w:rsid w:val="1EA82CA4"/>
    <w:rsid w:val="1EAAFBDE"/>
    <w:rsid w:val="1EAE152E"/>
    <w:rsid w:val="1EBF6C95"/>
    <w:rsid w:val="1ECBF1BC"/>
    <w:rsid w:val="1EE10009"/>
    <w:rsid w:val="1EF7C085"/>
    <w:rsid w:val="1EF88867"/>
    <w:rsid w:val="1EFB9020"/>
    <w:rsid w:val="1F26F676"/>
    <w:rsid w:val="1F3195D9"/>
    <w:rsid w:val="1F35F034"/>
    <w:rsid w:val="1F406D52"/>
    <w:rsid w:val="1F608787"/>
    <w:rsid w:val="1F63E3D6"/>
    <w:rsid w:val="1F7E7751"/>
    <w:rsid w:val="1F8ADF56"/>
    <w:rsid w:val="1F922850"/>
    <w:rsid w:val="1FA17C96"/>
    <w:rsid w:val="1FA5040B"/>
    <w:rsid w:val="1FBBC0F3"/>
    <w:rsid w:val="1FC2BA38"/>
    <w:rsid w:val="1FD03E09"/>
    <w:rsid w:val="1FEB403C"/>
    <w:rsid w:val="1FEC24C9"/>
    <w:rsid w:val="1FFCA68A"/>
    <w:rsid w:val="20019589"/>
    <w:rsid w:val="2012885C"/>
    <w:rsid w:val="201FFEFE"/>
    <w:rsid w:val="202A434A"/>
    <w:rsid w:val="20395CF9"/>
    <w:rsid w:val="205D963D"/>
    <w:rsid w:val="20601C38"/>
    <w:rsid w:val="2072E702"/>
    <w:rsid w:val="2080AC1A"/>
    <w:rsid w:val="208229FF"/>
    <w:rsid w:val="20857CC9"/>
    <w:rsid w:val="20882588"/>
    <w:rsid w:val="209CEB64"/>
    <w:rsid w:val="20ADF928"/>
    <w:rsid w:val="20B0B163"/>
    <w:rsid w:val="20CD790C"/>
    <w:rsid w:val="20FF3098"/>
    <w:rsid w:val="2116CC27"/>
    <w:rsid w:val="212C7450"/>
    <w:rsid w:val="213461D6"/>
    <w:rsid w:val="21348D07"/>
    <w:rsid w:val="2138D780"/>
    <w:rsid w:val="2145C0FD"/>
    <w:rsid w:val="2145F1AD"/>
    <w:rsid w:val="21544D52"/>
    <w:rsid w:val="2199E033"/>
    <w:rsid w:val="21ABCEEF"/>
    <w:rsid w:val="21C3D205"/>
    <w:rsid w:val="21C885E0"/>
    <w:rsid w:val="21E57975"/>
    <w:rsid w:val="21EC9116"/>
    <w:rsid w:val="21FC0ED3"/>
    <w:rsid w:val="2215A92E"/>
    <w:rsid w:val="2223B3DC"/>
    <w:rsid w:val="224B0099"/>
    <w:rsid w:val="224E482F"/>
    <w:rsid w:val="2257DD32"/>
    <w:rsid w:val="225B362A"/>
    <w:rsid w:val="228F83E8"/>
    <w:rsid w:val="229B404D"/>
    <w:rsid w:val="22B7FBFC"/>
    <w:rsid w:val="22C7614C"/>
    <w:rsid w:val="22DDF629"/>
    <w:rsid w:val="22F511D9"/>
    <w:rsid w:val="22F62267"/>
    <w:rsid w:val="22FCA596"/>
    <w:rsid w:val="230C0CB0"/>
    <w:rsid w:val="23184EE9"/>
    <w:rsid w:val="232A6A64"/>
    <w:rsid w:val="23353D88"/>
    <w:rsid w:val="23420FFA"/>
    <w:rsid w:val="23518624"/>
    <w:rsid w:val="2352B0D1"/>
    <w:rsid w:val="2357D444"/>
    <w:rsid w:val="235EAAE7"/>
    <w:rsid w:val="236D1BAA"/>
    <w:rsid w:val="237C61A3"/>
    <w:rsid w:val="238448D8"/>
    <w:rsid w:val="23847AAE"/>
    <w:rsid w:val="238EB013"/>
    <w:rsid w:val="238F6824"/>
    <w:rsid w:val="23B41C3C"/>
    <w:rsid w:val="23B54094"/>
    <w:rsid w:val="23B63E88"/>
    <w:rsid w:val="23BCA3DA"/>
    <w:rsid w:val="2424610F"/>
    <w:rsid w:val="2435D2E2"/>
    <w:rsid w:val="24397693"/>
    <w:rsid w:val="243FDA66"/>
    <w:rsid w:val="24400258"/>
    <w:rsid w:val="244979B7"/>
    <w:rsid w:val="2452E825"/>
    <w:rsid w:val="24767514"/>
    <w:rsid w:val="247BD509"/>
    <w:rsid w:val="248151CE"/>
    <w:rsid w:val="24AD6698"/>
    <w:rsid w:val="24AEA6CC"/>
    <w:rsid w:val="24B7DF9A"/>
    <w:rsid w:val="24DE7BFC"/>
    <w:rsid w:val="24F30FD2"/>
    <w:rsid w:val="24F4C4DC"/>
    <w:rsid w:val="24FE0ED7"/>
    <w:rsid w:val="2504B9EF"/>
    <w:rsid w:val="250564E5"/>
    <w:rsid w:val="250A86C0"/>
    <w:rsid w:val="2513C25F"/>
    <w:rsid w:val="252266A5"/>
    <w:rsid w:val="25341697"/>
    <w:rsid w:val="254FA05B"/>
    <w:rsid w:val="25521E0F"/>
    <w:rsid w:val="2586A276"/>
    <w:rsid w:val="258D90C7"/>
    <w:rsid w:val="258E1E84"/>
    <w:rsid w:val="25947542"/>
    <w:rsid w:val="25982A1A"/>
    <w:rsid w:val="25A81400"/>
    <w:rsid w:val="25B8077C"/>
    <w:rsid w:val="25BAF8D2"/>
    <w:rsid w:val="25C3A5FC"/>
    <w:rsid w:val="25D0C0B8"/>
    <w:rsid w:val="25DA8970"/>
    <w:rsid w:val="25E42E5B"/>
    <w:rsid w:val="25F4F253"/>
    <w:rsid w:val="2621B256"/>
    <w:rsid w:val="263E3721"/>
    <w:rsid w:val="264805AE"/>
    <w:rsid w:val="264D41E5"/>
    <w:rsid w:val="265EEBE9"/>
    <w:rsid w:val="266CE890"/>
    <w:rsid w:val="26830DD2"/>
    <w:rsid w:val="26855134"/>
    <w:rsid w:val="269DD3D9"/>
    <w:rsid w:val="26B5D6D2"/>
    <w:rsid w:val="26B71563"/>
    <w:rsid w:val="26B7A706"/>
    <w:rsid w:val="26B82046"/>
    <w:rsid w:val="26B8DBCE"/>
    <w:rsid w:val="26CD561B"/>
    <w:rsid w:val="26DE8B85"/>
    <w:rsid w:val="26DED343"/>
    <w:rsid w:val="2708686D"/>
    <w:rsid w:val="2709FA2A"/>
    <w:rsid w:val="270A0954"/>
    <w:rsid w:val="270CA010"/>
    <w:rsid w:val="274A0A19"/>
    <w:rsid w:val="27626371"/>
    <w:rsid w:val="276C57ED"/>
    <w:rsid w:val="2778396F"/>
    <w:rsid w:val="278CC2A9"/>
    <w:rsid w:val="279BB7F2"/>
    <w:rsid w:val="27A5751D"/>
    <w:rsid w:val="27ACDF58"/>
    <w:rsid w:val="27AE008F"/>
    <w:rsid w:val="27D325A6"/>
    <w:rsid w:val="27D43225"/>
    <w:rsid w:val="27D5AF69"/>
    <w:rsid w:val="27D60E50"/>
    <w:rsid w:val="27D789A8"/>
    <w:rsid w:val="27DE28B1"/>
    <w:rsid w:val="27E4D335"/>
    <w:rsid w:val="27E8BAE4"/>
    <w:rsid w:val="27EA42D0"/>
    <w:rsid w:val="2814F8B3"/>
    <w:rsid w:val="283BAF39"/>
    <w:rsid w:val="285617FB"/>
    <w:rsid w:val="288046FE"/>
    <w:rsid w:val="28899CD4"/>
    <w:rsid w:val="28A6657D"/>
    <w:rsid w:val="28ACAB93"/>
    <w:rsid w:val="28CC88DF"/>
    <w:rsid w:val="28FBDD92"/>
    <w:rsid w:val="290D55D2"/>
    <w:rsid w:val="290EC02C"/>
    <w:rsid w:val="2919CEE7"/>
    <w:rsid w:val="292CC4EB"/>
    <w:rsid w:val="29369DE1"/>
    <w:rsid w:val="294672C0"/>
    <w:rsid w:val="294BAEC4"/>
    <w:rsid w:val="294F0737"/>
    <w:rsid w:val="29597DC0"/>
    <w:rsid w:val="295A361A"/>
    <w:rsid w:val="296A069C"/>
    <w:rsid w:val="297C68D2"/>
    <w:rsid w:val="29873F13"/>
    <w:rsid w:val="299150DF"/>
    <w:rsid w:val="2996E242"/>
    <w:rsid w:val="29C6B409"/>
    <w:rsid w:val="29DD6B93"/>
    <w:rsid w:val="29DEB968"/>
    <w:rsid w:val="29EDEFCD"/>
    <w:rsid w:val="2A228454"/>
    <w:rsid w:val="2A324E92"/>
    <w:rsid w:val="2A44C7C6"/>
    <w:rsid w:val="2A47237E"/>
    <w:rsid w:val="2A6D069B"/>
    <w:rsid w:val="2A7FADE1"/>
    <w:rsid w:val="2AA010CB"/>
    <w:rsid w:val="2AA96B82"/>
    <w:rsid w:val="2AB6C2FD"/>
    <w:rsid w:val="2ABA3642"/>
    <w:rsid w:val="2AC1E2CC"/>
    <w:rsid w:val="2AC8EF02"/>
    <w:rsid w:val="2ACDF9C9"/>
    <w:rsid w:val="2AD170CA"/>
    <w:rsid w:val="2AE66FC2"/>
    <w:rsid w:val="2B0BFE1F"/>
    <w:rsid w:val="2B0DD21D"/>
    <w:rsid w:val="2B112CBC"/>
    <w:rsid w:val="2B25F554"/>
    <w:rsid w:val="2B2D22AB"/>
    <w:rsid w:val="2B398637"/>
    <w:rsid w:val="2B3AC914"/>
    <w:rsid w:val="2B416FD8"/>
    <w:rsid w:val="2B45FC62"/>
    <w:rsid w:val="2B61AB49"/>
    <w:rsid w:val="2BCDF7BD"/>
    <w:rsid w:val="2BD61A29"/>
    <w:rsid w:val="2BDB37D6"/>
    <w:rsid w:val="2BDD1FA5"/>
    <w:rsid w:val="2BE24AA0"/>
    <w:rsid w:val="2C305ADF"/>
    <w:rsid w:val="2C30E227"/>
    <w:rsid w:val="2C351AEA"/>
    <w:rsid w:val="2C3A60AF"/>
    <w:rsid w:val="2C401DF5"/>
    <w:rsid w:val="2C4DADA1"/>
    <w:rsid w:val="2C6AF172"/>
    <w:rsid w:val="2C704E47"/>
    <w:rsid w:val="2C7DA1BE"/>
    <w:rsid w:val="2CBE9382"/>
    <w:rsid w:val="2CC4BAA0"/>
    <w:rsid w:val="2CC9F82E"/>
    <w:rsid w:val="2CCC91E5"/>
    <w:rsid w:val="2CDE960A"/>
    <w:rsid w:val="2CEDB002"/>
    <w:rsid w:val="2CF9EB6A"/>
    <w:rsid w:val="2CFDF454"/>
    <w:rsid w:val="2D1C7FFD"/>
    <w:rsid w:val="2D251856"/>
    <w:rsid w:val="2D321CE9"/>
    <w:rsid w:val="2D3F287C"/>
    <w:rsid w:val="2D415332"/>
    <w:rsid w:val="2D588256"/>
    <w:rsid w:val="2D5D543A"/>
    <w:rsid w:val="2D630DDB"/>
    <w:rsid w:val="2D6660FF"/>
    <w:rsid w:val="2D6AB4D5"/>
    <w:rsid w:val="2D77EB57"/>
    <w:rsid w:val="2D7C4FB0"/>
    <w:rsid w:val="2D7E0078"/>
    <w:rsid w:val="2D81055D"/>
    <w:rsid w:val="2D83C55C"/>
    <w:rsid w:val="2D971513"/>
    <w:rsid w:val="2D980582"/>
    <w:rsid w:val="2D98BC81"/>
    <w:rsid w:val="2DAA7427"/>
    <w:rsid w:val="2DB37221"/>
    <w:rsid w:val="2DD35C81"/>
    <w:rsid w:val="2E19C312"/>
    <w:rsid w:val="2E1BA502"/>
    <w:rsid w:val="2E1F1FE7"/>
    <w:rsid w:val="2E2081A8"/>
    <w:rsid w:val="2E3000AF"/>
    <w:rsid w:val="2E397AF4"/>
    <w:rsid w:val="2E479575"/>
    <w:rsid w:val="2E5D42FA"/>
    <w:rsid w:val="2E77BAAB"/>
    <w:rsid w:val="2E95274B"/>
    <w:rsid w:val="2EA92E21"/>
    <w:rsid w:val="2EAF15DE"/>
    <w:rsid w:val="2EB17F6D"/>
    <w:rsid w:val="2EB1A408"/>
    <w:rsid w:val="2EB96073"/>
    <w:rsid w:val="2ED2E419"/>
    <w:rsid w:val="2EE17F19"/>
    <w:rsid w:val="2EEBE145"/>
    <w:rsid w:val="2EF92CC3"/>
    <w:rsid w:val="2EFCD6FD"/>
    <w:rsid w:val="2EFEBC69"/>
    <w:rsid w:val="2F0C76A2"/>
    <w:rsid w:val="2F1AC057"/>
    <w:rsid w:val="2F1D4CAB"/>
    <w:rsid w:val="2F27CE29"/>
    <w:rsid w:val="2F89C74F"/>
    <w:rsid w:val="2F9A85F8"/>
    <w:rsid w:val="2FBB7D12"/>
    <w:rsid w:val="2FCE4B80"/>
    <w:rsid w:val="2FD23301"/>
    <w:rsid w:val="2FD40DBB"/>
    <w:rsid w:val="2FF4F6BD"/>
    <w:rsid w:val="2FF6FE8D"/>
    <w:rsid w:val="2FF880B8"/>
    <w:rsid w:val="2FFEFC41"/>
    <w:rsid w:val="300C19A8"/>
    <w:rsid w:val="300E54D9"/>
    <w:rsid w:val="301FF81D"/>
    <w:rsid w:val="302C5317"/>
    <w:rsid w:val="304769AE"/>
    <w:rsid w:val="304A1CD5"/>
    <w:rsid w:val="307A2C99"/>
    <w:rsid w:val="3080630C"/>
    <w:rsid w:val="309DCAE2"/>
    <w:rsid w:val="30A168B3"/>
    <w:rsid w:val="30A81350"/>
    <w:rsid w:val="30AD2867"/>
    <w:rsid w:val="30AFC172"/>
    <w:rsid w:val="30BC135A"/>
    <w:rsid w:val="30E9D69E"/>
    <w:rsid w:val="30F56258"/>
    <w:rsid w:val="3102DDA6"/>
    <w:rsid w:val="3115E7E3"/>
    <w:rsid w:val="311CBDDD"/>
    <w:rsid w:val="3139545C"/>
    <w:rsid w:val="31483D78"/>
    <w:rsid w:val="3156FAF5"/>
    <w:rsid w:val="316F46E0"/>
    <w:rsid w:val="317AAA50"/>
    <w:rsid w:val="317BB325"/>
    <w:rsid w:val="319078AE"/>
    <w:rsid w:val="3190CAC4"/>
    <w:rsid w:val="31CB95DE"/>
    <w:rsid w:val="31D0FC56"/>
    <w:rsid w:val="32015B5E"/>
    <w:rsid w:val="3208151F"/>
    <w:rsid w:val="32282178"/>
    <w:rsid w:val="324CF16A"/>
    <w:rsid w:val="32595930"/>
    <w:rsid w:val="325C7EDA"/>
    <w:rsid w:val="325FE33C"/>
    <w:rsid w:val="326875BD"/>
    <w:rsid w:val="3269026B"/>
    <w:rsid w:val="3288E3D5"/>
    <w:rsid w:val="32A2B551"/>
    <w:rsid w:val="32C37770"/>
    <w:rsid w:val="32C7FC74"/>
    <w:rsid w:val="32D443AC"/>
    <w:rsid w:val="32D51B2A"/>
    <w:rsid w:val="32D546F0"/>
    <w:rsid w:val="32DDFC34"/>
    <w:rsid w:val="32DE7E8C"/>
    <w:rsid w:val="32E3800A"/>
    <w:rsid w:val="32E718AA"/>
    <w:rsid w:val="3319AD8F"/>
    <w:rsid w:val="3328CEBD"/>
    <w:rsid w:val="334C2CC0"/>
    <w:rsid w:val="33786DD3"/>
    <w:rsid w:val="337B317D"/>
    <w:rsid w:val="338C7BDD"/>
    <w:rsid w:val="33A70AD4"/>
    <w:rsid w:val="33BD2DF8"/>
    <w:rsid w:val="33CD5E71"/>
    <w:rsid w:val="33D17D95"/>
    <w:rsid w:val="33F422F9"/>
    <w:rsid w:val="33FC0AE2"/>
    <w:rsid w:val="33FD543E"/>
    <w:rsid w:val="340242D1"/>
    <w:rsid w:val="34071EB9"/>
    <w:rsid w:val="343B5748"/>
    <w:rsid w:val="344AD00A"/>
    <w:rsid w:val="344ADE43"/>
    <w:rsid w:val="3452E8A4"/>
    <w:rsid w:val="34614845"/>
    <w:rsid w:val="34816B92"/>
    <w:rsid w:val="34B61450"/>
    <w:rsid w:val="34B94F0F"/>
    <w:rsid w:val="34BBC48F"/>
    <w:rsid w:val="34BC1E02"/>
    <w:rsid w:val="34CC7DBA"/>
    <w:rsid w:val="34DB2F08"/>
    <w:rsid w:val="35067762"/>
    <w:rsid w:val="3508068E"/>
    <w:rsid w:val="350E65E2"/>
    <w:rsid w:val="3538B7B3"/>
    <w:rsid w:val="353CC8B2"/>
    <w:rsid w:val="3548157D"/>
    <w:rsid w:val="3551CF2B"/>
    <w:rsid w:val="35525964"/>
    <w:rsid w:val="355915FB"/>
    <w:rsid w:val="355D32F4"/>
    <w:rsid w:val="3563943B"/>
    <w:rsid w:val="35660F44"/>
    <w:rsid w:val="356F55F0"/>
    <w:rsid w:val="359EEF39"/>
    <w:rsid w:val="35E231C6"/>
    <w:rsid w:val="35E2FD8A"/>
    <w:rsid w:val="35FCC0C9"/>
    <w:rsid w:val="360E612E"/>
    <w:rsid w:val="36254BD6"/>
    <w:rsid w:val="36346278"/>
    <w:rsid w:val="36472367"/>
    <w:rsid w:val="3652319D"/>
    <w:rsid w:val="36568290"/>
    <w:rsid w:val="365F5AB8"/>
    <w:rsid w:val="3666FEB1"/>
    <w:rsid w:val="3667D3A8"/>
    <w:rsid w:val="366E6E81"/>
    <w:rsid w:val="367E122B"/>
    <w:rsid w:val="367F522D"/>
    <w:rsid w:val="36836382"/>
    <w:rsid w:val="3696E439"/>
    <w:rsid w:val="36C92A40"/>
    <w:rsid w:val="36D882A7"/>
    <w:rsid w:val="36D99FE0"/>
    <w:rsid w:val="36EC08E9"/>
    <w:rsid w:val="3709D6C8"/>
    <w:rsid w:val="37100D97"/>
    <w:rsid w:val="37327D34"/>
    <w:rsid w:val="37367AB3"/>
    <w:rsid w:val="37368B42"/>
    <w:rsid w:val="37442308"/>
    <w:rsid w:val="374C3C06"/>
    <w:rsid w:val="377BDAA6"/>
    <w:rsid w:val="37809197"/>
    <w:rsid w:val="3781DA5C"/>
    <w:rsid w:val="378DAB63"/>
    <w:rsid w:val="37990E11"/>
    <w:rsid w:val="37B4B361"/>
    <w:rsid w:val="37BA89CD"/>
    <w:rsid w:val="37CEE0C8"/>
    <w:rsid w:val="37D032D9"/>
    <w:rsid w:val="37FE4B1A"/>
    <w:rsid w:val="380245DD"/>
    <w:rsid w:val="380EC25A"/>
    <w:rsid w:val="38154EC7"/>
    <w:rsid w:val="381773D5"/>
    <w:rsid w:val="3818AB68"/>
    <w:rsid w:val="381FFD4C"/>
    <w:rsid w:val="383566E8"/>
    <w:rsid w:val="38515C64"/>
    <w:rsid w:val="385325EC"/>
    <w:rsid w:val="3861357A"/>
    <w:rsid w:val="386D7A25"/>
    <w:rsid w:val="387E0F8E"/>
    <w:rsid w:val="389910F5"/>
    <w:rsid w:val="38C5D973"/>
    <w:rsid w:val="392134CE"/>
    <w:rsid w:val="3930B1BF"/>
    <w:rsid w:val="393BDD54"/>
    <w:rsid w:val="3940F817"/>
    <w:rsid w:val="3977AE11"/>
    <w:rsid w:val="398E0F85"/>
    <w:rsid w:val="39924F20"/>
    <w:rsid w:val="399F9B92"/>
    <w:rsid w:val="39A3C705"/>
    <w:rsid w:val="39D13749"/>
    <w:rsid w:val="39DA08EE"/>
    <w:rsid w:val="39DA6F54"/>
    <w:rsid w:val="39FF9B19"/>
    <w:rsid w:val="39FFDB77"/>
    <w:rsid w:val="3A137DE9"/>
    <w:rsid w:val="3A20580A"/>
    <w:rsid w:val="3A206DF5"/>
    <w:rsid w:val="3A4B14FB"/>
    <w:rsid w:val="3A62D0AA"/>
    <w:rsid w:val="3A6ED969"/>
    <w:rsid w:val="3A93F5FD"/>
    <w:rsid w:val="3A9823E2"/>
    <w:rsid w:val="3A98F430"/>
    <w:rsid w:val="3AC1EE32"/>
    <w:rsid w:val="3AC2B5D7"/>
    <w:rsid w:val="3AC6C967"/>
    <w:rsid w:val="3ACCDD4B"/>
    <w:rsid w:val="3AE4F99D"/>
    <w:rsid w:val="3B09CD60"/>
    <w:rsid w:val="3B33D09B"/>
    <w:rsid w:val="3B452637"/>
    <w:rsid w:val="3B524ADC"/>
    <w:rsid w:val="3B570776"/>
    <w:rsid w:val="3B6AFAFC"/>
    <w:rsid w:val="3B6EBEA3"/>
    <w:rsid w:val="3B829FCD"/>
    <w:rsid w:val="3BD1426B"/>
    <w:rsid w:val="3BE53571"/>
    <w:rsid w:val="3BE7EE9B"/>
    <w:rsid w:val="3C0F4B97"/>
    <w:rsid w:val="3C24F7EC"/>
    <w:rsid w:val="3C2D0E85"/>
    <w:rsid w:val="3C2FA5E7"/>
    <w:rsid w:val="3C415B84"/>
    <w:rsid w:val="3C45F922"/>
    <w:rsid w:val="3C54C2E6"/>
    <w:rsid w:val="3C63BB90"/>
    <w:rsid w:val="3C87245A"/>
    <w:rsid w:val="3C8B9966"/>
    <w:rsid w:val="3CA3A3FC"/>
    <w:rsid w:val="3CA4EE6A"/>
    <w:rsid w:val="3CC96614"/>
    <w:rsid w:val="3CE528BF"/>
    <w:rsid w:val="3CEEF898"/>
    <w:rsid w:val="3CF106D7"/>
    <w:rsid w:val="3CF655B1"/>
    <w:rsid w:val="3CFB3F90"/>
    <w:rsid w:val="3D06003E"/>
    <w:rsid w:val="3D0C3E5E"/>
    <w:rsid w:val="3D2FA6D9"/>
    <w:rsid w:val="3D32C256"/>
    <w:rsid w:val="3D600E0B"/>
    <w:rsid w:val="3D838CE4"/>
    <w:rsid w:val="3D8C9EFA"/>
    <w:rsid w:val="3D8CF8C4"/>
    <w:rsid w:val="3DB4E928"/>
    <w:rsid w:val="3DBF19C3"/>
    <w:rsid w:val="3DC66893"/>
    <w:rsid w:val="3DC741CD"/>
    <w:rsid w:val="3DE30622"/>
    <w:rsid w:val="3E0BAAC6"/>
    <w:rsid w:val="3E14946B"/>
    <w:rsid w:val="3E44FE0E"/>
    <w:rsid w:val="3E48DE24"/>
    <w:rsid w:val="3E4C60E5"/>
    <w:rsid w:val="3E4F8275"/>
    <w:rsid w:val="3E50BE45"/>
    <w:rsid w:val="3E5C7E66"/>
    <w:rsid w:val="3E61869A"/>
    <w:rsid w:val="3E701F11"/>
    <w:rsid w:val="3E84DE60"/>
    <w:rsid w:val="3E9644FC"/>
    <w:rsid w:val="3E986AC0"/>
    <w:rsid w:val="3EA2522C"/>
    <w:rsid w:val="3EBD2554"/>
    <w:rsid w:val="3EBDA018"/>
    <w:rsid w:val="3EE6DD80"/>
    <w:rsid w:val="3F207563"/>
    <w:rsid w:val="3F219274"/>
    <w:rsid w:val="3F2D852A"/>
    <w:rsid w:val="3F32E47E"/>
    <w:rsid w:val="3F35EBD9"/>
    <w:rsid w:val="3F3901CF"/>
    <w:rsid w:val="3F494AC2"/>
    <w:rsid w:val="3F57799B"/>
    <w:rsid w:val="3F58CD36"/>
    <w:rsid w:val="3F5DDB6B"/>
    <w:rsid w:val="3F7D7A92"/>
    <w:rsid w:val="3F9696F5"/>
    <w:rsid w:val="3FB88428"/>
    <w:rsid w:val="3FD1FB2B"/>
    <w:rsid w:val="3FD5AEF8"/>
    <w:rsid w:val="3FE92608"/>
    <w:rsid w:val="400364B6"/>
    <w:rsid w:val="40051E1C"/>
    <w:rsid w:val="400588B6"/>
    <w:rsid w:val="4019C0FB"/>
    <w:rsid w:val="4023ECD4"/>
    <w:rsid w:val="40331F4F"/>
    <w:rsid w:val="40419A38"/>
    <w:rsid w:val="405DE365"/>
    <w:rsid w:val="40891677"/>
    <w:rsid w:val="40A2BB50"/>
    <w:rsid w:val="40A9A124"/>
    <w:rsid w:val="40AF6424"/>
    <w:rsid w:val="40B3A8B4"/>
    <w:rsid w:val="40C7B45A"/>
    <w:rsid w:val="40C7E78E"/>
    <w:rsid w:val="40D26E2F"/>
    <w:rsid w:val="40D5D7C7"/>
    <w:rsid w:val="40DD3FB1"/>
    <w:rsid w:val="40F45E98"/>
    <w:rsid w:val="40F95BD0"/>
    <w:rsid w:val="4128AEE6"/>
    <w:rsid w:val="414E6E35"/>
    <w:rsid w:val="415641D6"/>
    <w:rsid w:val="415B8D8D"/>
    <w:rsid w:val="41605B94"/>
    <w:rsid w:val="4168314E"/>
    <w:rsid w:val="417B5CF3"/>
    <w:rsid w:val="4188E3ED"/>
    <w:rsid w:val="418A886D"/>
    <w:rsid w:val="418D72CC"/>
    <w:rsid w:val="419F5E7F"/>
    <w:rsid w:val="41A47387"/>
    <w:rsid w:val="41B76B08"/>
    <w:rsid w:val="41D75936"/>
    <w:rsid w:val="41D7A1E4"/>
    <w:rsid w:val="41DB70F3"/>
    <w:rsid w:val="41E4ECBE"/>
    <w:rsid w:val="423D9B03"/>
    <w:rsid w:val="4245EB72"/>
    <w:rsid w:val="424F3E7A"/>
    <w:rsid w:val="4271790C"/>
    <w:rsid w:val="4275DE4C"/>
    <w:rsid w:val="428A4AE9"/>
    <w:rsid w:val="428F9200"/>
    <w:rsid w:val="429D764D"/>
    <w:rsid w:val="42A52843"/>
    <w:rsid w:val="42C5FA3A"/>
    <w:rsid w:val="42CB8A7A"/>
    <w:rsid w:val="42D5F886"/>
    <w:rsid w:val="42E7D991"/>
    <w:rsid w:val="42EC0220"/>
    <w:rsid w:val="42F531F7"/>
    <w:rsid w:val="431309CD"/>
    <w:rsid w:val="431E068D"/>
    <w:rsid w:val="43273A06"/>
    <w:rsid w:val="432FB591"/>
    <w:rsid w:val="43378356"/>
    <w:rsid w:val="434DB371"/>
    <w:rsid w:val="436A5547"/>
    <w:rsid w:val="43898BB5"/>
    <w:rsid w:val="43936637"/>
    <w:rsid w:val="43973639"/>
    <w:rsid w:val="43AB78FA"/>
    <w:rsid w:val="43B84E5D"/>
    <w:rsid w:val="43BB46F9"/>
    <w:rsid w:val="43CC3CD6"/>
    <w:rsid w:val="441831BF"/>
    <w:rsid w:val="44356DA3"/>
    <w:rsid w:val="443775EE"/>
    <w:rsid w:val="443CCEF2"/>
    <w:rsid w:val="44451FF4"/>
    <w:rsid w:val="444E2815"/>
    <w:rsid w:val="444FB530"/>
    <w:rsid w:val="447F694D"/>
    <w:rsid w:val="4480B981"/>
    <w:rsid w:val="4496E86B"/>
    <w:rsid w:val="44A52745"/>
    <w:rsid w:val="44B24A4E"/>
    <w:rsid w:val="44CD5BD6"/>
    <w:rsid w:val="44E35392"/>
    <w:rsid w:val="44F61C4F"/>
    <w:rsid w:val="44F9D7AC"/>
    <w:rsid w:val="44FDB6EB"/>
    <w:rsid w:val="45105E1B"/>
    <w:rsid w:val="45303384"/>
    <w:rsid w:val="4557F4CB"/>
    <w:rsid w:val="455C0315"/>
    <w:rsid w:val="4565DACA"/>
    <w:rsid w:val="4579C2F6"/>
    <w:rsid w:val="4585DE61"/>
    <w:rsid w:val="45A4D700"/>
    <w:rsid w:val="45A7D964"/>
    <w:rsid w:val="45B02921"/>
    <w:rsid w:val="45C61448"/>
    <w:rsid w:val="45D166B2"/>
    <w:rsid w:val="45D2F7E2"/>
    <w:rsid w:val="45EA837D"/>
    <w:rsid w:val="45FCD499"/>
    <w:rsid w:val="46016960"/>
    <w:rsid w:val="4601AE39"/>
    <w:rsid w:val="460BC99C"/>
    <w:rsid w:val="461F1B54"/>
    <w:rsid w:val="4639C7E5"/>
    <w:rsid w:val="463A8161"/>
    <w:rsid w:val="46406AC9"/>
    <w:rsid w:val="46428331"/>
    <w:rsid w:val="46520660"/>
    <w:rsid w:val="465B395C"/>
    <w:rsid w:val="467AA4A4"/>
    <w:rsid w:val="469CD7D1"/>
    <w:rsid w:val="46A9E2F9"/>
    <w:rsid w:val="46BA98CA"/>
    <w:rsid w:val="46D4818D"/>
    <w:rsid w:val="46DBEE85"/>
    <w:rsid w:val="46E4B816"/>
    <w:rsid w:val="4716386A"/>
    <w:rsid w:val="47239190"/>
    <w:rsid w:val="472A9867"/>
    <w:rsid w:val="4734538E"/>
    <w:rsid w:val="473D6041"/>
    <w:rsid w:val="47788298"/>
    <w:rsid w:val="4782B2F3"/>
    <w:rsid w:val="479855D2"/>
    <w:rsid w:val="479FDA7C"/>
    <w:rsid w:val="47A417B2"/>
    <w:rsid w:val="47B938CB"/>
    <w:rsid w:val="47C61D9D"/>
    <w:rsid w:val="47E3E487"/>
    <w:rsid w:val="47EA7709"/>
    <w:rsid w:val="47EC76E7"/>
    <w:rsid w:val="47FAAB29"/>
    <w:rsid w:val="48075C54"/>
    <w:rsid w:val="48081756"/>
    <w:rsid w:val="4835EF25"/>
    <w:rsid w:val="48693EF2"/>
    <w:rsid w:val="487BC5AC"/>
    <w:rsid w:val="48A4D4C3"/>
    <w:rsid w:val="48C795CA"/>
    <w:rsid w:val="48E0C12B"/>
    <w:rsid w:val="4923E4F3"/>
    <w:rsid w:val="49326C67"/>
    <w:rsid w:val="49381519"/>
    <w:rsid w:val="493EA0E7"/>
    <w:rsid w:val="4955E551"/>
    <w:rsid w:val="495CD43B"/>
    <w:rsid w:val="495E540E"/>
    <w:rsid w:val="496DA13F"/>
    <w:rsid w:val="4970CB6A"/>
    <w:rsid w:val="497ED595"/>
    <w:rsid w:val="498D73C3"/>
    <w:rsid w:val="499C3C13"/>
    <w:rsid w:val="49DCCD8F"/>
    <w:rsid w:val="4A00F7C3"/>
    <w:rsid w:val="4A088451"/>
    <w:rsid w:val="4A12B6FC"/>
    <w:rsid w:val="4A135C76"/>
    <w:rsid w:val="4A2EF6B6"/>
    <w:rsid w:val="4A2F98BD"/>
    <w:rsid w:val="4A32EB67"/>
    <w:rsid w:val="4A3902E5"/>
    <w:rsid w:val="4A3A6E6E"/>
    <w:rsid w:val="4A3E695A"/>
    <w:rsid w:val="4A517654"/>
    <w:rsid w:val="4A53F75B"/>
    <w:rsid w:val="4A5A493D"/>
    <w:rsid w:val="4A5D0E14"/>
    <w:rsid w:val="4A665C76"/>
    <w:rsid w:val="4A6A1053"/>
    <w:rsid w:val="4A8DFC31"/>
    <w:rsid w:val="4A8F0285"/>
    <w:rsid w:val="4AA94859"/>
    <w:rsid w:val="4ACA39BB"/>
    <w:rsid w:val="4ACB0B08"/>
    <w:rsid w:val="4ACB625B"/>
    <w:rsid w:val="4ACEBCE9"/>
    <w:rsid w:val="4AD83AE6"/>
    <w:rsid w:val="4AEAC7B2"/>
    <w:rsid w:val="4AF54187"/>
    <w:rsid w:val="4AFD2F0D"/>
    <w:rsid w:val="4B2A7314"/>
    <w:rsid w:val="4B4511AD"/>
    <w:rsid w:val="4B4A5322"/>
    <w:rsid w:val="4B85413D"/>
    <w:rsid w:val="4BAB1974"/>
    <w:rsid w:val="4BB98604"/>
    <w:rsid w:val="4BD1646D"/>
    <w:rsid w:val="4BDEECE0"/>
    <w:rsid w:val="4BE0E32C"/>
    <w:rsid w:val="4C174BBD"/>
    <w:rsid w:val="4C294DFC"/>
    <w:rsid w:val="4C2BE44C"/>
    <w:rsid w:val="4C314ABA"/>
    <w:rsid w:val="4C45CDD3"/>
    <w:rsid w:val="4C56832F"/>
    <w:rsid w:val="4C6EB707"/>
    <w:rsid w:val="4C73A717"/>
    <w:rsid w:val="4C740B47"/>
    <w:rsid w:val="4C8BFD9F"/>
    <w:rsid w:val="4C8F0A26"/>
    <w:rsid w:val="4C9CA58F"/>
    <w:rsid w:val="4CBB5D61"/>
    <w:rsid w:val="4CE12E55"/>
    <w:rsid w:val="4CE18F84"/>
    <w:rsid w:val="4CE85300"/>
    <w:rsid w:val="4CF7F5F3"/>
    <w:rsid w:val="4CF962F2"/>
    <w:rsid w:val="4D0F8766"/>
    <w:rsid w:val="4D1EE68F"/>
    <w:rsid w:val="4D21A955"/>
    <w:rsid w:val="4D2C7806"/>
    <w:rsid w:val="4D2F7C16"/>
    <w:rsid w:val="4D431C9C"/>
    <w:rsid w:val="4D4C5E13"/>
    <w:rsid w:val="4D513BCD"/>
    <w:rsid w:val="4D52AD3F"/>
    <w:rsid w:val="4D55D8A7"/>
    <w:rsid w:val="4D5E073A"/>
    <w:rsid w:val="4D670033"/>
    <w:rsid w:val="4D699592"/>
    <w:rsid w:val="4D722349"/>
    <w:rsid w:val="4DA662FD"/>
    <w:rsid w:val="4DAE7070"/>
    <w:rsid w:val="4DAF091D"/>
    <w:rsid w:val="4DD1FD5E"/>
    <w:rsid w:val="4DD2CA59"/>
    <w:rsid w:val="4DDAD58A"/>
    <w:rsid w:val="4DE0474B"/>
    <w:rsid w:val="4DE23476"/>
    <w:rsid w:val="4DFE0959"/>
    <w:rsid w:val="4E05BAF2"/>
    <w:rsid w:val="4E116BB9"/>
    <w:rsid w:val="4E1C2EAC"/>
    <w:rsid w:val="4E26A5EA"/>
    <w:rsid w:val="4E30CB14"/>
    <w:rsid w:val="4E3E6AB0"/>
    <w:rsid w:val="4E55B3EE"/>
    <w:rsid w:val="4E5A82D6"/>
    <w:rsid w:val="4E5F0FD6"/>
    <w:rsid w:val="4E65C960"/>
    <w:rsid w:val="4E6BF07E"/>
    <w:rsid w:val="4EB276D8"/>
    <w:rsid w:val="4EBE1034"/>
    <w:rsid w:val="4EC2CD17"/>
    <w:rsid w:val="4EC396BE"/>
    <w:rsid w:val="4EC3DC48"/>
    <w:rsid w:val="4EC9BA33"/>
    <w:rsid w:val="4ED26FF4"/>
    <w:rsid w:val="4ED687F6"/>
    <w:rsid w:val="4EDD9BD4"/>
    <w:rsid w:val="4EEBDBEE"/>
    <w:rsid w:val="4F001CDB"/>
    <w:rsid w:val="4F0DEE07"/>
    <w:rsid w:val="4F538006"/>
    <w:rsid w:val="4F590713"/>
    <w:rsid w:val="4F5DAFA0"/>
    <w:rsid w:val="4F5EB657"/>
    <w:rsid w:val="4F696BBA"/>
    <w:rsid w:val="4F72CFAE"/>
    <w:rsid w:val="4F80354C"/>
    <w:rsid w:val="4FB9594F"/>
    <w:rsid w:val="4FBE6093"/>
    <w:rsid w:val="4FD10178"/>
    <w:rsid w:val="4FD13792"/>
    <w:rsid w:val="4FDD75DB"/>
    <w:rsid w:val="4FE19330"/>
    <w:rsid w:val="4FF78227"/>
    <w:rsid w:val="50030040"/>
    <w:rsid w:val="500AD1CC"/>
    <w:rsid w:val="500FAD6A"/>
    <w:rsid w:val="5025567D"/>
    <w:rsid w:val="5054CD8D"/>
    <w:rsid w:val="505597CC"/>
    <w:rsid w:val="5066E5E7"/>
    <w:rsid w:val="506FBAA2"/>
    <w:rsid w:val="507445A4"/>
    <w:rsid w:val="5076D230"/>
    <w:rsid w:val="50863982"/>
    <w:rsid w:val="508CAAE6"/>
    <w:rsid w:val="50916B1D"/>
    <w:rsid w:val="509DDD40"/>
    <w:rsid w:val="50A12D42"/>
    <w:rsid w:val="50C7BE88"/>
    <w:rsid w:val="50C7F990"/>
    <w:rsid w:val="51053C1B"/>
    <w:rsid w:val="51133563"/>
    <w:rsid w:val="511B21C4"/>
    <w:rsid w:val="51347772"/>
    <w:rsid w:val="513CD8AB"/>
    <w:rsid w:val="513DF0D2"/>
    <w:rsid w:val="5155EA22"/>
    <w:rsid w:val="5157287A"/>
    <w:rsid w:val="5178253A"/>
    <w:rsid w:val="51790EC5"/>
    <w:rsid w:val="517C108D"/>
    <w:rsid w:val="519DE43B"/>
    <w:rsid w:val="519E28C2"/>
    <w:rsid w:val="51ADA8DA"/>
    <w:rsid w:val="51B9EC58"/>
    <w:rsid w:val="51BC055C"/>
    <w:rsid w:val="51CF9C07"/>
    <w:rsid w:val="51DCC67A"/>
    <w:rsid w:val="51FD279D"/>
    <w:rsid w:val="523E0F39"/>
    <w:rsid w:val="526DBA4D"/>
    <w:rsid w:val="5283D80C"/>
    <w:rsid w:val="5285CF11"/>
    <w:rsid w:val="528739C5"/>
    <w:rsid w:val="529FB97D"/>
    <w:rsid w:val="52A0E17D"/>
    <w:rsid w:val="52A57EAD"/>
    <w:rsid w:val="52B0E70B"/>
    <w:rsid w:val="52BD8E66"/>
    <w:rsid w:val="52C13E81"/>
    <w:rsid w:val="52D1D258"/>
    <w:rsid w:val="52DAABE2"/>
    <w:rsid w:val="52F0E995"/>
    <w:rsid w:val="530D9DC7"/>
    <w:rsid w:val="5310CC28"/>
    <w:rsid w:val="5314C4EC"/>
    <w:rsid w:val="5317E0EE"/>
    <w:rsid w:val="532E8509"/>
    <w:rsid w:val="532F020B"/>
    <w:rsid w:val="535165C6"/>
    <w:rsid w:val="535FE85E"/>
    <w:rsid w:val="5361A14E"/>
    <w:rsid w:val="53709992"/>
    <w:rsid w:val="5370DF08"/>
    <w:rsid w:val="53710B76"/>
    <w:rsid w:val="53741E44"/>
    <w:rsid w:val="538AB184"/>
    <w:rsid w:val="53A335C1"/>
    <w:rsid w:val="53AC244A"/>
    <w:rsid w:val="53B3380F"/>
    <w:rsid w:val="53C75CA7"/>
    <w:rsid w:val="53DECA73"/>
    <w:rsid w:val="53EF6978"/>
    <w:rsid w:val="54049F60"/>
    <w:rsid w:val="54057719"/>
    <w:rsid w:val="5412C8B2"/>
    <w:rsid w:val="542E3264"/>
    <w:rsid w:val="54435454"/>
    <w:rsid w:val="5445301F"/>
    <w:rsid w:val="5458BE67"/>
    <w:rsid w:val="5458CC08"/>
    <w:rsid w:val="5479948C"/>
    <w:rsid w:val="548B4E98"/>
    <w:rsid w:val="54945F65"/>
    <w:rsid w:val="54975EBB"/>
    <w:rsid w:val="54B71105"/>
    <w:rsid w:val="54BC375D"/>
    <w:rsid w:val="54BDD508"/>
    <w:rsid w:val="54CAA7C6"/>
    <w:rsid w:val="54E46C4F"/>
    <w:rsid w:val="55099338"/>
    <w:rsid w:val="553F4C40"/>
    <w:rsid w:val="554EEBE0"/>
    <w:rsid w:val="554F62F1"/>
    <w:rsid w:val="555167E2"/>
    <w:rsid w:val="555C0B0A"/>
    <w:rsid w:val="555EA558"/>
    <w:rsid w:val="556FE24D"/>
    <w:rsid w:val="55814732"/>
    <w:rsid w:val="55A25B1F"/>
    <w:rsid w:val="55B6453C"/>
    <w:rsid w:val="55BC7449"/>
    <w:rsid w:val="55CE3151"/>
    <w:rsid w:val="55E2280A"/>
    <w:rsid w:val="55E42AE0"/>
    <w:rsid w:val="55ECCA5F"/>
    <w:rsid w:val="55EF90F7"/>
    <w:rsid w:val="55F4EDCC"/>
    <w:rsid w:val="5615F225"/>
    <w:rsid w:val="562389EB"/>
    <w:rsid w:val="5642B673"/>
    <w:rsid w:val="5664F2ED"/>
    <w:rsid w:val="566925BC"/>
    <w:rsid w:val="566EC541"/>
    <w:rsid w:val="56861A24"/>
    <w:rsid w:val="56870B28"/>
    <w:rsid w:val="56A7D29E"/>
    <w:rsid w:val="56B2E008"/>
    <w:rsid w:val="56BA8B08"/>
    <w:rsid w:val="56CDDEFC"/>
    <w:rsid w:val="56D5B9FE"/>
    <w:rsid w:val="5711A6FB"/>
    <w:rsid w:val="57301D3B"/>
    <w:rsid w:val="5740BC1B"/>
    <w:rsid w:val="575F9009"/>
    <w:rsid w:val="575FEE82"/>
    <w:rsid w:val="5768A30A"/>
    <w:rsid w:val="57779B8B"/>
    <w:rsid w:val="577D7C50"/>
    <w:rsid w:val="578A30F3"/>
    <w:rsid w:val="5795606E"/>
    <w:rsid w:val="5795CBEC"/>
    <w:rsid w:val="57AB572A"/>
    <w:rsid w:val="57B17590"/>
    <w:rsid w:val="57C45DE6"/>
    <w:rsid w:val="57D6E10F"/>
    <w:rsid w:val="57E8B91C"/>
    <w:rsid w:val="580E3691"/>
    <w:rsid w:val="5825DC38"/>
    <w:rsid w:val="582A6F11"/>
    <w:rsid w:val="5843411B"/>
    <w:rsid w:val="58794689"/>
    <w:rsid w:val="588C6DAB"/>
    <w:rsid w:val="58B5F6BC"/>
    <w:rsid w:val="58BDDDBC"/>
    <w:rsid w:val="58BFAD77"/>
    <w:rsid w:val="58C78418"/>
    <w:rsid w:val="58CF04B8"/>
    <w:rsid w:val="58D85D9C"/>
    <w:rsid w:val="58DE5D92"/>
    <w:rsid w:val="58F833F7"/>
    <w:rsid w:val="5904736B"/>
    <w:rsid w:val="5904EE83"/>
    <w:rsid w:val="5906EB7F"/>
    <w:rsid w:val="59523783"/>
    <w:rsid w:val="5956AE15"/>
    <w:rsid w:val="59591053"/>
    <w:rsid w:val="595D7250"/>
    <w:rsid w:val="596108EC"/>
    <w:rsid w:val="597531BA"/>
    <w:rsid w:val="597BCB4F"/>
    <w:rsid w:val="5999069D"/>
    <w:rsid w:val="59A9969B"/>
    <w:rsid w:val="59C6DEEC"/>
    <w:rsid w:val="59DB7699"/>
    <w:rsid w:val="59E1F99B"/>
    <w:rsid w:val="59EF2DB5"/>
    <w:rsid w:val="5A0E1665"/>
    <w:rsid w:val="5A196924"/>
    <w:rsid w:val="5A31A881"/>
    <w:rsid w:val="5A8569CF"/>
    <w:rsid w:val="5AA43448"/>
    <w:rsid w:val="5AAF5789"/>
    <w:rsid w:val="5AB8F6AD"/>
    <w:rsid w:val="5ABED8B1"/>
    <w:rsid w:val="5AD1958A"/>
    <w:rsid w:val="5AD26A2F"/>
    <w:rsid w:val="5AE24440"/>
    <w:rsid w:val="5AE8A5CD"/>
    <w:rsid w:val="5AEDFB65"/>
    <w:rsid w:val="5AF76E44"/>
    <w:rsid w:val="5AFB3F71"/>
    <w:rsid w:val="5B0BA7E9"/>
    <w:rsid w:val="5B134F6D"/>
    <w:rsid w:val="5B2FD49F"/>
    <w:rsid w:val="5B321FD7"/>
    <w:rsid w:val="5B522A84"/>
    <w:rsid w:val="5B6867E5"/>
    <w:rsid w:val="5B7CCA9B"/>
    <w:rsid w:val="5B852EFE"/>
    <w:rsid w:val="5B974C52"/>
    <w:rsid w:val="5BA650C7"/>
    <w:rsid w:val="5BB02EFE"/>
    <w:rsid w:val="5BB54259"/>
    <w:rsid w:val="5BDD9151"/>
    <w:rsid w:val="5BE5E1C5"/>
    <w:rsid w:val="5BEDE27C"/>
    <w:rsid w:val="5C00696C"/>
    <w:rsid w:val="5C073CF2"/>
    <w:rsid w:val="5C1BD1C8"/>
    <w:rsid w:val="5C2AA681"/>
    <w:rsid w:val="5C2CE1F4"/>
    <w:rsid w:val="5C5508EA"/>
    <w:rsid w:val="5C5F0DE2"/>
    <w:rsid w:val="5C9D1020"/>
    <w:rsid w:val="5CA5E2BD"/>
    <w:rsid w:val="5CA8DEE6"/>
    <w:rsid w:val="5CB889D5"/>
    <w:rsid w:val="5CC79E1C"/>
    <w:rsid w:val="5CE4B1C3"/>
    <w:rsid w:val="5CF0B780"/>
    <w:rsid w:val="5CF66A9F"/>
    <w:rsid w:val="5D09DE15"/>
    <w:rsid w:val="5D0FD3EE"/>
    <w:rsid w:val="5D21327A"/>
    <w:rsid w:val="5D28DCF6"/>
    <w:rsid w:val="5D3D7C64"/>
    <w:rsid w:val="5D69EA0E"/>
    <w:rsid w:val="5D6AC4E7"/>
    <w:rsid w:val="5DA9E12F"/>
    <w:rsid w:val="5DB4F17F"/>
    <w:rsid w:val="5DC6149F"/>
    <w:rsid w:val="5DCAFDB7"/>
    <w:rsid w:val="5DDBD50A"/>
    <w:rsid w:val="5DEFDE13"/>
    <w:rsid w:val="5DF63C18"/>
    <w:rsid w:val="5DFA5179"/>
    <w:rsid w:val="5DFDCB22"/>
    <w:rsid w:val="5DFE542D"/>
    <w:rsid w:val="5E06F02E"/>
    <w:rsid w:val="5E0BE606"/>
    <w:rsid w:val="5E103D65"/>
    <w:rsid w:val="5E61C557"/>
    <w:rsid w:val="5E636E7D"/>
    <w:rsid w:val="5E826FC7"/>
    <w:rsid w:val="5E871FF2"/>
    <w:rsid w:val="5E895617"/>
    <w:rsid w:val="5E8E8183"/>
    <w:rsid w:val="5E9C55EB"/>
    <w:rsid w:val="5E9E8AFB"/>
    <w:rsid w:val="5EF27508"/>
    <w:rsid w:val="5EF944F5"/>
    <w:rsid w:val="5EFE2B9C"/>
    <w:rsid w:val="5F548F82"/>
    <w:rsid w:val="5F5AAB0D"/>
    <w:rsid w:val="5F5C94FB"/>
    <w:rsid w:val="5F703E98"/>
    <w:rsid w:val="5FB14850"/>
    <w:rsid w:val="5FBF757F"/>
    <w:rsid w:val="5FD068BC"/>
    <w:rsid w:val="5FD6FC21"/>
    <w:rsid w:val="5FE7EF67"/>
    <w:rsid w:val="5FEEBA19"/>
    <w:rsid w:val="5FF118FD"/>
    <w:rsid w:val="5FF97D62"/>
    <w:rsid w:val="6006CF5B"/>
    <w:rsid w:val="60264909"/>
    <w:rsid w:val="602B6CD3"/>
    <w:rsid w:val="603A197A"/>
    <w:rsid w:val="603D1FE5"/>
    <w:rsid w:val="603DE98A"/>
    <w:rsid w:val="6041DE97"/>
    <w:rsid w:val="6055913D"/>
    <w:rsid w:val="606BDAC8"/>
    <w:rsid w:val="607789BA"/>
    <w:rsid w:val="60778DEA"/>
    <w:rsid w:val="6087FFD7"/>
    <w:rsid w:val="60A661F1"/>
    <w:rsid w:val="60B7EE8C"/>
    <w:rsid w:val="60B8A86B"/>
    <w:rsid w:val="60CB8243"/>
    <w:rsid w:val="60E22BEF"/>
    <w:rsid w:val="60E291B7"/>
    <w:rsid w:val="60EA0D94"/>
    <w:rsid w:val="60F25A15"/>
    <w:rsid w:val="60FB4B2E"/>
    <w:rsid w:val="6101E3EE"/>
    <w:rsid w:val="611F8ECF"/>
    <w:rsid w:val="612F05EB"/>
    <w:rsid w:val="6130C64F"/>
    <w:rsid w:val="6134DE72"/>
    <w:rsid w:val="6155D37D"/>
    <w:rsid w:val="616A212C"/>
    <w:rsid w:val="617B9388"/>
    <w:rsid w:val="617C0DA3"/>
    <w:rsid w:val="618F8A13"/>
    <w:rsid w:val="61B84396"/>
    <w:rsid w:val="61C7313B"/>
    <w:rsid w:val="620502D6"/>
    <w:rsid w:val="620E3A72"/>
    <w:rsid w:val="6214C083"/>
    <w:rsid w:val="621EE354"/>
    <w:rsid w:val="6220C287"/>
    <w:rsid w:val="626E69C8"/>
    <w:rsid w:val="627BFAA8"/>
    <w:rsid w:val="6283F1A1"/>
    <w:rsid w:val="6285691E"/>
    <w:rsid w:val="6292084F"/>
    <w:rsid w:val="62A29445"/>
    <w:rsid w:val="62AB10E0"/>
    <w:rsid w:val="62AD6526"/>
    <w:rsid w:val="62B088EA"/>
    <w:rsid w:val="62BAF42E"/>
    <w:rsid w:val="62BB12EE"/>
    <w:rsid w:val="62BEDDF1"/>
    <w:rsid w:val="62BF1495"/>
    <w:rsid w:val="62C39A45"/>
    <w:rsid w:val="62EFB30A"/>
    <w:rsid w:val="630CB497"/>
    <w:rsid w:val="634A13B0"/>
    <w:rsid w:val="6359542E"/>
    <w:rsid w:val="63595D61"/>
    <w:rsid w:val="637AF05B"/>
    <w:rsid w:val="6384CA8C"/>
    <w:rsid w:val="638F44CA"/>
    <w:rsid w:val="639ACDBD"/>
    <w:rsid w:val="63C31910"/>
    <w:rsid w:val="63C926AA"/>
    <w:rsid w:val="63D65BF6"/>
    <w:rsid w:val="63D96C52"/>
    <w:rsid w:val="641B387C"/>
    <w:rsid w:val="64478653"/>
    <w:rsid w:val="64507F86"/>
    <w:rsid w:val="646D5C67"/>
    <w:rsid w:val="6470E2A5"/>
    <w:rsid w:val="647AC0F9"/>
    <w:rsid w:val="647DCDC4"/>
    <w:rsid w:val="64A0F103"/>
    <w:rsid w:val="64A4196B"/>
    <w:rsid w:val="64A98035"/>
    <w:rsid w:val="64AC784D"/>
    <w:rsid w:val="64AE42D1"/>
    <w:rsid w:val="64C8CB84"/>
    <w:rsid w:val="64CB36BC"/>
    <w:rsid w:val="64CE3C20"/>
    <w:rsid w:val="64D38EF7"/>
    <w:rsid w:val="64DFAAA5"/>
    <w:rsid w:val="64EC6C56"/>
    <w:rsid w:val="650237A1"/>
    <w:rsid w:val="6506D1E0"/>
    <w:rsid w:val="6522AC42"/>
    <w:rsid w:val="6523C561"/>
    <w:rsid w:val="65399CBC"/>
    <w:rsid w:val="6539C1E2"/>
    <w:rsid w:val="6539ED21"/>
    <w:rsid w:val="653AFA89"/>
    <w:rsid w:val="653BD827"/>
    <w:rsid w:val="653CEF22"/>
    <w:rsid w:val="655BD396"/>
    <w:rsid w:val="657B5705"/>
    <w:rsid w:val="658DF39D"/>
    <w:rsid w:val="658E8FB3"/>
    <w:rsid w:val="65951A9B"/>
    <w:rsid w:val="659D9822"/>
    <w:rsid w:val="65B89121"/>
    <w:rsid w:val="65C87B12"/>
    <w:rsid w:val="65CCC6B6"/>
    <w:rsid w:val="65DAA228"/>
    <w:rsid w:val="65E05733"/>
    <w:rsid w:val="65FDFF80"/>
    <w:rsid w:val="66198CF9"/>
    <w:rsid w:val="661F5FA1"/>
    <w:rsid w:val="66205BC0"/>
    <w:rsid w:val="6622CCFB"/>
    <w:rsid w:val="6655DE40"/>
    <w:rsid w:val="665B4E9F"/>
    <w:rsid w:val="666E964D"/>
    <w:rsid w:val="6670D2B1"/>
    <w:rsid w:val="66717C82"/>
    <w:rsid w:val="6679C90A"/>
    <w:rsid w:val="6681B472"/>
    <w:rsid w:val="668B993B"/>
    <w:rsid w:val="66D79328"/>
    <w:rsid w:val="672AD4F8"/>
    <w:rsid w:val="67333B5D"/>
    <w:rsid w:val="676A3DB2"/>
    <w:rsid w:val="678A3671"/>
    <w:rsid w:val="67AC59B0"/>
    <w:rsid w:val="67B2385B"/>
    <w:rsid w:val="67B2E454"/>
    <w:rsid w:val="67D3DD77"/>
    <w:rsid w:val="67D6ED38"/>
    <w:rsid w:val="67DC2438"/>
    <w:rsid w:val="68065D4D"/>
    <w:rsid w:val="680C5645"/>
    <w:rsid w:val="6811CD8C"/>
    <w:rsid w:val="6827C702"/>
    <w:rsid w:val="682937EF"/>
    <w:rsid w:val="68297983"/>
    <w:rsid w:val="683E549C"/>
    <w:rsid w:val="684D0A6B"/>
    <w:rsid w:val="6854C140"/>
    <w:rsid w:val="685D9A7A"/>
    <w:rsid w:val="6864360C"/>
    <w:rsid w:val="6872CEBC"/>
    <w:rsid w:val="68825A1A"/>
    <w:rsid w:val="688A6C82"/>
    <w:rsid w:val="6894CDD6"/>
    <w:rsid w:val="68A74EE8"/>
    <w:rsid w:val="68AB7E7E"/>
    <w:rsid w:val="68B72D9C"/>
    <w:rsid w:val="68C2EC3F"/>
    <w:rsid w:val="68C4AB12"/>
    <w:rsid w:val="68D1CD4A"/>
    <w:rsid w:val="68E7B688"/>
    <w:rsid w:val="68F52653"/>
    <w:rsid w:val="68FF8A67"/>
    <w:rsid w:val="690F8148"/>
    <w:rsid w:val="691A2E7D"/>
    <w:rsid w:val="6939AA21"/>
    <w:rsid w:val="6956B0B0"/>
    <w:rsid w:val="6983BA0F"/>
    <w:rsid w:val="6999B6BA"/>
    <w:rsid w:val="69AEEDA0"/>
    <w:rsid w:val="69B845E2"/>
    <w:rsid w:val="69BCE1B5"/>
    <w:rsid w:val="69BF5307"/>
    <w:rsid w:val="69D16E3F"/>
    <w:rsid w:val="69E482D9"/>
    <w:rsid w:val="69F9D45E"/>
    <w:rsid w:val="6A1D1B85"/>
    <w:rsid w:val="6A272597"/>
    <w:rsid w:val="6A27CB15"/>
    <w:rsid w:val="6A35611C"/>
    <w:rsid w:val="6A3B2FAF"/>
    <w:rsid w:val="6A6064A7"/>
    <w:rsid w:val="6A845D7A"/>
    <w:rsid w:val="6A8F455C"/>
    <w:rsid w:val="6A915C7E"/>
    <w:rsid w:val="6A93B47F"/>
    <w:rsid w:val="6A947DCD"/>
    <w:rsid w:val="6AAED5F4"/>
    <w:rsid w:val="6AB22C08"/>
    <w:rsid w:val="6ACBF8F0"/>
    <w:rsid w:val="6B0A78AA"/>
    <w:rsid w:val="6B20BA0F"/>
    <w:rsid w:val="6B276E8A"/>
    <w:rsid w:val="6B2BF9EA"/>
    <w:rsid w:val="6B2FDECD"/>
    <w:rsid w:val="6B3411D0"/>
    <w:rsid w:val="6B552595"/>
    <w:rsid w:val="6B55A8AF"/>
    <w:rsid w:val="6B58DC9B"/>
    <w:rsid w:val="6B796E68"/>
    <w:rsid w:val="6B8E1E2F"/>
    <w:rsid w:val="6B8EB2F6"/>
    <w:rsid w:val="6B9747C5"/>
    <w:rsid w:val="6B9B7CF1"/>
    <w:rsid w:val="6B9D25D1"/>
    <w:rsid w:val="6BAC9D3D"/>
    <w:rsid w:val="6BBB8E73"/>
    <w:rsid w:val="6BC09242"/>
    <w:rsid w:val="6BD9A3A0"/>
    <w:rsid w:val="6BECC0C8"/>
    <w:rsid w:val="6BF3C464"/>
    <w:rsid w:val="6C0DF391"/>
    <w:rsid w:val="6C11C8FC"/>
    <w:rsid w:val="6C14A588"/>
    <w:rsid w:val="6C36EEEE"/>
    <w:rsid w:val="6C5313D5"/>
    <w:rsid w:val="6C53E828"/>
    <w:rsid w:val="6C649E51"/>
    <w:rsid w:val="6C6D9FC7"/>
    <w:rsid w:val="6C809E55"/>
    <w:rsid w:val="6C881560"/>
    <w:rsid w:val="6C9B2137"/>
    <w:rsid w:val="6CA5B1A5"/>
    <w:rsid w:val="6CA97CCE"/>
    <w:rsid w:val="6CB3D406"/>
    <w:rsid w:val="6CDC5971"/>
    <w:rsid w:val="6CE3C8B1"/>
    <w:rsid w:val="6CED9D0A"/>
    <w:rsid w:val="6CF823CB"/>
    <w:rsid w:val="6CFDB77A"/>
    <w:rsid w:val="6D1C239B"/>
    <w:rsid w:val="6D21190C"/>
    <w:rsid w:val="6D4DC3ED"/>
    <w:rsid w:val="6D5C14DF"/>
    <w:rsid w:val="6D7BAD22"/>
    <w:rsid w:val="6D8231B1"/>
    <w:rsid w:val="6D8A1FB6"/>
    <w:rsid w:val="6D9FE198"/>
    <w:rsid w:val="6DB89F16"/>
    <w:rsid w:val="6DC01F17"/>
    <w:rsid w:val="6DD42886"/>
    <w:rsid w:val="6DD80474"/>
    <w:rsid w:val="6DE8C9E8"/>
    <w:rsid w:val="6DED8F37"/>
    <w:rsid w:val="6DEE789D"/>
    <w:rsid w:val="6E1E326E"/>
    <w:rsid w:val="6E2C99DE"/>
    <w:rsid w:val="6E4009F5"/>
    <w:rsid w:val="6E4D2056"/>
    <w:rsid w:val="6E53F064"/>
    <w:rsid w:val="6E653AB5"/>
    <w:rsid w:val="6E7DCF52"/>
    <w:rsid w:val="6E97E881"/>
    <w:rsid w:val="6E9A073D"/>
    <w:rsid w:val="6EA6AC4A"/>
    <w:rsid w:val="6EA6B062"/>
    <w:rsid w:val="6EA6D885"/>
    <w:rsid w:val="6EC0DF76"/>
    <w:rsid w:val="6EEC8BBD"/>
    <w:rsid w:val="6F34FC7C"/>
    <w:rsid w:val="6F3AC6FB"/>
    <w:rsid w:val="6F3B4B1A"/>
    <w:rsid w:val="6F6460FD"/>
    <w:rsid w:val="6F6E3430"/>
    <w:rsid w:val="6F6F3427"/>
    <w:rsid w:val="6F8BF882"/>
    <w:rsid w:val="6F8F0779"/>
    <w:rsid w:val="6F951661"/>
    <w:rsid w:val="6FAD0CC6"/>
    <w:rsid w:val="6FC40D4E"/>
    <w:rsid w:val="6FC5DD40"/>
    <w:rsid w:val="6FEF762B"/>
    <w:rsid w:val="6FF168C6"/>
    <w:rsid w:val="6FFD77F8"/>
    <w:rsid w:val="70331A9C"/>
    <w:rsid w:val="706491CA"/>
    <w:rsid w:val="7068C96D"/>
    <w:rsid w:val="707B4BD2"/>
    <w:rsid w:val="708559FA"/>
    <w:rsid w:val="70893893"/>
    <w:rsid w:val="708C3D0F"/>
    <w:rsid w:val="708E3A11"/>
    <w:rsid w:val="7095F7A2"/>
    <w:rsid w:val="70CE3F35"/>
    <w:rsid w:val="70DA824A"/>
    <w:rsid w:val="711003CF"/>
    <w:rsid w:val="712CE41D"/>
    <w:rsid w:val="7130D960"/>
    <w:rsid w:val="716314A0"/>
    <w:rsid w:val="716C1DF7"/>
    <w:rsid w:val="7187EC8D"/>
    <w:rsid w:val="719427F2"/>
    <w:rsid w:val="7195EF2D"/>
    <w:rsid w:val="71B8FE16"/>
    <w:rsid w:val="71BEF4B1"/>
    <w:rsid w:val="71EDB37B"/>
    <w:rsid w:val="71F97ECA"/>
    <w:rsid w:val="720E112D"/>
    <w:rsid w:val="721AE40A"/>
    <w:rsid w:val="7244FF0B"/>
    <w:rsid w:val="724F82EC"/>
    <w:rsid w:val="72503251"/>
    <w:rsid w:val="727352BB"/>
    <w:rsid w:val="72868AC1"/>
    <w:rsid w:val="72ACBBCE"/>
    <w:rsid w:val="72C6A83B"/>
    <w:rsid w:val="72DF5736"/>
    <w:rsid w:val="72F6AA26"/>
    <w:rsid w:val="72FF6432"/>
    <w:rsid w:val="732703A9"/>
    <w:rsid w:val="73562C3A"/>
    <w:rsid w:val="7379CBDE"/>
    <w:rsid w:val="737EDC34"/>
    <w:rsid w:val="7381D18C"/>
    <w:rsid w:val="738A22BE"/>
    <w:rsid w:val="738AEE54"/>
    <w:rsid w:val="738B25B4"/>
    <w:rsid w:val="739C2BF8"/>
    <w:rsid w:val="73B946A2"/>
    <w:rsid w:val="73C8462D"/>
    <w:rsid w:val="73CBD523"/>
    <w:rsid w:val="73D348A7"/>
    <w:rsid w:val="73D8A465"/>
    <w:rsid w:val="73DB480C"/>
    <w:rsid w:val="73EE8274"/>
    <w:rsid w:val="73F10E24"/>
    <w:rsid w:val="73FB5525"/>
    <w:rsid w:val="74012E95"/>
    <w:rsid w:val="74095F36"/>
    <w:rsid w:val="740F231C"/>
    <w:rsid w:val="74131F2B"/>
    <w:rsid w:val="7415670A"/>
    <w:rsid w:val="7419DF50"/>
    <w:rsid w:val="741D1BC0"/>
    <w:rsid w:val="742DCF76"/>
    <w:rsid w:val="7432148B"/>
    <w:rsid w:val="74376A7A"/>
    <w:rsid w:val="7439995A"/>
    <w:rsid w:val="7441A479"/>
    <w:rsid w:val="7446495B"/>
    <w:rsid w:val="7475C701"/>
    <w:rsid w:val="7476C5D3"/>
    <w:rsid w:val="74796F45"/>
    <w:rsid w:val="748A3252"/>
    <w:rsid w:val="748FF57F"/>
    <w:rsid w:val="74972354"/>
    <w:rsid w:val="74A16DBF"/>
    <w:rsid w:val="74B0C6A7"/>
    <w:rsid w:val="74B39067"/>
    <w:rsid w:val="74BBAECB"/>
    <w:rsid w:val="74BDB6EF"/>
    <w:rsid w:val="74C2D077"/>
    <w:rsid w:val="74D08F7E"/>
    <w:rsid w:val="74DC8376"/>
    <w:rsid w:val="74DE2501"/>
    <w:rsid w:val="74E0A093"/>
    <w:rsid w:val="75173181"/>
    <w:rsid w:val="751FC4A6"/>
    <w:rsid w:val="75205921"/>
    <w:rsid w:val="752B306C"/>
    <w:rsid w:val="75441E58"/>
    <w:rsid w:val="7550D13B"/>
    <w:rsid w:val="755B3F59"/>
    <w:rsid w:val="7570AC85"/>
    <w:rsid w:val="7574C71F"/>
    <w:rsid w:val="757CA48B"/>
    <w:rsid w:val="7585C631"/>
    <w:rsid w:val="7592356F"/>
    <w:rsid w:val="7594DD48"/>
    <w:rsid w:val="75A03D8B"/>
    <w:rsid w:val="75A609B9"/>
    <w:rsid w:val="75C1C706"/>
    <w:rsid w:val="75EE9B11"/>
    <w:rsid w:val="75F233D5"/>
    <w:rsid w:val="75FFD63B"/>
    <w:rsid w:val="76035395"/>
    <w:rsid w:val="760AB0F8"/>
    <w:rsid w:val="760B22A7"/>
    <w:rsid w:val="761BAE50"/>
    <w:rsid w:val="762640D2"/>
    <w:rsid w:val="762723DB"/>
    <w:rsid w:val="76496B83"/>
    <w:rsid w:val="764B8B3F"/>
    <w:rsid w:val="764BA311"/>
    <w:rsid w:val="7653EFEA"/>
    <w:rsid w:val="76581941"/>
    <w:rsid w:val="765D48CE"/>
    <w:rsid w:val="766ED5CE"/>
    <w:rsid w:val="767A9A57"/>
    <w:rsid w:val="767D19A6"/>
    <w:rsid w:val="768DF32C"/>
    <w:rsid w:val="768E2FA1"/>
    <w:rsid w:val="769D29B8"/>
    <w:rsid w:val="76A1B325"/>
    <w:rsid w:val="76A45B02"/>
    <w:rsid w:val="76B01B10"/>
    <w:rsid w:val="76E07B83"/>
    <w:rsid w:val="76E8E121"/>
    <w:rsid w:val="76EA4C1C"/>
    <w:rsid w:val="76EA90AF"/>
    <w:rsid w:val="7731B23E"/>
    <w:rsid w:val="77355F60"/>
    <w:rsid w:val="774A04B8"/>
    <w:rsid w:val="775600F4"/>
    <w:rsid w:val="775E25BD"/>
    <w:rsid w:val="77609699"/>
    <w:rsid w:val="778320C9"/>
    <w:rsid w:val="7792A0B3"/>
    <w:rsid w:val="77B04425"/>
    <w:rsid w:val="77B6597C"/>
    <w:rsid w:val="77B79B97"/>
    <w:rsid w:val="77C6BC62"/>
    <w:rsid w:val="77FBA0FF"/>
    <w:rsid w:val="78089BB9"/>
    <w:rsid w:val="780CFF41"/>
    <w:rsid w:val="78216262"/>
    <w:rsid w:val="78311DB0"/>
    <w:rsid w:val="78400FBD"/>
    <w:rsid w:val="7851D2C5"/>
    <w:rsid w:val="786E6554"/>
    <w:rsid w:val="78702334"/>
    <w:rsid w:val="787B0C64"/>
    <w:rsid w:val="787D5C3A"/>
    <w:rsid w:val="788168B8"/>
    <w:rsid w:val="7885FFD4"/>
    <w:rsid w:val="7891B45D"/>
    <w:rsid w:val="78A1995F"/>
    <w:rsid w:val="78A6338B"/>
    <w:rsid w:val="78BCFBFB"/>
    <w:rsid w:val="78CB026F"/>
    <w:rsid w:val="78F8901A"/>
    <w:rsid w:val="79012E47"/>
    <w:rsid w:val="79196A1D"/>
    <w:rsid w:val="792902D0"/>
    <w:rsid w:val="79344033"/>
    <w:rsid w:val="793AA2A5"/>
    <w:rsid w:val="793BA194"/>
    <w:rsid w:val="7946873F"/>
    <w:rsid w:val="798066F5"/>
    <w:rsid w:val="79883C1C"/>
    <w:rsid w:val="799B09CB"/>
    <w:rsid w:val="79CAE915"/>
    <w:rsid w:val="79D3DB75"/>
    <w:rsid w:val="79D91D3C"/>
    <w:rsid w:val="79E3BE1D"/>
    <w:rsid w:val="79ECB25A"/>
    <w:rsid w:val="79F5A3D6"/>
    <w:rsid w:val="79FB6AE8"/>
    <w:rsid w:val="79FBC63C"/>
    <w:rsid w:val="7A029429"/>
    <w:rsid w:val="7A1CACAC"/>
    <w:rsid w:val="7A20DDB3"/>
    <w:rsid w:val="7A30EFC9"/>
    <w:rsid w:val="7A5A7295"/>
    <w:rsid w:val="7A5F6A05"/>
    <w:rsid w:val="7A874E2F"/>
    <w:rsid w:val="7A8AC60C"/>
    <w:rsid w:val="7A91A348"/>
    <w:rsid w:val="7A9AFA8E"/>
    <w:rsid w:val="7AA2282C"/>
    <w:rsid w:val="7AA4511D"/>
    <w:rsid w:val="7AB6F865"/>
    <w:rsid w:val="7ABC151D"/>
    <w:rsid w:val="7ACAA977"/>
    <w:rsid w:val="7AD30D67"/>
    <w:rsid w:val="7ADA7DC9"/>
    <w:rsid w:val="7ADB7EED"/>
    <w:rsid w:val="7ADD7E90"/>
    <w:rsid w:val="7AE3EC6E"/>
    <w:rsid w:val="7AEEF726"/>
    <w:rsid w:val="7AFDE8D9"/>
    <w:rsid w:val="7B036072"/>
    <w:rsid w:val="7B18495F"/>
    <w:rsid w:val="7B1A6236"/>
    <w:rsid w:val="7B3037DB"/>
    <w:rsid w:val="7B4009AA"/>
    <w:rsid w:val="7B6CE926"/>
    <w:rsid w:val="7B722429"/>
    <w:rsid w:val="7B85F56F"/>
    <w:rsid w:val="7B9606F0"/>
    <w:rsid w:val="7B99D649"/>
    <w:rsid w:val="7BB53E5B"/>
    <w:rsid w:val="7BDDF678"/>
    <w:rsid w:val="7BF4A0E8"/>
    <w:rsid w:val="7BFAAC7B"/>
    <w:rsid w:val="7C01204B"/>
    <w:rsid w:val="7C1F85C3"/>
    <w:rsid w:val="7C5DE5C6"/>
    <w:rsid w:val="7C6ECA84"/>
    <w:rsid w:val="7C7CFB88"/>
    <w:rsid w:val="7C8FB0D1"/>
    <w:rsid w:val="7C956ADA"/>
    <w:rsid w:val="7CAB6D44"/>
    <w:rsid w:val="7CB5DF4E"/>
    <w:rsid w:val="7CBA83EF"/>
    <w:rsid w:val="7CC8FB9D"/>
    <w:rsid w:val="7CCE9C9B"/>
    <w:rsid w:val="7CD4A7C0"/>
    <w:rsid w:val="7D179E9B"/>
    <w:rsid w:val="7D1B6CE1"/>
    <w:rsid w:val="7D426814"/>
    <w:rsid w:val="7D650FB7"/>
    <w:rsid w:val="7D7371BE"/>
    <w:rsid w:val="7D86BE56"/>
    <w:rsid w:val="7D9410EB"/>
    <w:rsid w:val="7D9EE94D"/>
    <w:rsid w:val="7DA17164"/>
    <w:rsid w:val="7DA79097"/>
    <w:rsid w:val="7DAD4669"/>
    <w:rsid w:val="7DB60562"/>
    <w:rsid w:val="7DBA3254"/>
    <w:rsid w:val="7DDBA117"/>
    <w:rsid w:val="7DDC7BA5"/>
    <w:rsid w:val="7DE3D7C5"/>
    <w:rsid w:val="7DF1D049"/>
    <w:rsid w:val="7DF2FC74"/>
    <w:rsid w:val="7DF71681"/>
    <w:rsid w:val="7DF810B0"/>
    <w:rsid w:val="7E01B77D"/>
    <w:rsid w:val="7E1A451F"/>
    <w:rsid w:val="7E2599C3"/>
    <w:rsid w:val="7E2F9C79"/>
    <w:rsid w:val="7E3C512A"/>
    <w:rsid w:val="7E40741D"/>
    <w:rsid w:val="7E40E6B3"/>
    <w:rsid w:val="7E57EC97"/>
    <w:rsid w:val="7E5C57FB"/>
    <w:rsid w:val="7E67CE5E"/>
    <w:rsid w:val="7E68CB87"/>
    <w:rsid w:val="7E6BE03F"/>
    <w:rsid w:val="7E74A433"/>
    <w:rsid w:val="7E80AC28"/>
    <w:rsid w:val="7E96DA31"/>
    <w:rsid w:val="7F05A691"/>
    <w:rsid w:val="7F188566"/>
    <w:rsid w:val="7F204F03"/>
    <w:rsid w:val="7F249FD7"/>
    <w:rsid w:val="7F3741F2"/>
    <w:rsid w:val="7F3C308B"/>
    <w:rsid w:val="7F47C241"/>
    <w:rsid w:val="7F4AB3A8"/>
    <w:rsid w:val="7F673951"/>
    <w:rsid w:val="7F6C0A41"/>
    <w:rsid w:val="7F94F26B"/>
    <w:rsid w:val="7F9BE1E9"/>
    <w:rsid w:val="7FA0BD0E"/>
    <w:rsid w:val="7FAABCA8"/>
    <w:rsid w:val="7FAF00E7"/>
    <w:rsid w:val="7FBFD2F6"/>
    <w:rsid w:val="7FC53BE3"/>
    <w:rsid w:val="7FD11A3E"/>
    <w:rsid w:val="7FD8BECF"/>
    <w:rsid w:val="7FDB3E61"/>
    <w:rsid w:val="7FE64B75"/>
    <w:rsid w:val="7FF53673"/>
    <w:rsid w:val="7FF93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FF232"/>
  <w15:docId w15:val="{D43720E1-844F-4B77-8151-1423DFB4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789"/>
    <w:pPr>
      <w:spacing w:before="120" w:after="120" w:line="360" w:lineRule="auto"/>
    </w:pPr>
    <w:rPr>
      <w:sz w:val="24"/>
      <w:szCs w:val="24"/>
      <w:lang w:val="en-GB" w:eastAsia="en-US"/>
    </w:rPr>
  </w:style>
  <w:style w:type="paragraph" w:styleId="Heading1">
    <w:name w:val="heading 1"/>
    <w:basedOn w:val="Normal"/>
    <w:next w:val="Text1"/>
    <w:qFormat/>
    <w:rsid w:val="00224697"/>
    <w:pPr>
      <w:keepNext/>
      <w:numPr>
        <w:numId w:val="3"/>
      </w:numPr>
      <w:spacing w:before="360"/>
      <w:outlineLvl w:val="0"/>
    </w:pPr>
    <w:rPr>
      <w:b/>
      <w:bCs/>
      <w:smallCaps/>
      <w:szCs w:val="32"/>
    </w:rPr>
  </w:style>
  <w:style w:type="paragraph" w:styleId="Heading2">
    <w:name w:val="heading 2"/>
    <w:basedOn w:val="Normal"/>
    <w:next w:val="Text1"/>
    <w:qFormat/>
    <w:rsid w:val="00224697"/>
    <w:pPr>
      <w:keepNext/>
      <w:numPr>
        <w:ilvl w:val="1"/>
        <w:numId w:val="3"/>
      </w:numPr>
      <w:outlineLvl w:val="1"/>
    </w:pPr>
    <w:rPr>
      <w:b/>
      <w:bCs/>
      <w:iCs/>
      <w:szCs w:val="28"/>
    </w:rPr>
  </w:style>
  <w:style w:type="paragraph" w:styleId="Heading3">
    <w:name w:val="heading 3"/>
    <w:basedOn w:val="Normal"/>
    <w:next w:val="Text1"/>
    <w:qFormat/>
    <w:rsid w:val="00224697"/>
    <w:pPr>
      <w:keepNext/>
      <w:numPr>
        <w:ilvl w:val="2"/>
        <w:numId w:val="3"/>
      </w:numPr>
      <w:outlineLvl w:val="2"/>
    </w:pPr>
    <w:rPr>
      <w:bCs/>
      <w:i/>
      <w:szCs w:val="26"/>
    </w:rPr>
  </w:style>
  <w:style w:type="paragraph" w:styleId="Heading4">
    <w:name w:val="heading 4"/>
    <w:basedOn w:val="Normal"/>
    <w:next w:val="Text1"/>
    <w:qFormat/>
    <w:rsid w:val="00224697"/>
    <w:pPr>
      <w:keepNext/>
      <w:numPr>
        <w:ilvl w:val="3"/>
        <w:numId w:val="3"/>
      </w:numPr>
      <w:outlineLvl w:val="3"/>
    </w:pPr>
    <w:rPr>
      <w:bCs/>
      <w:szCs w:val="28"/>
    </w:rPr>
  </w:style>
  <w:style w:type="paragraph" w:styleId="Heading5">
    <w:name w:val="heading 5"/>
    <w:basedOn w:val="Normal"/>
    <w:next w:val="Text1"/>
    <w:link w:val="Heading5Char"/>
    <w:unhideWhenUsed/>
    <w:qFormat/>
    <w:rsid w:val="007E485A"/>
    <w:pPr>
      <w:keepNext/>
      <w:numPr>
        <w:ilvl w:val="4"/>
        <w:numId w:val="3"/>
      </w:numPr>
      <w:tabs>
        <w:tab w:val="left" w:pos="850"/>
      </w:tabs>
      <w:outlineLvl w:val="4"/>
    </w:pPr>
    <w:rPr>
      <w:rFonts w:eastAsiaTheme="majorEastAsia"/>
    </w:rPr>
  </w:style>
  <w:style w:type="paragraph" w:styleId="Heading6">
    <w:name w:val="heading 6"/>
    <w:basedOn w:val="Normal"/>
    <w:next w:val="Text1"/>
    <w:link w:val="Heading6Char"/>
    <w:unhideWhenUsed/>
    <w:qFormat/>
    <w:rsid w:val="007E485A"/>
    <w:pPr>
      <w:keepNext/>
      <w:numPr>
        <w:ilvl w:val="5"/>
        <w:numId w:val="3"/>
      </w:numPr>
      <w:tabs>
        <w:tab w:val="left" w:pos="850"/>
      </w:tabs>
      <w:outlineLvl w:val="5"/>
    </w:pPr>
    <w:rPr>
      <w:rFonts w:eastAsiaTheme="majorEastAsia"/>
      <w:iCs/>
    </w:rPr>
  </w:style>
  <w:style w:type="paragraph" w:styleId="Heading7">
    <w:name w:val="heading 7"/>
    <w:basedOn w:val="Normal"/>
    <w:next w:val="Text1"/>
    <w:link w:val="Heading7Char"/>
    <w:unhideWhenUsed/>
    <w:qFormat/>
    <w:rsid w:val="007E485A"/>
    <w:pPr>
      <w:keepNext/>
      <w:numPr>
        <w:ilvl w:val="6"/>
        <w:numId w:val="3"/>
      </w:numPr>
      <w:tabs>
        <w:tab w:val="left" w:pos="850"/>
      </w:tabs>
      <w:outlineLvl w:val="6"/>
    </w:pPr>
    <w:rPr>
      <w:rFonts w:eastAsiaTheme="majorEastAsia"/>
      <w:iCs/>
    </w:rPr>
  </w:style>
  <w:style w:type="paragraph" w:styleId="Heading8">
    <w:name w:val="heading 8"/>
    <w:basedOn w:val="Normal"/>
    <w:next w:val="Normal"/>
    <w:link w:val="Heading8Char"/>
    <w:unhideWhenUsed/>
    <w:qFormat/>
    <w:rsid w:val="00F65EF3"/>
    <w:pPr>
      <w:spacing w:before="240" w:after="60" w:line="240" w:lineRule="auto"/>
      <w:jc w:val="both"/>
      <w:outlineLvl w:val="7"/>
    </w:pPr>
    <w:rPr>
      <w:i/>
      <w:iCs/>
    </w:rPr>
  </w:style>
  <w:style w:type="paragraph" w:styleId="Heading9">
    <w:name w:val="heading 9"/>
    <w:basedOn w:val="Normal"/>
    <w:next w:val="Normal"/>
    <w:link w:val="Heading9Char"/>
    <w:unhideWhenUsed/>
    <w:qFormat/>
    <w:rsid w:val="00F65EF3"/>
    <w:pPr>
      <w:spacing w:before="240" w:after="60" w:line="240" w:lineRule="auto"/>
      <w:jc w:val="both"/>
      <w:outlineLvl w:val="8"/>
    </w:pPr>
    <w:rPr>
      <w:rFonts w:asciiTheme="majorHAnsi" w:eastAsiaTheme="majorEastAsia" w:hAnsiTheme="maj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224697"/>
    <w:pPr>
      <w:ind w:left="850"/>
      <w:outlineLvl w:val="0"/>
    </w:pPr>
  </w:style>
  <w:style w:type="character" w:customStyle="1" w:styleId="Heading5Char">
    <w:name w:val="Heading 5 Char"/>
    <w:basedOn w:val="DefaultParagraphFont"/>
    <w:link w:val="Heading5"/>
    <w:rsid w:val="007E485A"/>
    <w:rPr>
      <w:rFonts w:eastAsiaTheme="majorEastAsia"/>
      <w:sz w:val="24"/>
      <w:szCs w:val="24"/>
      <w:lang w:val="en-GB" w:eastAsia="en-US"/>
    </w:rPr>
  </w:style>
  <w:style w:type="character" w:customStyle="1" w:styleId="Heading6Char">
    <w:name w:val="Heading 6 Char"/>
    <w:basedOn w:val="DefaultParagraphFont"/>
    <w:link w:val="Heading6"/>
    <w:rsid w:val="007E485A"/>
    <w:rPr>
      <w:rFonts w:eastAsiaTheme="majorEastAsia"/>
      <w:iCs/>
      <w:sz w:val="24"/>
      <w:szCs w:val="24"/>
      <w:lang w:val="en-GB" w:eastAsia="en-US"/>
    </w:rPr>
  </w:style>
  <w:style w:type="character" w:customStyle="1" w:styleId="Heading7Char">
    <w:name w:val="Heading 7 Char"/>
    <w:basedOn w:val="DefaultParagraphFont"/>
    <w:link w:val="Heading7"/>
    <w:rsid w:val="007E485A"/>
    <w:rPr>
      <w:rFonts w:eastAsiaTheme="majorEastAsia"/>
      <w:iCs/>
      <w:sz w:val="24"/>
      <w:szCs w:val="24"/>
      <w:lang w:val="en-GB" w:eastAsia="en-US"/>
    </w:rPr>
  </w:style>
  <w:style w:type="character" w:customStyle="1" w:styleId="Heading8Char">
    <w:name w:val="Heading 8 Char"/>
    <w:basedOn w:val="DefaultParagraphFont"/>
    <w:link w:val="Heading8"/>
    <w:rsid w:val="00F65EF3"/>
    <w:rPr>
      <w:rFonts w:ascii="Times New Roman" w:hAnsi="Times New Roman" w:cs="Times New Roman"/>
      <w:i/>
      <w:iCs/>
      <w:sz w:val="24"/>
      <w:szCs w:val="24"/>
      <w:lang w:val="en-GB"/>
    </w:rPr>
  </w:style>
  <w:style w:type="character" w:customStyle="1" w:styleId="Heading9Char">
    <w:name w:val="Heading 9 Char"/>
    <w:basedOn w:val="DefaultParagraphFont"/>
    <w:link w:val="Heading9"/>
    <w:rsid w:val="00F65EF3"/>
    <w:rPr>
      <w:rFonts w:asciiTheme="majorHAnsi" w:eastAsiaTheme="majorEastAsia" w:hAnsiTheme="majorHAnsi" w:cs="Times New Roman"/>
      <w:lang w:val="en-GB"/>
    </w:rPr>
  </w:style>
  <w:style w:type="character" w:customStyle="1" w:styleId="HeaderChar">
    <w:name w:val="Header Char"/>
    <w:basedOn w:val="DefaultParagraphFont"/>
    <w:uiPriority w:val="99"/>
    <w:rsid w:val="007E485A"/>
    <w:rPr>
      <w:rFonts w:ascii="Times New Roman" w:hAnsi="Times New Roman" w:cs="Times New Roman"/>
      <w:sz w:val="24"/>
      <w:shd w:val="clear" w:color="auto" w:fill="auto"/>
      <w:lang w:val="en-GB"/>
    </w:rPr>
  </w:style>
  <w:style w:type="character" w:customStyle="1" w:styleId="FooterChar">
    <w:name w:val="Footer Char"/>
    <w:basedOn w:val="DefaultParagraphFont"/>
    <w:uiPriority w:val="99"/>
    <w:rsid w:val="007E485A"/>
    <w:rPr>
      <w:rFonts w:ascii="Times New Roman" w:hAnsi="Times New Roman" w:cs="Times New Roman"/>
      <w:sz w:val="24"/>
      <w:shd w:val="clear" w:color="auto" w:fill="auto"/>
      <w:lang w:val="en-GB"/>
    </w:rPr>
  </w:style>
  <w:style w:type="character" w:customStyle="1" w:styleId="FootnoteTextChar">
    <w:name w:val="Footnote Text Char"/>
    <w:aliases w:val="Tekst przypisu- dokt Char,Char Char Char Char,Char Char,Char Char Char Char Char Char Char Char Char Char,Char Char Char Char Char Char Char Char Char Char Char Char,Char Char Ch Char,Text poznámky pod čiarou 007 Char"/>
    <w:basedOn w:val="DefaultParagraphFont"/>
    <w:uiPriority w:val="99"/>
    <w:qFormat/>
    <w:rsid w:val="007E485A"/>
    <w:rPr>
      <w:rFonts w:ascii="Times New Roman" w:hAnsi="Times New Roman" w:cs="Times New Roman"/>
      <w:sz w:val="24"/>
      <w:szCs w:val="20"/>
      <w:shd w:val="clear" w:color="auto" w:fill="auto"/>
      <w:lang w:val="en-GB"/>
    </w:rPr>
  </w:style>
  <w:style w:type="character" w:customStyle="1" w:styleId="Heading1Char">
    <w:name w:val="Heading 1 Char"/>
    <w:basedOn w:val="DefaultParagraphFont"/>
    <w:rsid w:val="007E485A"/>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rsid w:val="007E485A"/>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rsid w:val="007E485A"/>
    <w:rPr>
      <w:rFonts w:ascii="Times New Roman" w:eastAsiaTheme="majorEastAsia" w:hAnsi="Times New Roman" w:cs="Times New Roman"/>
      <w:bCs/>
      <w:i/>
      <w:sz w:val="24"/>
      <w:lang w:val="en-GB"/>
    </w:rPr>
  </w:style>
  <w:style w:type="character" w:customStyle="1" w:styleId="Heading4Char">
    <w:name w:val="Heading 4 Char"/>
    <w:basedOn w:val="DefaultParagraphFont"/>
    <w:rsid w:val="007E485A"/>
    <w:rPr>
      <w:rFonts w:ascii="Times New Roman" w:eastAsiaTheme="majorEastAsia" w:hAnsi="Times New Roman" w:cs="Times New Roman"/>
      <w:bCs/>
      <w:iCs/>
      <w:sz w:val="24"/>
      <w:lang w:val="en-GB"/>
    </w:rPr>
  </w:style>
  <w:style w:type="paragraph" w:customStyle="1" w:styleId="Text5">
    <w:name w:val="Text 5"/>
    <w:basedOn w:val="Normal"/>
    <w:rsid w:val="007E485A"/>
    <w:pPr>
      <w:ind w:left="3118"/>
    </w:pPr>
  </w:style>
  <w:style w:type="paragraph" w:customStyle="1" w:styleId="Text6">
    <w:name w:val="Text 6"/>
    <w:basedOn w:val="Normal"/>
    <w:rsid w:val="007E485A"/>
    <w:pPr>
      <w:ind w:left="3685"/>
    </w:pPr>
  </w:style>
  <w:style w:type="paragraph" w:customStyle="1" w:styleId="Point5">
    <w:name w:val="Point 5"/>
    <w:basedOn w:val="Normal"/>
    <w:rsid w:val="007E485A"/>
    <w:pPr>
      <w:ind w:left="3685" w:hanging="567"/>
    </w:pPr>
  </w:style>
  <w:style w:type="paragraph" w:customStyle="1" w:styleId="PointDouble5">
    <w:name w:val="PointDouble 5"/>
    <w:basedOn w:val="Normal"/>
    <w:rsid w:val="007E485A"/>
    <w:pPr>
      <w:tabs>
        <w:tab w:val="left" w:pos="3685"/>
      </w:tabs>
      <w:ind w:left="4252" w:hanging="1134"/>
    </w:pPr>
  </w:style>
  <w:style w:type="paragraph" w:customStyle="1" w:styleId="PointTriple5">
    <w:name w:val="PointTriple 5"/>
    <w:basedOn w:val="Normal"/>
    <w:rsid w:val="007E485A"/>
    <w:pPr>
      <w:tabs>
        <w:tab w:val="left" w:pos="3685"/>
        <w:tab w:val="left" w:pos="4252"/>
      </w:tabs>
      <w:ind w:left="4819" w:hanging="1701"/>
    </w:pPr>
  </w:style>
  <w:style w:type="paragraph" w:customStyle="1" w:styleId="Tiret5">
    <w:name w:val="Tiret 5"/>
    <w:basedOn w:val="Normal"/>
    <w:rsid w:val="007E485A"/>
    <w:pPr>
      <w:numPr>
        <w:numId w:val="1"/>
      </w:numPr>
    </w:pPr>
  </w:style>
  <w:style w:type="paragraph" w:customStyle="1" w:styleId="NumPar5">
    <w:name w:val="NumPar 5"/>
    <w:basedOn w:val="Normal"/>
    <w:next w:val="Text2"/>
    <w:rsid w:val="007E485A"/>
    <w:pPr>
      <w:numPr>
        <w:ilvl w:val="4"/>
        <w:numId w:val="2"/>
      </w:numPr>
    </w:pPr>
  </w:style>
  <w:style w:type="paragraph" w:customStyle="1" w:styleId="Text2">
    <w:name w:val="Text 2"/>
    <w:basedOn w:val="Normal"/>
    <w:rsid w:val="00224697"/>
    <w:pPr>
      <w:ind w:left="1417"/>
      <w:outlineLvl w:val="1"/>
    </w:pPr>
  </w:style>
  <w:style w:type="paragraph" w:customStyle="1" w:styleId="NumPar6">
    <w:name w:val="NumPar 6"/>
    <w:basedOn w:val="Normal"/>
    <w:next w:val="Text2"/>
    <w:rsid w:val="007E485A"/>
    <w:pPr>
      <w:numPr>
        <w:ilvl w:val="5"/>
        <w:numId w:val="2"/>
      </w:numPr>
    </w:pPr>
  </w:style>
  <w:style w:type="paragraph" w:customStyle="1" w:styleId="NumPar7">
    <w:name w:val="NumPar 7"/>
    <w:basedOn w:val="Normal"/>
    <w:next w:val="Text2"/>
    <w:rsid w:val="007E485A"/>
    <w:pPr>
      <w:numPr>
        <w:ilvl w:val="6"/>
        <w:numId w:val="2"/>
      </w:numPr>
    </w:pPr>
  </w:style>
  <w:style w:type="paragraph" w:customStyle="1" w:styleId="ManualNumPar5">
    <w:name w:val="Manual NumPar 5"/>
    <w:basedOn w:val="Normal"/>
    <w:next w:val="Text2"/>
    <w:rsid w:val="007E485A"/>
    <w:pPr>
      <w:ind w:left="1417" w:hanging="1417"/>
    </w:pPr>
  </w:style>
  <w:style w:type="paragraph" w:customStyle="1" w:styleId="ManualNumPar6">
    <w:name w:val="Manual NumPar 6"/>
    <w:basedOn w:val="Normal"/>
    <w:next w:val="Text2"/>
    <w:rsid w:val="007E485A"/>
    <w:pPr>
      <w:ind w:left="1417" w:hanging="1417"/>
    </w:pPr>
  </w:style>
  <w:style w:type="paragraph" w:customStyle="1" w:styleId="ManualNumPar7">
    <w:name w:val="Manual NumPar 7"/>
    <w:basedOn w:val="Normal"/>
    <w:next w:val="Text2"/>
    <w:rsid w:val="007E485A"/>
    <w:pPr>
      <w:ind w:left="1417" w:hanging="1417"/>
    </w:pPr>
  </w:style>
  <w:style w:type="paragraph" w:customStyle="1" w:styleId="ManualHeading5">
    <w:name w:val="Manual Heading 5"/>
    <w:basedOn w:val="Normal"/>
    <w:next w:val="Text1"/>
    <w:rsid w:val="007E485A"/>
    <w:pPr>
      <w:keepNext/>
      <w:tabs>
        <w:tab w:val="left" w:pos="850"/>
      </w:tabs>
      <w:ind w:left="850" w:hanging="850"/>
      <w:outlineLvl w:val="4"/>
    </w:pPr>
  </w:style>
  <w:style w:type="paragraph" w:customStyle="1" w:styleId="ManualHeading6">
    <w:name w:val="Manual Heading 6"/>
    <w:basedOn w:val="Normal"/>
    <w:next w:val="Text1"/>
    <w:rsid w:val="007E485A"/>
    <w:pPr>
      <w:keepNext/>
      <w:tabs>
        <w:tab w:val="left" w:pos="850"/>
      </w:tabs>
      <w:ind w:left="850" w:hanging="850"/>
      <w:outlineLvl w:val="5"/>
    </w:pPr>
  </w:style>
  <w:style w:type="paragraph" w:customStyle="1" w:styleId="ManualHeading7">
    <w:name w:val="Manual Heading 7"/>
    <w:basedOn w:val="Normal"/>
    <w:next w:val="Text1"/>
    <w:rsid w:val="007E485A"/>
    <w:pPr>
      <w:keepNext/>
      <w:tabs>
        <w:tab w:val="left" w:pos="850"/>
      </w:tabs>
      <w:ind w:left="850" w:hanging="850"/>
      <w:outlineLvl w:val="6"/>
    </w:pPr>
  </w:style>
  <w:style w:type="paragraph" w:customStyle="1" w:styleId="Bullet5">
    <w:name w:val="Bullet 5"/>
    <w:basedOn w:val="Normal"/>
    <w:rsid w:val="007E485A"/>
    <w:pPr>
      <w:numPr>
        <w:numId w:val="4"/>
      </w:numPr>
    </w:pPr>
  </w:style>
  <w:style w:type="paragraph" w:customStyle="1" w:styleId="DESignature">
    <w:name w:val="DE Signature"/>
    <w:basedOn w:val="Normal"/>
    <w:next w:val="Normal"/>
    <w:rsid w:val="007E485A"/>
    <w:pPr>
      <w:tabs>
        <w:tab w:val="center" w:pos="5953"/>
      </w:tabs>
      <w:spacing w:before="720"/>
    </w:pPr>
  </w:style>
  <w:style w:type="paragraph" w:styleId="EndnoteText">
    <w:name w:val="endnote text"/>
    <w:basedOn w:val="Normal"/>
    <w:link w:val="EndnoteTextChar"/>
    <w:unhideWhenUsed/>
    <w:rsid w:val="007E485A"/>
    <w:pPr>
      <w:spacing w:before="0" w:after="0" w:line="240" w:lineRule="auto"/>
    </w:pPr>
    <w:rPr>
      <w:sz w:val="20"/>
      <w:szCs w:val="20"/>
    </w:rPr>
  </w:style>
  <w:style w:type="character" w:customStyle="1" w:styleId="EndnoteTextChar">
    <w:name w:val="Endnote Text Char"/>
    <w:basedOn w:val="DefaultParagraphFont"/>
    <w:link w:val="EndnoteText"/>
    <w:rsid w:val="007E485A"/>
    <w:rPr>
      <w:rFonts w:ascii="Times New Roman" w:hAnsi="Times New Roman" w:cs="Times New Roman"/>
      <w:sz w:val="20"/>
      <w:szCs w:val="20"/>
      <w:shd w:val="clear" w:color="auto" w:fill="auto"/>
      <w:lang w:val="en-GB"/>
    </w:rPr>
  </w:style>
  <w:style w:type="character" w:styleId="EndnoteReference">
    <w:name w:val="endnote reference"/>
    <w:basedOn w:val="DefaultParagraphFont"/>
    <w:unhideWhenUsed/>
    <w:rsid w:val="007E485A"/>
    <w:rPr>
      <w:shd w:val="clear" w:color="auto" w:fill="auto"/>
      <w:vertAlign w:val="superscript"/>
    </w:rPr>
  </w:style>
  <w:style w:type="paragraph" w:customStyle="1" w:styleId="HeaderCouncilLarge">
    <w:name w:val="Header Council Large"/>
    <w:basedOn w:val="Normal"/>
    <w:link w:val="HeaderCouncilLargeChar"/>
    <w:rsid w:val="00B26448"/>
    <w:pPr>
      <w:spacing w:before="0" w:after="440"/>
      <w:ind w:left="-1134" w:right="-1134"/>
    </w:pPr>
    <w:rPr>
      <w:sz w:val="2"/>
      <w:lang w:eastAsia="de-DE"/>
    </w:rPr>
  </w:style>
  <w:style w:type="character" w:customStyle="1" w:styleId="HeaderCouncilLargeChar">
    <w:name w:val="Header Council Large Char"/>
    <w:basedOn w:val="TechnicalBlockChar"/>
    <w:link w:val="HeaderCouncilLarge"/>
    <w:rsid w:val="00B26448"/>
    <w:rPr>
      <w:rFonts w:ascii="Times New Roman" w:eastAsia="Times New Roman" w:hAnsi="Times New Roman" w:cs="Times New Roman"/>
      <w:sz w:val="2"/>
      <w:szCs w:val="24"/>
      <w:lang w:val="en-GB"/>
    </w:rPr>
  </w:style>
  <w:style w:type="character" w:customStyle="1" w:styleId="TechnicalBlockChar">
    <w:name w:val="Technical Block Char"/>
    <w:basedOn w:val="DefaultParagraphFont"/>
    <w:rsid w:val="00B26448"/>
    <w:rPr>
      <w:rFonts w:ascii="Times New Roman" w:eastAsia="Times New Roman" w:hAnsi="Times New Roman" w:cs="Times New Roman"/>
      <w:sz w:val="24"/>
      <w:szCs w:val="24"/>
      <w:lang w:val="en-GB"/>
    </w:rPr>
  </w:style>
  <w:style w:type="paragraph" w:customStyle="1" w:styleId="FooterText">
    <w:name w:val="Footer Text"/>
    <w:basedOn w:val="Normal"/>
    <w:rsid w:val="00B26448"/>
    <w:pPr>
      <w:spacing w:before="0" w:after="0" w:line="240" w:lineRule="auto"/>
    </w:pPr>
  </w:style>
  <w:style w:type="character" w:styleId="PlaceholderText">
    <w:name w:val="Placeholder Text"/>
    <w:basedOn w:val="DefaultParagraphFont"/>
    <w:uiPriority w:val="99"/>
    <w:semiHidden/>
    <w:rsid w:val="00B26448"/>
    <w:rPr>
      <w:color w:val="808080"/>
    </w:rPr>
  </w:style>
  <w:style w:type="table" w:styleId="TableGrid">
    <w:name w:val="Table Grid"/>
    <w:basedOn w:val="TableNormal"/>
    <w:uiPriority w:val="59"/>
    <w:rsid w:val="0036169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F65EF3"/>
    <w:pPr>
      <w:spacing w:before="240" w:after="60" w:line="240" w:lineRule="auto"/>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rsid w:val="00F65EF3"/>
    <w:rPr>
      <w:rFonts w:ascii="Arial" w:eastAsiaTheme="majorEastAsia" w:hAnsi="Arial" w:cs="Arial"/>
      <w:b/>
      <w:bCs/>
      <w:kern w:val="28"/>
      <w:sz w:val="32"/>
      <w:szCs w:val="32"/>
      <w:lang w:val="en-GB"/>
    </w:rPr>
  </w:style>
  <w:style w:type="paragraph" w:styleId="Subtitle">
    <w:name w:val="Subtitle"/>
    <w:basedOn w:val="Normal"/>
    <w:next w:val="Normal"/>
    <w:link w:val="SubtitleChar"/>
    <w:qFormat/>
    <w:rsid w:val="00F65EF3"/>
    <w:pPr>
      <w:spacing w:before="0" w:after="60" w:line="240" w:lineRule="auto"/>
      <w:jc w:val="center"/>
      <w:outlineLvl w:val="1"/>
    </w:pPr>
    <w:rPr>
      <w:rFonts w:ascii="Arial" w:eastAsiaTheme="majorEastAsia" w:hAnsi="Arial" w:cs="Arial"/>
    </w:rPr>
  </w:style>
  <w:style w:type="character" w:customStyle="1" w:styleId="SubtitleChar">
    <w:name w:val="Subtitle Char"/>
    <w:basedOn w:val="DefaultParagraphFont"/>
    <w:link w:val="Subtitle"/>
    <w:rsid w:val="00F65EF3"/>
    <w:rPr>
      <w:rFonts w:ascii="Arial" w:eastAsiaTheme="majorEastAsia" w:hAnsi="Arial" w:cs="Arial"/>
      <w:sz w:val="24"/>
      <w:szCs w:val="24"/>
      <w:lang w:val="en-GB"/>
    </w:rPr>
  </w:style>
  <w:style w:type="character" w:styleId="Strong">
    <w:name w:val="Strong"/>
    <w:basedOn w:val="DefaultParagraphFont"/>
    <w:uiPriority w:val="22"/>
    <w:qFormat/>
    <w:rsid w:val="00F65EF3"/>
    <w:rPr>
      <w:b/>
      <w:bCs/>
    </w:rPr>
  </w:style>
  <w:style w:type="character" w:styleId="Emphasis">
    <w:name w:val="Emphasis"/>
    <w:basedOn w:val="DefaultParagraphFont"/>
    <w:uiPriority w:val="20"/>
    <w:qFormat/>
    <w:rsid w:val="00F65EF3"/>
    <w:rPr>
      <w:rFonts w:asciiTheme="minorHAnsi" w:hAnsiTheme="minorHAnsi"/>
      <w:b/>
      <w:i/>
      <w:iCs/>
    </w:rPr>
  </w:style>
  <w:style w:type="paragraph" w:styleId="NoSpacing">
    <w:name w:val="No Spacing"/>
    <w:basedOn w:val="Normal"/>
    <w:uiPriority w:val="1"/>
    <w:qFormat/>
    <w:rsid w:val="00F65EF3"/>
    <w:pPr>
      <w:spacing w:before="0" w:after="0" w:line="240" w:lineRule="auto"/>
      <w:jc w:val="both"/>
    </w:pPr>
    <w:rPr>
      <w:szCs w:val="32"/>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List L1"/>
    <w:basedOn w:val="Normal"/>
    <w:link w:val="ListParagraphChar"/>
    <w:uiPriority w:val="34"/>
    <w:qFormat/>
    <w:rsid w:val="00F65EF3"/>
    <w:pPr>
      <w:spacing w:before="0" w:after="0" w:line="240" w:lineRule="auto"/>
      <w:ind w:left="720"/>
      <w:contextualSpacing/>
      <w:jc w:val="both"/>
    </w:p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F65EF3"/>
    <w:rPr>
      <w:rFonts w:ascii="Times New Roman" w:hAnsi="Times New Roman" w:cs="Times New Roman"/>
      <w:sz w:val="24"/>
      <w:szCs w:val="24"/>
      <w:lang w:val="en-GB"/>
    </w:rPr>
  </w:style>
  <w:style w:type="paragraph" w:styleId="Quote">
    <w:name w:val="Quote"/>
    <w:basedOn w:val="Normal"/>
    <w:next w:val="Normal"/>
    <w:link w:val="QuoteChar"/>
    <w:uiPriority w:val="29"/>
    <w:qFormat/>
    <w:rsid w:val="00F65EF3"/>
    <w:pPr>
      <w:spacing w:before="0" w:after="0" w:line="240" w:lineRule="auto"/>
      <w:jc w:val="both"/>
    </w:pPr>
    <w:rPr>
      <w:i/>
    </w:rPr>
  </w:style>
  <w:style w:type="character" w:customStyle="1" w:styleId="QuoteChar">
    <w:name w:val="Quote Char"/>
    <w:basedOn w:val="DefaultParagraphFont"/>
    <w:link w:val="Quote"/>
    <w:uiPriority w:val="29"/>
    <w:rsid w:val="00F65EF3"/>
    <w:rPr>
      <w:rFonts w:ascii="Times New Roman" w:hAnsi="Times New Roman" w:cs="Times New Roman"/>
      <w:i/>
      <w:sz w:val="24"/>
      <w:szCs w:val="24"/>
      <w:lang w:val="en-GB"/>
    </w:rPr>
  </w:style>
  <w:style w:type="paragraph" w:styleId="IntenseQuote">
    <w:name w:val="Intense Quote"/>
    <w:basedOn w:val="Normal"/>
    <w:next w:val="Normal"/>
    <w:link w:val="IntenseQuoteChar"/>
    <w:uiPriority w:val="30"/>
    <w:qFormat/>
    <w:rsid w:val="00F65EF3"/>
    <w:pPr>
      <w:spacing w:before="0" w:after="0" w:line="240" w:lineRule="auto"/>
      <w:ind w:left="720" w:right="720"/>
      <w:jc w:val="both"/>
    </w:pPr>
    <w:rPr>
      <w:b/>
      <w:i/>
    </w:rPr>
  </w:style>
  <w:style w:type="character" w:customStyle="1" w:styleId="IntenseQuoteChar">
    <w:name w:val="Intense Quote Char"/>
    <w:basedOn w:val="DefaultParagraphFont"/>
    <w:link w:val="IntenseQuote"/>
    <w:uiPriority w:val="30"/>
    <w:rsid w:val="00F65EF3"/>
    <w:rPr>
      <w:rFonts w:ascii="Times New Roman" w:hAnsi="Times New Roman" w:cs="Times New Roman"/>
      <w:b/>
      <w:i/>
      <w:sz w:val="24"/>
      <w:lang w:val="en-GB"/>
    </w:rPr>
  </w:style>
  <w:style w:type="character" w:styleId="SubtleEmphasis">
    <w:name w:val="Subtle Emphasis"/>
    <w:uiPriority w:val="19"/>
    <w:qFormat/>
    <w:rsid w:val="00F65EF3"/>
    <w:rPr>
      <w:i/>
      <w:color w:val="5A5A5A" w:themeColor="text1" w:themeTint="A5"/>
    </w:rPr>
  </w:style>
  <w:style w:type="character" w:styleId="IntenseEmphasis">
    <w:name w:val="Intense Emphasis"/>
    <w:basedOn w:val="DefaultParagraphFont"/>
    <w:uiPriority w:val="21"/>
    <w:qFormat/>
    <w:rsid w:val="00F65EF3"/>
    <w:rPr>
      <w:b/>
      <w:i/>
      <w:sz w:val="24"/>
      <w:szCs w:val="24"/>
      <w:u w:val="single"/>
    </w:rPr>
  </w:style>
  <w:style w:type="character" w:styleId="SubtleReference">
    <w:name w:val="Subtle Reference"/>
    <w:basedOn w:val="DefaultParagraphFont"/>
    <w:uiPriority w:val="31"/>
    <w:qFormat/>
    <w:rsid w:val="00F65EF3"/>
    <w:rPr>
      <w:sz w:val="24"/>
      <w:szCs w:val="24"/>
      <w:u w:val="single"/>
    </w:rPr>
  </w:style>
  <w:style w:type="character" w:styleId="IntenseReference">
    <w:name w:val="Intense Reference"/>
    <w:basedOn w:val="DefaultParagraphFont"/>
    <w:uiPriority w:val="32"/>
    <w:qFormat/>
    <w:rsid w:val="00F65EF3"/>
    <w:rPr>
      <w:b/>
      <w:sz w:val="24"/>
      <w:u w:val="single"/>
    </w:rPr>
  </w:style>
  <w:style w:type="character" w:styleId="BookTitle">
    <w:name w:val="Book Title"/>
    <w:basedOn w:val="DefaultParagraphFont"/>
    <w:uiPriority w:val="33"/>
    <w:qFormat/>
    <w:rsid w:val="00F65EF3"/>
    <w:rPr>
      <w:rFonts w:asciiTheme="majorHAnsi" w:eastAsiaTheme="majorEastAsia" w:hAnsiTheme="majorHAnsi"/>
      <w:b/>
      <w:i/>
      <w:sz w:val="24"/>
      <w:szCs w:val="24"/>
    </w:rPr>
  </w:style>
  <w:style w:type="character" w:customStyle="1" w:styleId="FootnoteTextChar1">
    <w:name w:val="Footnote Text Char1"/>
    <w:basedOn w:val="DefaultParagraphFont"/>
    <w:uiPriority w:val="99"/>
    <w:semiHidden/>
    <w:rsid w:val="00F65EF3"/>
    <w:rPr>
      <w:rFonts w:ascii="Times New Roman" w:hAnsi="Times New Roman"/>
      <w:sz w:val="20"/>
      <w:szCs w:val="20"/>
    </w:rPr>
  </w:style>
  <w:style w:type="character" w:customStyle="1" w:styleId="Text1Char">
    <w:name w:val="Text 1 Char"/>
    <w:locked/>
    <w:rsid w:val="00F65EF3"/>
    <w:rPr>
      <w:rFonts w:ascii="Times New Roman" w:hAnsi="Times New Roman" w:cs="Times New Roman"/>
      <w:sz w:val="24"/>
      <w:lang w:val="en-GB"/>
    </w:rPr>
  </w:style>
  <w:style w:type="paragraph" w:styleId="BalloonText">
    <w:name w:val="Balloon Text"/>
    <w:basedOn w:val="Normal"/>
    <w:link w:val="BalloonTextChar"/>
    <w:uiPriority w:val="99"/>
    <w:unhideWhenUsed/>
    <w:rsid w:val="00F65EF3"/>
    <w:pPr>
      <w:spacing w:before="0"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rsid w:val="00F65EF3"/>
    <w:rPr>
      <w:rFonts w:ascii="Segoe UI" w:hAnsi="Segoe UI" w:cs="Segoe UI"/>
      <w:sz w:val="18"/>
      <w:szCs w:val="18"/>
      <w:lang w:val="en-GB"/>
    </w:rPr>
  </w:style>
  <w:style w:type="character" w:styleId="CommentReference">
    <w:name w:val="annotation reference"/>
    <w:basedOn w:val="DefaultParagraphFont"/>
    <w:uiPriority w:val="99"/>
    <w:unhideWhenUsed/>
    <w:rsid w:val="00F65EF3"/>
    <w:rPr>
      <w:sz w:val="16"/>
      <w:szCs w:val="16"/>
    </w:rPr>
  </w:style>
  <w:style w:type="paragraph" w:styleId="CommentText">
    <w:name w:val="annotation text"/>
    <w:basedOn w:val="Normal"/>
    <w:link w:val="CommentTextChar"/>
    <w:uiPriority w:val="99"/>
    <w:unhideWhenUsed/>
    <w:qFormat/>
    <w:rsid w:val="00F65EF3"/>
    <w:pPr>
      <w:spacing w:before="0" w:after="0" w:line="240" w:lineRule="auto"/>
      <w:jc w:val="both"/>
    </w:pPr>
    <w:rPr>
      <w:sz w:val="20"/>
      <w:szCs w:val="20"/>
    </w:rPr>
  </w:style>
  <w:style w:type="character" w:customStyle="1" w:styleId="CommentTextChar">
    <w:name w:val="Comment Text Char"/>
    <w:basedOn w:val="DefaultParagraphFont"/>
    <w:link w:val="CommentText"/>
    <w:uiPriority w:val="99"/>
    <w:qFormat/>
    <w:rsid w:val="00F65EF3"/>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F65EF3"/>
    <w:rPr>
      <w:b/>
      <w:bCs/>
    </w:rPr>
  </w:style>
  <w:style w:type="character" w:customStyle="1" w:styleId="CommentSubjectChar">
    <w:name w:val="Comment Subject Char"/>
    <w:basedOn w:val="CommentTextChar"/>
    <w:link w:val="CommentSubject"/>
    <w:uiPriority w:val="99"/>
    <w:rsid w:val="00F65EF3"/>
    <w:rPr>
      <w:rFonts w:ascii="Times New Roman" w:hAnsi="Times New Roman" w:cs="Times New Roman"/>
      <w:b/>
      <w:bCs/>
      <w:sz w:val="20"/>
      <w:szCs w:val="20"/>
      <w:lang w:val="en-GB"/>
    </w:rPr>
  </w:style>
  <w:style w:type="character" w:styleId="PageNumber">
    <w:name w:val="page number"/>
    <w:basedOn w:val="DefaultParagraphFont"/>
    <w:rsid w:val="00F65EF3"/>
  </w:style>
  <w:style w:type="character" w:customStyle="1" w:styleId="FooterCouncilChar">
    <w:name w:val="Footer Council Char"/>
    <w:rsid w:val="00F65EF3"/>
    <w:rPr>
      <w:rFonts w:ascii="Times New Roman" w:hAnsi="Times New Roman" w:cs="Times New Roman"/>
      <w:sz w:val="2"/>
      <w:lang w:val="en-GB"/>
    </w:rPr>
  </w:style>
  <w:style w:type="paragraph" w:customStyle="1" w:styleId="NormalJustified">
    <w:name w:val="Normal Justified"/>
    <w:basedOn w:val="Normal"/>
    <w:rsid w:val="00F65EF3"/>
    <w:pPr>
      <w:spacing w:before="200"/>
      <w:jc w:val="both"/>
    </w:pPr>
  </w:style>
  <w:style w:type="character" w:customStyle="1" w:styleId="HeaderCouncilChar">
    <w:name w:val="Header Council Char"/>
    <w:locked/>
    <w:rsid w:val="00F65EF3"/>
    <w:rPr>
      <w:rFonts w:ascii="Times New Roman" w:hAnsi="Times New Roman" w:cs="Times New Roman"/>
      <w:sz w:val="2"/>
      <w:lang w:val="en-GB"/>
    </w:rPr>
  </w:style>
  <w:style w:type="paragraph" w:customStyle="1" w:styleId="FinalLine">
    <w:name w:val="Final Line"/>
    <w:basedOn w:val="Normal"/>
    <w:next w:val="Normal"/>
    <w:rsid w:val="00F65EF3"/>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F65EF3"/>
    <w:pPr>
      <w:pBdr>
        <w:bottom w:val="single" w:sz="4" w:space="0" w:color="000000"/>
      </w:pBdr>
      <w:spacing w:before="360"/>
      <w:ind w:left="5868" w:right="5868"/>
      <w:jc w:val="center"/>
    </w:pPr>
    <w:rPr>
      <w:b/>
    </w:rPr>
  </w:style>
  <w:style w:type="paragraph" w:customStyle="1" w:styleId="PointManual">
    <w:name w:val="Point Manual"/>
    <w:basedOn w:val="Normal"/>
    <w:rsid w:val="00F65EF3"/>
    <w:pPr>
      <w:ind w:left="567" w:hanging="567"/>
    </w:pPr>
  </w:style>
  <w:style w:type="paragraph" w:customStyle="1" w:styleId="PointManual1">
    <w:name w:val="Point Manual (1)"/>
    <w:basedOn w:val="Normal"/>
    <w:rsid w:val="00F65EF3"/>
    <w:pPr>
      <w:ind w:left="1134" w:hanging="567"/>
    </w:pPr>
  </w:style>
  <w:style w:type="paragraph" w:customStyle="1" w:styleId="PointManual2">
    <w:name w:val="Point Manual (2)"/>
    <w:basedOn w:val="Normal"/>
    <w:rsid w:val="00F65EF3"/>
    <w:pPr>
      <w:ind w:left="1701" w:hanging="567"/>
    </w:pPr>
  </w:style>
  <w:style w:type="paragraph" w:customStyle="1" w:styleId="PointManual3">
    <w:name w:val="Point Manual (3)"/>
    <w:basedOn w:val="Normal"/>
    <w:rsid w:val="00F65EF3"/>
    <w:pPr>
      <w:ind w:left="2268" w:hanging="567"/>
    </w:pPr>
  </w:style>
  <w:style w:type="paragraph" w:customStyle="1" w:styleId="PointManual4">
    <w:name w:val="Point Manual (4)"/>
    <w:basedOn w:val="Normal"/>
    <w:rsid w:val="00F65EF3"/>
    <w:pPr>
      <w:ind w:left="2835" w:hanging="567"/>
    </w:pPr>
  </w:style>
  <w:style w:type="paragraph" w:customStyle="1" w:styleId="PointDoubleManual">
    <w:name w:val="Point Double Manual"/>
    <w:basedOn w:val="Normal"/>
    <w:rsid w:val="00F65EF3"/>
    <w:pPr>
      <w:tabs>
        <w:tab w:val="left" w:pos="567"/>
      </w:tabs>
      <w:ind w:left="1134" w:hanging="1134"/>
    </w:pPr>
  </w:style>
  <w:style w:type="paragraph" w:customStyle="1" w:styleId="PointDoubleManual1">
    <w:name w:val="Point Double Manual (1)"/>
    <w:basedOn w:val="Normal"/>
    <w:rsid w:val="00F65EF3"/>
    <w:pPr>
      <w:tabs>
        <w:tab w:val="left" w:pos="1134"/>
      </w:tabs>
      <w:ind w:left="1701" w:hanging="1134"/>
    </w:pPr>
  </w:style>
  <w:style w:type="paragraph" w:customStyle="1" w:styleId="PointDoubleManual2">
    <w:name w:val="Point Double Manual (2)"/>
    <w:basedOn w:val="Normal"/>
    <w:rsid w:val="00F65EF3"/>
    <w:pPr>
      <w:tabs>
        <w:tab w:val="left" w:pos="1701"/>
      </w:tabs>
      <w:ind w:left="2268" w:hanging="1134"/>
    </w:pPr>
  </w:style>
  <w:style w:type="paragraph" w:customStyle="1" w:styleId="PointDoubleManual3">
    <w:name w:val="Point Double Manual (3)"/>
    <w:basedOn w:val="Normal"/>
    <w:rsid w:val="00F65EF3"/>
    <w:pPr>
      <w:tabs>
        <w:tab w:val="left" w:pos="2268"/>
      </w:tabs>
      <w:ind w:left="2835" w:hanging="1134"/>
    </w:pPr>
  </w:style>
  <w:style w:type="paragraph" w:customStyle="1" w:styleId="PointDoubleManual4">
    <w:name w:val="Point Double Manual (4)"/>
    <w:basedOn w:val="Normal"/>
    <w:rsid w:val="00F65EF3"/>
    <w:pPr>
      <w:tabs>
        <w:tab w:val="left" w:pos="2835"/>
      </w:tabs>
      <w:ind w:left="3402" w:hanging="1134"/>
    </w:pPr>
  </w:style>
  <w:style w:type="paragraph" w:customStyle="1" w:styleId="Pointabc">
    <w:name w:val="Point abc"/>
    <w:basedOn w:val="Normal"/>
    <w:rsid w:val="00F65EF3"/>
    <w:pPr>
      <w:numPr>
        <w:ilvl w:val="6"/>
        <w:numId w:val="16"/>
      </w:numPr>
      <w:tabs>
        <w:tab w:val="clear" w:pos="2268"/>
        <w:tab w:val="num" w:pos="567"/>
      </w:tabs>
    </w:pPr>
  </w:style>
  <w:style w:type="paragraph" w:customStyle="1" w:styleId="Pointabc1">
    <w:name w:val="Point abc (1)"/>
    <w:basedOn w:val="Normal"/>
    <w:rsid w:val="00F65EF3"/>
    <w:pPr>
      <w:numPr>
        <w:ilvl w:val="3"/>
        <w:numId w:val="16"/>
      </w:numPr>
    </w:pPr>
  </w:style>
  <w:style w:type="paragraph" w:customStyle="1" w:styleId="Pointabc2">
    <w:name w:val="Point abc (2)"/>
    <w:basedOn w:val="Normal"/>
    <w:rsid w:val="00F65EF3"/>
    <w:pPr>
      <w:numPr>
        <w:ilvl w:val="5"/>
        <w:numId w:val="16"/>
      </w:numPr>
    </w:pPr>
  </w:style>
  <w:style w:type="paragraph" w:customStyle="1" w:styleId="Pointabc3">
    <w:name w:val="Point abc (3)"/>
    <w:basedOn w:val="Normal"/>
    <w:rsid w:val="00F65EF3"/>
    <w:pPr>
      <w:numPr>
        <w:ilvl w:val="7"/>
        <w:numId w:val="16"/>
      </w:numPr>
    </w:pPr>
  </w:style>
  <w:style w:type="paragraph" w:customStyle="1" w:styleId="Pointabc4">
    <w:name w:val="Point abc (4)"/>
    <w:basedOn w:val="Normal"/>
    <w:rsid w:val="00F65EF3"/>
    <w:pPr>
      <w:numPr>
        <w:ilvl w:val="8"/>
        <w:numId w:val="16"/>
      </w:numPr>
    </w:pPr>
  </w:style>
  <w:style w:type="paragraph" w:customStyle="1" w:styleId="Point123">
    <w:name w:val="Point 123"/>
    <w:basedOn w:val="Normal"/>
    <w:rsid w:val="00F65EF3"/>
    <w:pPr>
      <w:numPr>
        <w:numId w:val="16"/>
      </w:numPr>
    </w:pPr>
  </w:style>
  <w:style w:type="paragraph" w:customStyle="1" w:styleId="Point1231">
    <w:name w:val="Point 123 (1)"/>
    <w:basedOn w:val="Normal"/>
    <w:rsid w:val="00F65EF3"/>
    <w:pPr>
      <w:numPr>
        <w:ilvl w:val="2"/>
        <w:numId w:val="16"/>
      </w:numPr>
    </w:pPr>
  </w:style>
  <w:style w:type="paragraph" w:customStyle="1" w:styleId="Point1232">
    <w:name w:val="Point 123 (2)"/>
    <w:basedOn w:val="Normal"/>
    <w:rsid w:val="00F65EF3"/>
    <w:pPr>
      <w:numPr>
        <w:ilvl w:val="4"/>
        <w:numId w:val="16"/>
      </w:numPr>
    </w:pPr>
  </w:style>
  <w:style w:type="paragraph" w:customStyle="1" w:styleId="Point1233">
    <w:name w:val="Point 123 (3)"/>
    <w:basedOn w:val="Normal"/>
    <w:rsid w:val="00F65EF3"/>
    <w:pPr>
      <w:tabs>
        <w:tab w:val="num" w:pos="2268"/>
      </w:tabs>
      <w:ind w:left="2268" w:hanging="567"/>
    </w:pPr>
  </w:style>
  <w:style w:type="paragraph" w:customStyle="1" w:styleId="Pointivx">
    <w:name w:val="Point ivx"/>
    <w:basedOn w:val="Normal"/>
    <w:rsid w:val="00F65EF3"/>
    <w:pPr>
      <w:numPr>
        <w:numId w:val="17"/>
      </w:numPr>
    </w:pPr>
  </w:style>
  <w:style w:type="paragraph" w:customStyle="1" w:styleId="Pointivx1">
    <w:name w:val="Point ivx (1)"/>
    <w:basedOn w:val="Normal"/>
    <w:rsid w:val="00F65EF3"/>
    <w:pPr>
      <w:numPr>
        <w:ilvl w:val="1"/>
        <w:numId w:val="17"/>
      </w:numPr>
    </w:pPr>
  </w:style>
  <w:style w:type="paragraph" w:customStyle="1" w:styleId="Pointivx2">
    <w:name w:val="Point ivx (2)"/>
    <w:basedOn w:val="Normal"/>
    <w:rsid w:val="00F65EF3"/>
    <w:pPr>
      <w:numPr>
        <w:ilvl w:val="2"/>
        <w:numId w:val="17"/>
      </w:numPr>
    </w:pPr>
  </w:style>
  <w:style w:type="paragraph" w:customStyle="1" w:styleId="Pointivx3">
    <w:name w:val="Point ivx (3)"/>
    <w:basedOn w:val="Normal"/>
    <w:rsid w:val="00F65EF3"/>
    <w:pPr>
      <w:numPr>
        <w:ilvl w:val="3"/>
        <w:numId w:val="17"/>
      </w:numPr>
    </w:pPr>
  </w:style>
  <w:style w:type="paragraph" w:customStyle="1" w:styleId="Pointivx4">
    <w:name w:val="Point ivx (4)"/>
    <w:basedOn w:val="Normal"/>
    <w:rsid w:val="00F65EF3"/>
    <w:pPr>
      <w:numPr>
        <w:ilvl w:val="4"/>
        <w:numId w:val="17"/>
      </w:numPr>
    </w:pPr>
  </w:style>
  <w:style w:type="paragraph" w:customStyle="1" w:styleId="Bullet">
    <w:name w:val="Bullet"/>
    <w:basedOn w:val="Normal"/>
    <w:rsid w:val="00F65EF3"/>
    <w:pPr>
      <w:numPr>
        <w:numId w:val="15"/>
      </w:numPr>
    </w:pPr>
  </w:style>
  <w:style w:type="paragraph" w:customStyle="1" w:styleId="Dash">
    <w:name w:val="Dash"/>
    <w:basedOn w:val="Normal"/>
    <w:rsid w:val="00F65EF3"/>
    <w:pPr>
      <w:numPr>
        <w:numId w:val="5"/>
      </w:numPr>
    </w:pPr>
  </w:style>
  <w:style w:type="paragraph" w:customStyle="1" w:styleId="Dash1">
    <w:name w:val="Dash 1"/>
    <w:basedOn w:val="Normal"/>
    <w:rsid w:val="00F65EF3"/>
    <w:pPr>
      <w:numPr>
        <w:numId w:val="6"/>
      </w:numPr>
    </w:pPr>
  </w:style>
  <w:style w:type="paragraph" w:customStyle="1" w:styleId="Dash2">
    <w:name w:val="Dash 2"/>
    <w:basedOn w:val="Normal"/>
    <w:rsid w:val="00F65EF3"/>
    <w:pPr>
      <w:numPr>
        <w:numId w:val="7"/>
      </w:numPr>
    </w:pPr>
  </w:style>
  <w:style w:type="paragraph" w:customStyle="1" w:styleId="Dash3">
    <w:name w:val="Dash 3"/>
    <w:basedOn w:val="Normal"/>
    <w:rsid w:val="00F65EF3"/>
    <w:pPr>
      <w:numPr>
        <w:numId w:val="8"/>
      </w:numPr>
    </w:pPr>
  </w:style>
  <w:style w:type="paragraph" w:customStyle="1" w:styleId="Dash4">
    <w:name w:val="Dash 4"/>
    <w:basedOn w:val="Normal"/>
    <w:rsid w:val="00F65EF3"/>
    <w:pPr>
      <w:numPr>
        <w:numId w:val="9"/>
      </w:numPr>
    </w:pPr>
  </w:style>
  <w:style w:type="paragraph" w:customStyle="1" w:styleId="DashEqual">
    <w:name w:val="Dash Equal"/>
    <w:basedOn w:val="Dash"/>
    <w:rsid w:val="00F65EF3"/>
    <w:pPr>
      <w:numPr>
        <w:numId w:val="10"/>
      </w:numPr>
    </w:pPr>
  </w:style>
  <w:style w:type="paragraph" w:customStyle="1" w:styleId="DashEqual1">
    <w:name w:val="Dash Equal 1"/>
    <w:basedOn w:val="Dash1"/>
    <w:rsid w:val="00F65EF3"/>
    <w:pPr>
      <w:numPr>
        <w:numId w:val="11"/>
      </w:numPr>
    </w:pPr>
  </w:style>
  <w:style w:type="paragraph" w:customStyle="1" w:styleId="DashEqual2">
    <w:name w:val="Dash Equal 2"/>
    <w:basedOn w:val="Dash2"/>
    <w:rsid w:val="00F65EF3"/>
    <w:pPr>
      <w:numPr>
        <w:numId w:val="12"/>
      </w:numPr>
    </w:pPr>
  </w:style>
  <w:style w:type="paragraph" w:customStyle="1" w:styleId="DashEqual3">
    <w:name w:val="Dash Equal 3"/>
    <w:basedOn w:val="Dash3"/>
    <w:rsid w:val="00F65EF3"/>
    <w:pPr>
      <w:numPr>
        <w:numId w:val="13"/>
      </w:numPr>
    </w:pPr>
  </w:style>
  <w:style w:type="paragraph" w:customStyle="1" w:styleId="DashEqual4">
    <w:name w:val="Dash Equal 4"/>
    <w:basedOn w:val="Dash4"/>
    <w:rsid w:val="00F65EF3"/>
    <w:pPr>
      <w:numPr>
        <w:numId w:val="14"/>
      </w:numPr>
    </w:pPr>
  </w:style>
  <w:style w:type="paragraph" w:customStyle="1" w:styleId="HeadingLeft">
    <w:name w:val="Heading Left"/>
    <w:basedOn w:val="Normal"/>
    <w:next w:val="Normal"/>
    <w:rsid w:val="00F65EF3"/>
    <w:pPr>
      <w:spacing w:before="360"/>
      <w:outlineLvl w:val="0"/>
    </w:pPr>
    <w:rPr>
      <w:b/>
      <w:caps/>
      <w:u w:val="single"/>
    </w:rPr>
  </w:style>
  <w:style w:type="paragraph" w:customStyle="1" w:styleId="HeadingIVX">
    <w:name w:val="Heading IVX"/>
    <w:basedOn w:val="HeadingLeft"/>
    <w:next w:val="Normal"/>
    <w:rsid w:val="00F65EF3"/>
    <w:pPr>
      <w:numPr>
        <w:numId w:val="20"/>
      </w:numPr>
    </w:pPr>
  </w:style>
  <w:style w:type="paragraph" w:customStyle="1" w:styleId="Heading123">
    <w:name w:val="Heading 123"/>
    <w:basedOn w:val="HeadingLeft"/>
    <w:next w:val="Normal"/>
    <w:rsid w:val="00F65EF3"/>
    <w:pPr>
      <w:numPr>
        <w:numId w:val="19"/>
      </w:numPr>
    </w:pPr>
  </w:style>
  <w:style w:type="paragraph" w:customStyle="1" w:styleId="HeadingABC">
    <w:name w:val="Heading ABC"/>
    <w:basedOn w:val="HeadingLeft"/>
    <w:next w:val="Normal"/>
    <w:rsid w:val="00F65EF3"/>
    <w:pPr>
      <w:numPr>
        <w:numId w:val="18"/>
      </w:numPr>
    </w:pPr>
  </w:style>
  <w:style w:type="paragraph" w:customStyle="1" w:styleId="HeadingCentered">
    <w:name w:val="Heading Centered"/>
    <w:basedOn w:val="HeadingLeft"/>
    <w:next w:val="Normal"/>
    <w:rsid w:val="00F65EF3"/>
    <w:pPr>
      <w:jc w:val="center"/>
    </w:pPr>
  </w:style>
  <w:style w:type="paragraph" w:customStyle="1" w:styleId="Jardin">
    <w:name w:val="Jardin"/>
    <w:basedOn w:val="Normal"/>
    <w:rsid w:val="00F65EF3"/>
    <w:pPr>
      <w:spacing w:before="200" w:after="0" w:line="240" w:lineRule="auto"/>
      <w:jc w:val="center"/>
    </w:pPr>
  </w:style>
  <w:style w:type="paragraph" w:customStyle="1" w:styleId="Amendment">
    <w:name w:val="Amendment"/>
    <w:basedOn w:val="Normal"/>
    <w:next w:val="Normal"/>
    <w:rsid w:val="00F65EF3"/>
    <w:rPr>
      <w:i/>
      <w:u w:val="single"/>
    </w:rPr>
  </w:style>
  <w:style w:type="paragraph" w:customStyle="1" w:styleId="AmendmentList">
    <w:name w:val="Amendment List"/>
    <w:basedOn w:val="Normal"/>
    <w:rsid w:val="00F65EF3"/>
    <w:pPr>
      <w:ind w:left="2268" w:hanging="2268"/>
    </w:pPr>
  </w:style>
  <w:style w:type="paragraph" w:customStyle="1" w:styleId="ReplyRE">
    <w:name w:val="Reply RE"/>
    <w:basedOn w:val="Normal"/>
    <w:next w:val="Normal"/>
    <w:rsid w:val="00F65EF3"/>
    <w:pPr>
      <w:spacing w:after="480" w:line="240" w:lineRule="auto"/>
      <w:contextualSpacing/>
    </w:pPr>
  </w:style>
  <w:style w:type="paragraph" w:customStyle="1" w:styleId="ReplyBold">
    <w:name w:val="Reply Bold"/>
    <w:basedOn w:val="ReplyRE"/>
    <w:next w:val="Normal"/>
    <w:rsid w:val="00F65EF3"/>
    <w:rPr>
      <w:b/>
    </w:rPr>
  </w:style>
  <w:style w:type="paragraph" w:customStyle="1" w:styleId="Annex">
    <w:name w:val="Annex"/>
    <w:basedOn w:val="Normal"/>
    <w:next w:val="Normal"/>
    <w:rsid w:val="00F65EF3"/>
    <w:pPr>
      <w:jc w:val="right"/>
    </w:pPr>
    <w:rPr>
      <w:b/>
      <w:u w:val="single"/>
    </w:rPr>
  </w:style>
  <w:style w:type="paragraph" w:customStyle="1" w:styleId="Sign">
    <w:name w:val="Sign"/>
    <w:basedOn w:val="Normal"/>
    <w:rsid w:val="00F65EF3"/>
    <w:pPr>
      <w:tabs>
        <w:tab w:val="center" w:pos="7087"/>
      </w:tabs>
      <w:contextualSpacing/>
    </w:pPr>
  </w:style>
  <w:style w:type="paragraph" w:customStyle="1" w:styleId="NotDeclassified">
    <w:name w:val="Not Declassified"/>
    <w:basedOn w:val="Normal"/>
    <w:next w:val="Normal"/>
    <w:rsid w:val="00F65EF3"/>
    <w:rPr>
      <w:b/>
      <w:shd w:val="clear" w:color="auto" w:fill="CCCCCC"/>
    </w:rPr>
  </w:style>
  <w:style w:type="character" w:customStyle="1" w:styleId="NotDeclassifiedCharacter">
    <w:name w:val="Not Declassified Character"/>
    <w:basedOn w:val="DefaultParagraphFont"/>
    <w:rsid w:val="00F65EF3"/>
    <w:rPr>
      <w:rFonts w:ascii="Times New Roman" w:hAnsi="Times New Roman" w:cs="Times New Roman"/>
      <w:b/>
      <w:sz w:val="24"/>
      <w:shd w:val="clear" w:color="auto" w:fill="CCCCCC"/>
    </w:rPr>
  </w:style>
  <w:style w:type="paragraph" w:customStyle="1" w:styleId="NormalCompact">
    <w:name w:val="Normal Compact"/>
    <w:basedOn w:val="Normal"/>
    <w:next w:val="Normal"/>
    <w:rsid w:val="00F65EF3"/>
    <w:pPr>
      <w:spacing w:line="240" w:lineRule="auto"/>
    </w:pPr>
  </w:style>
  <w:style w:type="paragraph" w:customStyle="1" w:styleId="Par-numberI0">
    <w:name w:val="Par-number I."/>
    <w:basedOn w:val="Normal"/>
    <w:next w:val="Normal"/>
    <w:rsid w:val="00F65EF3"/>
    <w:pPr>
      <w:widowControl w:val="0"/>
      <w:tabs>
        <w:tab w:val="num" w:pos="1701"/>
      </w:tabs>
      <w:spacing w:before="0" w:after="0"/>
      <w:ind w:left="1701" w:hanging="567"/>
    </w:pPr>
    <w:rPr>
      <w:szCs w:val="20"/>
      <w:lang w:eastAsia="fr-BE"/>
    </w:rPr>
  </w:style>
  <w:style w:type="character" w:styleId="Hyperlink">
    <w:name w:val="Hyperlink"/>
    <w:uiPriority w:val="99"/>
    <w:unhideWhenUsed/>
    <w:rsid w:val="00F65EF3"/>
    <w:rPr>
      <w:color w:val="0000FF"/>
      <w:u w:val="single"/>
    </w:rPr>
  </w:style>
  <w:style w:type="paragraph" w:customStyle="1" w:styleId="msonormal0">
    <w:name w:val="msonormal"/>
    <w:basedOn w:val="Normal"/>
    <w:rsid w:val="00F65EF3"/>
    <w:pPr>
      <w:suppressAutoHyphens/>
      <w:spacing w:before="100" w:after="100" w:line="240" w:lineRule="auto"/>
    </w:pPr>
    <w:rPr>
      <w:lang w:eastAsia="ar-SA"/>
    </w:rPr>
  </w:style>
  <w:style w:type="paragraph" w:styleId="NormalIndent">
    <w:name w:val="Normal Indent"/>
    <w:basedOn w:val="Normal"/>
    <w:unhideWhenUsed/>
    <w:rsid w:val="00F65EF3"/>
    <w:pPr>
      <w:spacing w:before="0" w:after="240" w:line="240" w:lineRule="auto"/>
      <w:ind w:left="720"/>
      <w:jc w:val="both"/>
    </w:pPr>
    <w:rPr>
      <w:lang w:eastAsia="en-GB"/>
    </w:rPr>
  </w:style>
  <w:style w:type="character" w:customStyle="1" w:styleId="MacroTextChar">
    <w:name w:val="Macro Text Char"/>
    <w:basedOn w:val="DefaultParagraphFont"/>
    <w:link w:val="MacroText"/>
    <w:semiHidden/>
    <w:rsid w:val="00F65EF3"/>
    <w:rPr>
      <w:rFonts w:ascii="Courier New" w:eastAsia="Times New Roman" w:hAnsi="Courier New"/>
    </w:rPr>
  </w:style>
  <w:style w:type="paragraph" w:styleId="MacroText">
    <w:name w:val="macro"/>
    <w:link w:val="MacroTextChar"/>
    <w:semiHidden/>
    <w:unhideWhenUsed/>
    <w:rsid w:val="00F65EF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character" w:customStyle="1" w:styleId="MacroTextChar1">
    <w:name w:val="Macro Text Char1"/>
    <w:basedOn w:val="DefaultParagraphFont"/>
    <w:uiPriority w:val="99"/>
    <w:semiHidden/>
    <w:rsid w:val="00F65EF3"/>
    <w:rPr>
      <w:rFonts w:ascii="Consolas" w:hAnsi="Consolas" w:cs="Times New Roman"/>
      <w:sz w:val="20"/>
      <w:szCs w:val="20"/>
      <w:lang w:val="en-GB"/>
    </w:rPr>
  </w:style>
  <w:style w:type="paragraph" w:styleId="ListBullet">
    <w:name w:val="List Bullet"/>
    <w:basedOn w:val="Normal"/>
    <w:unhideWhenUsed/>
    <w:rsid w:val="00F65EF3"/>
    <w:pPr>
      <w:numPr>
        <w:numId w:val="21"/>
      </w:numPr>
      <w:spacing w:before="0" w:after="0"/>
      <w:contextualSpacing/>
    </w:pPr>
    <w:rPr>
      <w:rFonts w:eastAsia="Calibri" w:cs="Arial"/>
      <w:lang w:val="en-US"/>
    </w:rPr>
  </w:style>
  <w:style w:type="paragraph" w:styleId="ListNumber">
    <w:name w:val="List Number"/>
    <w:basedOn w:val="Normal"/>
    <w:unhideWhenUsed/>
    <w:rsid w:val="00F65EF3"/>
    <w:pPr>
      <w:numPr>
        <w:numId w:val="22"/>
      </w:numPr>
      <w:spacing w:before="0" w:after="240" w:line="240" w:lineRule="auto"/>
      <w:jc w:val="both"/>
    </w:pPr>
    <w:rPr>
      <w:lang w:eastAsia="en-GB"/>
    </w:rPr>
  </w:style>
  <w:style w:type="paragraph" w:styleId="List2">
    <w:name w:val="List 2"/>
    <w:basedOn w:val="Normal"/>
    <w:unhideWhenUsed/>
    <w:rsid w:val="00F65EF3"/>
    <w:pPr>
      <w:spacing w:before="0" w:after="240" w:line="240" w:lineRule="auto"/>
      <w:ind w:left="566" w:hanging="283"/>
      <w:jc w:val="both"/>
    </w:pPr>
    <w:rPr>
      <w:lang w:eastAsia="en-GB"/>
    </w:rPr>
  </w:style>
  <w:style w:type="paragraph" w:styleId="ListBullet2">
    <w:name w:val="List Bullet 2"/>
    <w:basedOn w:val="Normal"/>
    <w:unhideWhenUsed/>
    <w:rsid w:val="00F65EF3"/>
    <w:pPr>
      <w:numPr>
        <w:numId w:val="23"/>
      </w:numPr>
      <w:spacing w:line="240" w:lineRule="auto"/>
      <w:contextualSpacing/>
      <w:jc w:val="both"/>
    </w:pPr>
    <w:rPr>
      <w:rFonts w:eastAsia="Calibri"/>
      <w:lang w:eastAsia="en-GB"/>
    </w:rPr>
  </w:style>
  <w:style w:type="paragraph" w:styleId="ListBullet3">
    <w:name w:val="List Bullet 3"/>
    <w:basedOn w:val="Normal"/>
    <w:unhideWhenUsed/>
    <w:rsid w:val="00F65EF3"/>
    <w:pPr>
      <w:numPr>
        <w:numId w:val="24"/>
      </w:numPr>
      <w:spacing w:line="240" w:lineRule="auto"/>
      <w:contextualSpacing/>
      <w:jc w:val="both"/>
    </w:pPr>
    <w:rPr>
      <w:rFonts w:eastAsia="Calibri"/>
      <w:lang w:eastAsia="en-GB"/>
    </w:rPr>
  </w:style>
  <w:style w:type="paragraph" w:styleId="ListBullet4">
    <w:name w:val="List Bullet 4"/>
    <w:basedOn w:val="Normal"/>
    <w:unhideWhenUsed/>
    <w:rsid w:val="00F65EF3"/>
    <w:pPr>
      <w:numPr>
        <w:numId w:val="25"/>
      </w:numPr>
      <w:spacing w:line="240" w:lineRule="auto"/>
      <w:contextualSpacing/>
      <w:jc w:val="both"/>
    </w:pPr>
    <w:rPr>
      <w:rFonts w:eastAsia="Calibri"/>
      <w:lang w:eastAsia="en-GB"/>
    </w:rPr>
  </w:style>
  <w:style w:type="paragraph" w:styleId="ListBullet5">
    <w:name w:val="List Bullet 5"/>
    <w:basedOn w:val="Normal"/>
    <w:autoRedefine/>
    <w:unhideWhenUsed/>
    <w:rsid w:val="00F65EF3"/>
    <w:pPr>
      <w:numPr>
        <w:numId w:val="26"/>
      </w:numPr>
      <w:spacing w:before="0" w:after="240" w:line="240" w:lineRule="auto"/>
      <w:jc w:val="both"/>
    </w:pPr>
    <w:rPr>
      <w:lang w:eastAsia="en-GB"/>
    </w:rPr>
  </w:style>
  <w:style w:type="paragraph" w:styleId="ListNumber5">
    <w:name w:val="List Number 5"/>
    <w:basedOn w:val="Normal"/>
    <w:unhideWhenUsed/>
    <w:rsid w:val="00F65EF3"/>
    <w:pPr>
      <w:numPr>
        <w:numId w:val="27"/>
      </w:numPr>
      <w:spacing w:before="0" w:after="240" w:line="240" w:lineRule="auto"/>
      <w:jc w:val="both"/>
    </w:pPr>
    <w:rPr>
      <w:lang w:eastAsia="en-GB"/>
    </w:rPr>
  </w:style>
  <w:style w:type="character" w:customStyle="1" w:styleId="SignatureChar">
    <w:name w:val="Signature Char"/>
    <w:basedOn w:val="DefaultParagraphFont"/>
    <w:link w:val="Signature"/>
    <w:uiPriority w:val="99"/>
    <w:rsid w:val="00F65EF3"/>
    <w:rPr>
      <w:rFonts w:ascii="Times New Roman" w:eastAsia="Times New Roman" w:hAnsi="Times New Roman"/>
      <w:sz w:val="24"/>
      <w:lang w:eastAsia="en-GB"/>
    </w:rPr>
  </w:style>
  <w:style w:type="paragraph" w:styleId="Signature">
    <w:name w:val="Signature"/>
    <w:basedOn w:val="Normal"/>
    <w:next w:val="Contact"/>
    <w:link w:val="SignatureChar"/>
    <w:uiPriority w:val="99"/>
    <w:unhideWhenUsed/>
    <w:rsid w:val="00F65EF3"/>
    <w:pPr>
      <w:tabs>
        <w:tab w:val="left" w:pos="5103"/>
      </w:tabs>
      <w:spacing w:before="1200" w:after="0" w:line="240" w:lineRule="auto"/>
      <w:ind w:left="5103"/>
      <w:jc w:val="center"/>
    </w:pPr>
    <w:rPr>
      <w:rFonts w:cstheme="minorBidi"/>
      <w:lang w:val="en-US" w:eastAsia="en-GB"/>
    </w:rPr>
  </w:style>
  <w:style w:type="paragraph" w:customStyle="1" w:styleId="Contact">
    <w:name w:val="Contact"/>
    <w:basedOn w:val="Normal"/>
    <w:next w:val="Enclosures"/>
    <w:rsid w:val="00F65EF3"/>
    <w:pPr>
      <w:spacing w:before="480" w:after="0" w:line="240" w:lineRule="auto"/>
      <w:ind w:left="567" w:hanging="567"/>
    </w:pPr>
    <w:rPr>
      <w:lang w:eastAsia="en-GB"/>
    </w:rPr>
  </w:style>
  <w:style w:type="paragraph" w:customStyle="1" w:styleId="Enclosures">
    <w:name w:val="Enclosures"/>
    <w:basedOn w:val="Normal"/>
    <w:next w:val="Participants"/>
    <w:rsid w:val="00F65EF3"/>
    <w:pPr>
      <w:keepNext/>
      <w:keepLines/>
      <w:tabs>
        <w:tab w:val="left" w:pos="5670"/>
      </w:tabs>
      <w:spacing w:before="480" w:after="0" w:line="240" w:lineRule="auto"/>
      <w:ind w:left="1985" w:hanging="1985"/>
    </w:pPr>
    <w:rPr>
      <w:lang w:eastAsia="en-GB"/>
    </w:rPr>
  </w:style>
  <w:style w:type="paragraph" w:customStyle="1" w:styleId="Participants">
    <w:name w:val="Participants"/>
    <w:basedOn w:val="Normal"/>
    <w:next w:val="Copies"/>
    <w:rsid w:val="00F65EF3"/>
    <w:pPr>
      <w:tabs>
        <w:tab w:val="left" w:pos="2552"/>
        <w:tab w:val="left" w:pos="2835"/>
        <w:tab w:val="left" w:pos="5670"/>
        <w:tab w:val="left" w:pos="6379"/>
        <w:tab w:val="left" w:pos="6804"/>
      </w:tabs>
      <w:spacing w:before="480" w:after="0" w:line="240" w:lineRule="auto"/>
      <w:ind w:left="1985" w:hanging="1985"/>
    </w:pPr>
    <w:rPr>
      <w:lang w:eastAsia="en-GB"/>
    </w:rPr>
  </w:style>
  <w:style w:type="paragraph" w:customStyle="1" w:styleId="Copies">
    <w:name w:val="Copies"/>
    <w:basedOn w:val="Normal"/>
    <w:next w:val="Normal"/>
    <w:rsid w:val="00F65EF3"/>
    <w:pPr>
      <w:tabs>
        <w:tab w:val="left" w:pos="2552"/>
        <w:tab w:val="left" w:pos="2835"/>
        <w:tab w:val="left" w:pos="5670"/>
        <w:tab w:val="left" w:pos="6379"/>
        <w:tab w:val="left" w:pos="6804"/>
      </w:tabs>
      <w:spacing w:before="480" w:after="0" w:line="240" w:lineRule="auto"/>
      <w:ind w:left="1985" w:hanging="1985"/>
    </w:pPr>
    <w:rPr>
      <w:lang w:eastAsia="en-GB"/>
    </w:rPr>
  </w:style>
  <w:style w:type="character" w:customStyle="1" w:styleId="SignatureChar1">
    <w:name w:val="Signature Char1"/>
    <w:basedOn w:val="DefaultParagraphFont"/>
    <w:uiPriority w:val="99"/>
    <w:semiHidden/>
    <w:rsid w:val="00F65EF3"/>
    <w:rPr>
      <w:rFonts w:ascii="Times New Roman" w:hAnsi="Times New Roman" w:cs="Times New Roman"/>
      <w:sz w:val="24"/>
      <w:lang w:val="en-GB"/>
    </w:rPr>
  </w:style>
  <w:style w:type="character" w:customStyle="1" w:styleId="ClosingChar">
    <w:name w:val="Closing Char"/>
    <w:basedOn w:val="DefaultParagraphFont"/>
    <w:link w:val="Closing"/>
    <w:rsid w:val="00F65EF3"/>
    <w:rPr>
      <w:rFonts w:ascii="Times New Roman" w:eastAsia="Times New Roman" w:hAnsi="Times New Roman"/>
      <w:sz w:val="24"/>
      <w:lang w:eastAsia="en-GB"/>
    </w:rPr>
  </w:style>
  <w:style w:type="paragraph" w:styleId="Closing">
    <w:name w:val="Closing"/>
    <w:basedOn w:val="Normal"/>
    <w:next w:val="Signature"/>
    <w:link w:val="ClosingChar"/>
    <w:unhideWhenUsed/>
    <w:rsid w:val="00F65EF3"/>
    <w:pPr>
      <w:tabs>
        <w:tab w:val="left" w:pos="5103"/>
      </w:tabs>
      <w:spacing w:before="240" w:after="240" w:line="240" w:lineRule="auto"/>
      <w:ind w:left="5103"/>
    </w:pPr>
    <w:rPr>
      <w:rFonts w:cstheme="minorBidi"/>
      <w:lang w:val="en-US" w:eastAsia="en-GB"/>
    </w:rPr>
  </w:style>
  <w:style w:type="character" w:customStyle="1" w:styleId="ClosingChar1">
    <w:name w:val="Closing Char1"/>
    <w:basedOn w:val="DefaultParagraphFont"/>
    <w:uiPriority w:val="99"/>
    <w:semiHidden/>
    <w:rsid w:val="00F65EF3"/>
    <w:rPr>
      <w:rFonts w:ascii="Times New Roman" w:hAnsi="Times New Roman" w:cs="Times New Roman"/>
      <w:sz w:val="24"/>
      <w:lang w:val="en-GB"/>
    </w:rPr>
  </w:style>
  <w:style w:type="character" w:customStyle="1" w:styleId="BodyTextChar">
    <w:name w:val="Body Text Char"/>
    <w:aliases w:val="Document Char1,Doc Char1,Body Text2 Char1,doc Char1,Standard paragraph Char1,BodyText Char1,(Norm) Char1,Body Text 12 Char1,bt Char1,gl Char1,uvlaka 2 Char1,heading3 Char1,Body Text - Level 2 Char1,1body Char1,BodText Char1,Body Txt Char1"/>
    <w:basedOn w:val="DefaultParagraphFont"/>
    <w:link w:val="BodyText"/>
    <w:locked/>
    <w:rsid w:val="00F65EF3"/>
    <w:rPr>
      <w:rFonts w:ascii="Times New Roman" w:eastAsia="Times New Roman" w:hAnsi="Times New Roman"/>
      <w:sz w:val="24"/>
      <w:lang w:eastAsia="en-GB"/>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b.,b, (Norm)"/>
    <w:basedOn w:val="Normal"/>
    <w:link w:val="BodyTextChar"/>
    <w:uiPriority w:val="99"/>
    <w:unhideWhenUsed/>
    <w:qFormat/>
    <w:rsid w:val="00F65EF3"/>
    <w:pPr>
      <w:spacing w:before="0" w:line="240" w:lineRule="auto"/>
      <w:jc w:val="both"/>
    </w:pPr>
    <w:rPr>
      <w:rFonts w:cstheme="minorBidi"/>
      <w:lang w:val="en-US" w:eastAsia="en-GB"/>
    </w:rPr>
  </w:style>
  <w:style w:type="character" w:customStyle="1" w:styleId="BodyTextChar1">
    <w:name w:val="Body Text Char1"/>
    <w:aliases w:val="Document Char,Doc Char,Body Text2 Char,doc Char,Standard paragraph Char,BodyText Char,(Norm) Char,Body Text 12 Char,bt Char,gl Char,uvlaka 2 Char,heading3 Char,Body Text - Level 2 Char,1body Char,BodText Char,body text Char,Body Txt Char"/>
    <w:basedOn w:val="DefaultParagraphFont"/>
    <w:rsid w:val="00F65EF3"/>
    <w:rPr>
      <w:rFonts w:ascii="Times New Roman" w:hAnsi="Times New Roman" w:cs="Times New Roman"/>
      <w:sz w:val="24"/>
      <w:lang w:val="en-GB"/>
    </w:rPr>
  </w:style>
  <w:style w:type="character" w:customStyle="1" w:styleId="BodyTextIndentChar">
    <w:name w:val="Body Text Indent Char"/>
    <w:basedOn w:val="DefaultParagraphFont"/>
    <w:link w:val="BodyTextIndent"/>
    <w:rsid w:val="00F65EF3"/>
    <w:rPr>
      <w:rFonts w:ascii="Times New Roman" w:eastAsia="Times New Roman" w:hAnsi="Times New Roman"/>
      <w:sz w:val="24"/>
      <w:lang w:eastAsia="en-GB"/>
    </w:rPr>
  </w:style>
  <w:style w:type="paragraph" w:styleId="BodyTextIndent">
    <w:name w:val="Body Text Indent"/>
    <w:basedOn w:val="Normal"/>
    <w:link w:val="BodyTextIndentChar"/>
    <w:uiPriority w:val="99"/>
    <w:unhideWhenUsed/>
    <w:rsid w:val="00F65EF3"/>
    <w:pPr>
      <w:spacing w:before="0" w:line="240" w:lineRule="auto"/>
      <w:ind w:left="283"/>
      <w:jc w:val="both"/>
    </w:pPr>
    <w:rPr>
      <w:rFonts w:cstheme="minorBidi"/>
      <w:lang w:val="en-US" w:eastAsia="en-GB"/>
    </w:rPr>
  </w:style>
  <w:style w:type="character" w:customStyle="1" w:styleId="BodyTextIndentChar1">
    <w:name w:val="Body Text Indent Char1"/>
    <w:basedOn w:val="DefaultParagraphFont"/>
    <w:uiPriority w:val="99"/>
    <w:semiHidden/>
    <w:rsid w:val="00F65EF3"/>
    <w:rPr>
      <w:rFonts w:ascii="Times New Roman" w:hAnsi="Times New Roman" w:cs="Times New Roman"/>
      <w:sz w:val="24"/>
      <w:lang w:val="en-GB"/>
    </w:rPr>
  </w:style>
  <w:style w:type="character" w:customStyle="1" w:styleId="MessageHeaderChar">
    <w:name w:val="Message Header Char"/>
    <w:basedOn w:val="DefaultParagraphFont"/>
    <w:link w:val="MessageHeader"/>
    <w:rsid w:val="00F65EF3"/>
    <w:rPr>
      <w:rFonts w:ascii="Arial" w:eastAsia="Times New Roman" w:hAnsi="Arial"/>
      <w:sz w:val="24"/>
      <w:shd w:val="pct20" w:color="auto" w:fill="auto"/>
      <w:lang w:eastAsia="en-GB"/>
    </w:rPr>
  </w:style>
  <w:style w:type="paragraph" w:styleId="MessageHeader">
    <w:name w:val="Message Header"/>
    <w:basedOn w:val="Normal"/>
    <w:link w:val="MessageHeaderChar"/>
    <w:unhideWhenUsed/>
    <w:rsid w:val="00F65EF3"/>
    <w:pPr>
      <w:pBdr>
        <w:top w:val="single" w:sz="6" w:space="1" w:color="auto"/>
        <w:left w:val="single" w:sz="6" w:space="1" w:color="auto"/>
        <w:bottom w:val="single" w:sz="6" w:space="1" w:color="auto"/>
        <w:right w:val="single" w:sz="6" w:space="1" w:color="auto"/>
      </w:pBdr>
      <w:shd w:val="pct20" w:color="auto" w:fill="auto"/>
      <w:spacing w:before="0" w:after="240" w:line="240" w:lineRule="auto"/>
      <w:ind w:left="1134" w:hanging="1134"/>
      <w:jc w:val="both"/>
    </w:pPr>
    <w:rPr>
      <w:rFonts w:ascii="Arial" w:hAnsi="Arial" w:cstheme="minorBidi"/>
      <w:lang w:val="en-US" w:eastAsia="en-GB"/>
    </w:rPr>
  </w:style>
  <w:style w:type="character" w:customStyle="1" w:styleId="MessageHeaderChar1">
    <w:name w:val="Message Header Char1"/>
    <w:basedOn w:val="DefaultParagraphFont"/>
    <w:uiPriority w:val="99"/>
    <w:semiHidden/>
    <w:rsid w:val="00F65EF3"/>
    <w:rPr>
      <w:rFonts w:asciiTheme="majorHAnsi" w:eastAsiaTheme="majorEastAsia" w:hAnsiTheme="majorHAnsi" w:cstheme="majorBidi"/>
      <w:sz w:val="24"/>
      <w:szCs w:val="24"/>
      <w:shd w:val="pct20" w:color="auto" w:fill="auto"/>
      <w:lang w:val="en-GB"/>
    </w:rPr>
  </w:style>
  <w:style w:type="character" w:customStyle="1" w:styleId="SalutationChar">
    <w:name w:val="Salutation Char"/>
    <w:basedOn w:val="DefaultParagraphFont"/>
    <w:link w:val="Salutation"/>
    <w:rsid w:val="00F65EF3"/>
    <w:rPr>
      <w:rFonts w:ascii="Times New Roman" w:eastAsia="Times New Roman" w:hAnsi="Times New Roman"/>
      <w:sz w:val="24"/>
      <w:lang w:eastAsia="en-GB"/>
    </w:rPr>
  </w:style>
  <w:style w:type="paragraph" w:styleId="Salutation">
    <w:name w:val="Salutation"/>
    <w:basedOn w:val="Normal"/>
    <w:next w:val="Normal"/>
    <w:link w:val="SalutationChar"/>
    <w:unhideWhenUsed/>
    <w:rsid w:val="00F65EF3"/>
    <w:pPr>
      <w:spacing w:before="0" w:after="240" w:line="240" w:lineRule="auto"/>
      <w:jc w:val="both"/>
    </w:pPr>
    <w:rPr>
      <w:rFonts w:cstheme="minorBidi"/>
      <w:lang w:val="en-US" w:eastAsia="en-GB"/>
    </w:rPr>
  </w:style>
  <w:style w:type="character" w:customStyle="1" w:styleId="SalutationChar1">
    <w:name w:val="Salutation Char1"/>
    <w:basedOn w:val="DefaultParagraphFont"/>
    <w:uiPriority w:val="99"/>
    <w:semiHidden/>
    <w:rsid w:val="00F65EF3"/>
    <w:rPr>
      <w:rFonts w:ascii="Times New Roman" w:hAnsi="Times New Roman" w:cs="Times New Roman"/>
      <w:sz w:val="24"/>
      <w:lang w:val="en-GB"/>
    </w:rPr>
  </w:style>
  <w:style w:type="paragraph" w:customStyle="1" w:styleId="References">
    <w:name w:val="References"/>
    <w:basedOn w:val="Normal"/>
    <w:next w:val="AddressTR"/>
    <w:rsid w:val="00F65EF3"/>
    <w:pPr>
      <w:spacing w:before="0" w:after="240" w:line="240" w:lineRule="auto"/>
      <w:ind w:left="5103"/>
    </w:pPr>
    <w:rPr>
      <w:sz w:val="20"/>
      <w:lang w:eastAsia="en-GB"/>
    </w:rPr>
  </w:style>
  <w:style w:type="paragraph" w:customStyle="1" w:styleId="AddressTR">
    <w:name w:val="AddressTR"/>
    <w:basedOn w:val="Normal"/>
    <w:next w:val="Normal"/>
    <w:rsid w:val="00F65EF3"/>
    <w:pPr>
      <w:spacing w:before="0" w:after="720" w:line="240" w:lineRule="auto"/>
      <w:ind w:left="5103"/>
    </w:pPr>
    <w:rPr>
      <w:lang w:eastAsia="en-GB"/>
    </w:rPr>
  </w:style>
  <w:style w:type="character" w:customStyle="1" w:styleId="DateChar">
    <w:name w:val="Date Char"/>
    <w:basedOn w:val="DefaultParagraphFont"/>
    <w:link w:val="Date"/>
    <w:rsid w:val="00F65EF3"/>
    <w:rPr>
      <w:rFonts w:ascii="Times New Roman" w:eastAsia="Times New Roman" w:hAnsi="Times New Roman"/>
      <w:sz w:val="24"/>
      <w:lang w:eastAsia="en-GB"/>
    </w:rPr>
  </w:style>
  <w:style w:type="paragraph" w:styleId="Date">
    <w:name w:val="Date"/>
    <w:basedOn w:val="Normal"/>
    <w:next w:val="References"/>
    <w:link w:val="DateChar"/>
    <w:unhideWhenUsed/>
    <w:rsid w:val="00F65EF3"/>
    <w:pPr>
      <w:spacing w:before="0" w:after="0" w:line="240" w:lineRule="auto"/>
      <w:ind w:left="5103" w:right="-567"/>
    </w:pPr>
    <w:rPr>
      <w:rFonts w:cstheme="minorBidi"/>
      <w:lang w:val="en-US" w:eastAsia="en-GB"/>
    </w:rPr>
  </w:style>
  <w:style w:type="character" w:customStyle="1" w:styleId="DateChar1">
    <w:name w:val="Date Char1"/>
    <w:basedOn w:val="DefaultParagraphFont"/>
    <w:uiPriority w:val="99"/>
    <w:semiHidden/>
    <w:rsid w:val="00F65EF3"/>
    <w:rPr>
      <w:rFonts w:ascii="Times New Roman" w:hAnsi="Times New Roman" w:cs="Times New Roman"/>
      <w:sz w:val="24"/>
      <w:lang w:val="en-GB"/>
    </w:rPr>
  </w:style>
  <w:style w:type="paragraph" w:styleId="BodyTextFirstIndent">
    <w:name w:val="Body Text First Indent"/>
    <w:basedOn w:val="BodyText"/>
    <w:link w:val="BodyTextFirstIndentChar"/>
    <w:unhideWhenUsed/>
    <w:rsid w:val="00F65EF3"/>
    <w:pPr>
      <w:ind w:firstLine="210"/>
    </w:pPr>
  </w:style>
  <w:style w:type="character" w:customStyle="1" w:styleId="BodyTextFirstIndentChar">
    <w:name w:val="Body Text First Indent Char"/>
    <w:basedOn w:val="BodyTextChar1"/>
    <w:link w:val="BodyTextFirstIndent"/>
    <w:rsid w:val="00F65EF3"/>
    <w:rPr>
      <w:rFonts w:ascii="Times New Roman" w:eastAsia="Times New Roman" w:hAnsi="Times New Roman" w:cs="Times New Roman"/>
      <w:sz w:val="24"/>
      <w:lang w:val="en-GB" w:eastAsia="en-GB"/>
    </w:rPr>
  </w:style>
  <w:style w:type="character" w:customStyle="1" w:styleId="BodyTextFirstIndent2Char">
    <w:name w:val="Body Text First Indent 2 Char"/>
    <w:basedOn w:val="BodyTextIndentChar"/>
    <w:link w:val="BodyTextFirstIndent2"/>
    <w:rsid w:val="00F65EF3"/>
    <w:rPr>
      <w:rFonts w:ascii="Times New Roman" w:eastAsia="Times New Roman" w:hAnsi="Times New Roman"/>
      <w:sz w:val="24"/>
      <w:lang w:eastAsia="en-GB"/>
    </w:rPr>
  </w:style>
  <w:style w:type="paragraph" w:styleId="BodyTextFirstIndent2">
    <w:name w:val="Body Text First Indent 2"/>
    <w:basedOn w:val="BodyTextIndent"/>
    <w:link w:val="BodyTextFirstIndent2Char"/>
    <w:unhideWhenUsed/>
    <w:rsid w:val="00F65EF3"/>
    <w:pPr>
      <w:ind w:firstLine="210"/>
    </w:pPr>
  </w:style>
  <w:style w:type="character" w:customStyle="1" w:styleId="BodyTextFirstIndent2Char1">
    <w:name w:val="Body Text First Indent 2 Char1"/>
    <w:basedOn w:val="BodyTextIndentChar1"/>
    <w:uiPriority w:val="99"/>
    <w:semiHidden/>
    <w:rsid w:val="00F65EF3"/>
    <w:rPr>
      <w:rFonts w:ascii="Times New Roman" w:hAnsi="Times New Roman" w:cs="Times New Roman"/>
      <w:sz w:val="24"/>
      <w:lang w:val="en-GB"/>
    </w:rPr>
  </w:style>
  <w:style w:type="character" w:customStyle="1" w:styleId="NoteHeadingChar">
    <w:name w:val="Note Heading Char"/>
    <w:basedOn w:val="DefaultParagraphFont"/>
    <w:link w:val="NoteHeading"/>
    <w:rsid w:val="00F65EF3"/>
    <w:rPr>
      <w:rFonts w:ascii="Times New Roman" w:eastAsia="Times New Roman" w:hAnsi="Times New Roman"/>
      <w:sz w:val="24"/>
      <w:lang w:eastAsia="en-GB"/>
    </w:rPr>
  </w:style>
  <w:style w:type="paragraph" w:styleId="NoteHeading">
    <w:name w:val="Note Heading"/>
    <w:basedOn w:val="Normal"/>
    <w:next w:val="Normal"/>
    <w:link w:val="NoteHeadingChar"/>
    <w:unhideWhenUsed/>
    <w:rsid w:val="00F65EF3"/>
    <w:pPr>
      <w:spacing w:before="0" w:after="240" w:line="240" w:lineRule="auto"/>
      <w:jc w:val="both"/>
    </w:pPr>
    <w:rPr>
      <w:rFonts w:cstheme="minorBidi"/>
      <w:lang w:val="en-US" w:eastAsia="en-GB"/>
    </w:rPr>
  </w:style>
  <w:style w:type="character" w:customStyle="1" w:styleId="NoteHeadingChar1">
    <w:name w:val="Note Heading Char1"/>
    <w:basedOn w:val="DefaultParagraphFont"/>
    <w:uiPriority w:val="99"/>
    <w:semiHidden/>
    <w:rsid w:val="00F65EF3"/>
    <w:rPr>
      <w:rFonts w:ascii="Times New Roman" w:hAnsi="Times New Roman" w:cs="Times New Roman"/>
      <w:sz w:val="24"/>
      <w:lang w:val="en-GB"/>
    </w:rPr>
  </w:style>
  <w:style w:type="character" w:customStyle="1" w:styleId="BodyText2Char">
    <w:name w:val="Body Text 2 Char"/>
    <w:basedOn w:val="DefaultParagraphFont"/>
    <w:link w:val="BodyText2"/>
    <w:rsid w:val="00F65EF3"/>
    <w:rPr>
      <w:rFonts w:ascii="Times New Roman" w:eastAsia="Times New Roman" w:hAnsi="Times New Roman"/>
      <w:sz w:val="24"/>
      <w:lang w:eastAsia="en-GB"/>
    </w:rPr>
  </w:style>
  <w:style w:type="paragraph" w:styleId="BodyText2">
    <w:name w:val="Body Text 2"/>
    <w:basedOn w:val="Normal"/>
    <w:link w:val="BodyText2Char"/>
    <w:unhideWhenUsed/>
    <w:rsid w:val="00F65EF3"/>
    <w:pPr>
      <w:spacing w:before="0" w:line="480" w:lineRule="auto"/>
      <w:jc w:val="both"/>
    </w:pPr>
    <w:rPr>
      <w:rFonts w:cstheme="minorBidi"/>
      <w:lang w:val="en-US" w:eastAsia="en-GB"/>
    </w:rPr>
  </w:style>
  <w:style w:type="character" w:customStyle="1" w:styleId="BodyText2Char1">
    <w:name w:val="Body Text 2 Char1"/>
    <w:basedOn w:val="DefaultParagraphFont"/>
    <w:uiPriority w:val="99"/>
    <w:semiHidden/>
    <w:rsid w:val="00F65EF3"/>
    <w:rPr>
      <w:rFonts w:ascii="Times New Roman" w:hAnsi="Times New Roman" w:cs="Times New Roman"/>
      <w:sz w:val="24"/>
      <w:lang w:val="en-GB"/>
    </w:rPr>
  </w:style>
  <w:style w:type="character" w:customStyle="1" w:styleId="BodyText3Char">
    <w:name w:val="Body Text 3 Char"/>
    <w:basedOn w:val="DefaultParagraphFont"/>
    <w:link w:val="BodyText3"/>
    <w:rsid w:val="00F65EF3"/>
    <w:rPr>
      <w:rFonts w:ascii="Times New Roman" w:eastAsia="Times New Roman" w:hAnsi="Times New Roman"/>
      <w:sz w:val="16"/>
      <w:lang w:eastAsia="en-GB"/>
    </w:rPr>
  </w:style>
  <w:style w:type="paragraph" w:styleId="BodyText3">
    <w:name w:val="Body Text 3"/>
    <w:basedOn w:val="Normal"/>
    <w:link w:val="BodyText3Char"/>
    <w:unhideWhenUsed/>
    <w:rsid w:val="00F65EF3"/>
    <w:pPr>
      <w:spacing w:before="0" w:line="240" w:lineRule="auto"/>
      <w:jc w:val="both"/>
    </w:pPr>
    <w:rPr>
      <w:rFonts w:cstheme="minorBidi"/>
      <w:sz w:val="16"/>
      <w:lang w:val="en-US" w:eastAsia="en-GB"/>
    </w:rPr>
  </w:style>
  <w:style w:type="character" w:customStyle="1" w:styleId="BodyText3Char1">
    <w:name w:val="Body Text 3 Char1"/>
    <w:basedOn w:val="DefaultParagraphFont"/>
    <w:uiPriority w:val="99"/>
    <w:semiHidden/>
    <w:rsid w:val="00F65EF3"/>
    <w:rPr>
      <w:rFonts w:ascii="Times New Roman" w:hAnsi="Times New Roman" w:cs="Times New Roman"/>
      <w:sz w:val="16"/>
      <w:szCs w:val="16"/>
      <w:lang w:val="en-GB"/>
    </w:rPr>
  </w:style>
  <w:style w:type="character" w:customStyle="1" w:styleId="BodyTextIndent2Char">
    <w:name w:val="Body Text Indent 2 Char"/>
    <w:basedOn w:val="DefaultParagraphFont"/>
    <w:link w:val="BodyTextIndent2"/>
    <w:rsid w:val="00F65EF3"/>
    <w:rPr>
      <w:rFonts w:ascii="Times New Roman" w:eastAsia="Times New Roman" w:hAnsi="Times New Roman"/>
      <w:sz w:val="24"/>
      <w:lang w:eastAsia="en-GB"/>
    </w:rPr>
  </w:style>
  <w:style w:type="paragraph" w:styleId="BodyTextIndent2">
    <w:name w:val="Body Text Indent 2"/>
    <w:basedOn w:val="Normal"/>
    <w:link w:val="BodyTextIndent2Char"/>
    <w:unhideWhenUsed/>
    <w:rsid w:val="00F65EF3"/>
    <w:pPr>
      <w:spacing w:before="0" w:line="480" w:lineRule="auto"/>
      <w:ind w:left="283"/>
      <w:jc w:val="both"/>
    </w:pPr>
    <w:rPr>
      <w:rFonts w:cstheme="minorBidi"/>
      <w:lang w:val="en-US" w:eastAsia="en-GB"/>
    </w:rPr>
  </w:style>
  <w:style w:type="character" w:customStyle="1" w:styleId="BodyTextIndent2Char1">
    <w:name w:val="Body Text Indent 2 Char1"/>
    <w:basedOn w:val="DefaultParagraphFont"/>
    <w:uiPriority w:val="99"/>
    <w:semiHidden/>
    <w:rsid w:val="00F65EF3"/>
    <w:rPr>
      <w:rFonts w:ascii="Times New Roman" w:hAnsi="Times New Roman" w:cs="Times New Roman"/>
      <w:sz w:val="24"/>
      <w:lang w:val="en-GB"/>
    </w:rPr>
  </w:style>
  <w:style w:type="character" w:customStyle="1" w:styleId="BodyTextIndent3Char">
    <w:name w:val="Body Text Indent 3 Char"/>
    <w:basedOn w:val="DefaultParagraphFont"/>
    <w:link w:val="BodyTextIndent3"/>
    <w:rsid w:val="00F65EF3"/>
    <w:rPr>
      <w:rFonts w:ascii="Times New Roman" w:eastAsia="Times New Roman" w:hAnsi="Times New Roman"/>
      <w:sz w:val="16"/>
      <w:lang w:eastAsia="en-GB"/>
    </w:rPr>
  </w:style>
  <w:style w:type="paragraph" w:styleId="BodyTextIndent3">
    <w:name w:val="Body Text Indent 3"/>
    <w:basedOn w:val="Normal"/>
    <w:link w:val="BodyTextIndent3Char"/>
    <w:unhideWhenUsed/>
    <w:rsid w:val="00F65EF3"/>
    <w:pPr>
      <w:spacing w:before="0" w:line="240" w:lineRule="auto"/>
      <w:ind w:left="283"/>
      <w:jc w:val="both"/>
    </w:pPr>
    <w:rPr>
      <w:rFonts w:cstheme="minorBidi"/>
      <w:sz w:val="16"/>
      <w:lang w:val="en-US" w:eastAsia="en-GB"/>
    </w:rPr>
  </w:style>
  <w:style w:type="character" w:customStyle="1" w:styleId="BodyTextIndent3Char1">
    <w:name w:val="Body Text Indent 3 Char1"/>
    <w:basedOn w:val="DefaultParagraphFont"/>
    <w:uiPriority w:val="99"/>
    <w:semiHidden/>
    <w:rsid w:val="00F65EF3"/>
    <w:rPr>
      <w:rFonts w:ascii="Times New Roman" w:hAnsi="Times New Roman" w:cs="Times New Roman"/>
      <w:sz w:val="16"/>
      <w:szCs w:val="16"/>
      <w:lang w:val="en-GB"/>
    </w:rPr>
  </w:style>
  <w:style w:type="character" w:customStyle="1" w:styleId="DocumentMapChar">
    <w:name w:val="Document Map Char"/>
    <w:basedOn w:val="DefaultParagraphFont"/>
    <w:link w:val="DocumentMap"/>
    <w:semiHidden/>
    <w:rsid w:val="00F65EF3"/>
    <w:rPr>
      <w:rFonts w:ascii="Tahoma" w:eastAsia="Times New Roman" w:hAnsi="Tahoma"/>
      <w:sz w:val="24"/>
      <w:shd w:val="clear" w:color="auto" w:fill="000080"/>
      <w:lang w:eastAsia="en-GB"/>
    </w:rPr>
  </w:style>
  <w:style w:type="paragraph" w:styleId="DocumentMap">
    <w:name w:val="Document Map"/>
    <w:basedOn w:val="Normal"/>
    <w:link w:val="DocumentMapChar"/>
    <w:semiHidden/>
    <w:unhideWhenUsed/>
    <w:rsid w:val="00F65EF3"/>
    <w:pPr>
      <w:shd w:val="clear" w:color="auto" w:fill="000080"/>
      <w:spacing w:before="0" w:after="240" w:line="240" w:lineRule="auto"/>
      <w:jc w:val="both"/>
    </w:pPr>
    <w:rPr>
      <w:rFonts w:ascii="Tahoma" w:hAnsi="Tahoma" w:cstheme="minorBidi"/>
      <w:lang w:val="en-US" w:eastAsia="en-GB"/>
    </w:rPr>
  </w:style>
  <w:style w:type="character" w:customStyle="1" w:styleId="DocumentMapChar1">
    <w:name w:val="Document Map Char1"/>
    <w:basedOn w:val="DefaultParagraphFont"/>
    <w:uiPriority w:val="99"/>
    <w:semiHidden/>
    <w:rsid w:val="00F65EF3"/>
    <w:rPr>
      <w:rFonts w:ascii="Segoe UI" w:hAnsi="Segoe UI" w:cs="Segoe UI"/>
      <w:sz w:val="16"/>
      <w:szCs w:val="16"/>
      <w:lang w:val="en-GB"/>
    </w:rPr>
  </w:style>
  <w:style w:type="character" w:customStyle="1" w:styleId="PlainTextChar">
    <w:name w:val="Plain Text Char"/>
    <w:basedOn w:val="DefaultParagraphFont"/>
    <w:link w:val="PlainText"/>
    <w:rsid w:val="00F65EF3"/>
    <w:rPr>
      <w:rFonts w:ascii="Courier New" w:eastAsia="Times New Roman" w:hAnsi="Courier New"/>
      <w:sz w:val="20"/>
      <w:lang w:eastAsia="en-GB"/>
    </w:rPr>
  </w:style>
  <w:style w:type="paragraph" w:styleId="PlainText">
    <w:name w:val="Plain Text"/>
    <w:basedOn w:val="Normal"/>
    <w:link w:val="PlainTextChar"/>
    <w:unhideWhenUsed/>
    <w:rsid w:val="00F65EF3"/>
    <w:pPr>
      <w:spacing w:before="0" w:after="240" w:line="240" w:lineRule="auto"/>
      <w:jc w:val="both"/>
    </w:pPr>
    <w:rPr>
      <w:rFonts w:ascii="Courier New" w:hAnsi="Courier New" w:cstheme="minorBidi"/>
      <w:sz w:val="20"/>
      <w:lang w:val="en-US" w:eastAsia="en-GB"/>
    </w:rPr>
  </w:style>
  <w:style w:type="character" w:customStyle="1" w:styleId="PlainTextChar1">
    <w:name w:val="Plain Text Char1"/>
    <w:basedOn w:val="DefaultParagraphFont"/>
    <w:uiPriority w:val="99"/>
    <w:semiHidden/>
    <w:rsid w:val="00F65EF3"/>
    <w:rPr>
      <w:rFonts w:ascii="Consolas" w:hAnsi="Consolas" w:cs="Times New Roman"/>
      <w:sz w:val="21"/>
      <w:szCs w:val="21"/>
      <w:lang w:val="en-GB"/>
    </w:rPr>
  </w:style>
  <w:style w:type="character" w:customStyle="1" w:styleId="CommentSubjectChar1">
    <w:name w:val="Comment Subject Char1"/>
    <w:basedOn w:val="CommentTextChar"/>
    <w:uiPriority w:val="99"/>
    <w:semiHidden/>
    <w:rsid w:val="00F65EF3"/>
    <w:rPr>
      <w:rFonts w:ascii="Times New Roman" w:eastAsia="Calibri" w:hAnsi="Times New Roman" w:cs="Arial"/>
      <w:b/>
      <w:bCs/>
      <w:sz w:val="20"/>
      <w:szCs w:val="20"/>
      <w:lang w:val="en-US"/>
    </w:rPr>
  </w:style>
  <w:style w:type="character" w:customStyle="1" w:styleId="BalloonTextChar1">
    <w:name w:val="Balloon Text Char1"/>
    <w:basedOn w:val="DefaultParagraphFont"/>
    <w:uiPriority w:val="99"/>
    <w:semiHidden/>
    <w:rsid w:val="00F65EF3"/>
    <w:rPr>
      <w:rFonts w:ascii="Segoe UI" w:hAnsi="Segoe UI" w:cs="Segoe UI"/>
      <w:sz w:val="18"/>
      <w:szCs w:val="18"/>
    </w:rPr>
  </w:style>
  <w:style w:type="paragraph" w:customStyle="1" w:styleId="Par-number10">
    <w:name w:val="Par-number 1)"/>
    <w:basedOn w:val="Normal"/>
    <w:next w:val="Normal"/>
    <w:rsid w:val="00F65EF3"/>
    <w:pPr>
      <w:numPr>
        <w:numId w:val="28"/>
      </w:numPr>
      <w:spacing w:before="0" w:after="0"/>
    </w:pPr>
    <w:rPr>
      <w:rFonts w:eastAsia="Calibri" w:cs="Arial"/>
      <w:lang w:val="en-US"/>
    </w:rPr>
  </w:style>
  <w:style w:type="paragraph" w:customStyle="1" w:styleId="Par-bullet">
    <w:name w:val="Par-bullet"/>
    <w:basedOn w:val="Normal"/>
    <w:next w:val="Normal"/>
    <w:rsid w:val="00F65EF3"/>
    <w:pPr>
      <w:numPr>
        <w:numId w:val="29"/>
      </w:numPr>
      <w:spacing w:before="0" w:after="0"/>
    </w:pPr>
    <w:rPr>
      <w:rFonts w:eastAsia="Calibri" w:cs="Arial"/>
      <w:lang w:val="en-US"/>
    </w:rPr>
  </w:style>
  <w:style w:type="paragraph" w:customStyle="1" w:styleId="Par-equal">
    <w:name w:val="Par-equal"/>
    <w:basedOn w:val="Normal"/>
    <w:next w:val="Normal"/>
    <w:rsid w:val="00F65EF3"/>
    <w:pPr>
      <w:numPr>
        <w:numId w:val="30"/>
      </w:numPr>
      <w:spacing w:before="0" w:after="0"/>
    </w:pPr>
    <w:rPr>
      <w:rFonts w:eastAsia="Calibri" w:cs="Arial"/>
      <w:lang w:val="en-US"/>
    </w:rPr>
  </w:style>
  <w:style w:type="paragraph" w:customStyle="1" w:styleId="Par-number1">
    <w:name w:val="Par-number (1)"/>
    <w:basedOn w:val="Normal"/>
    <w:next w:val="Normal"/>
    <w:rsid w:val="00F65EF3"/>
    <w:pPr>
      <w:numPr>
        <w:numId w:val="31"/>
      </w:numPr>
      <w:spacing w:before="0" w:after="0"/>
    </w:pPr>
    <w:rPr>
      <w:rFonts w:eastAsia="Calibri" w:cs="Arial"/>
      <w:lang w:val="en-US"/>
    </w:rPr>
  </w:style>
  <w:style w:type="paragraph" w:customStyle="1" w:styleId="Par-number11">
    <w:name w:val="Par-number 1."/>
    <w:basedOn w:val="Normal"/>
    <w:next w:val="Normal"/>
    <w:rsid w:val="00F65EF3"/>
    <w:pPr>
      <w:numPr>
        <w:numId w:val="32"/>
      </w:numPr>
      <w:spacing w:before="0" w:after="0"/>
    </w:pPr>
    <w:rPr>
      <w:rFonts w:eastAsia="Calibri" w:cs="Arial"/>
      <w:lang w:val="en-US"/>
    </w:rPr>
  </w:style>
  <w:style w:type="paragraph" w:customStyle="1" w:styleId="Par-dash">
    <w:name w:val="Par-dash"/>
    <w:basedOn w:val="Normal"/>
    <w:next w:val="Normal"/>
    <w:rsid w:val="00F65EF3"/>
    <w:pPr>
      <w:numPr>
        <w:numId w:val="33"/>
      </w:numPr>
      <w:spacing w:before="0" w:after="0"/>
    </w:pPr>
    <w:rPr>
      <w:rFonts w:eastAsia="Calibri" w:cs="Arial"/>
      <w:lang w:val="en-US"/>
    </w:rPr>
  </w:style>
  <w:style w:type="paragraph" w:customStyle="1" w:styleId="Par-numberA">
    <w:name w:val="Par-number A."/>
    <w:basedOn w:val="Normal"/>
    <w:next w:val="Normal"/>
    <w:rsid w:val="00F65EF3"/>
    <w:pPr>
      <w:numPr>
        <w:numId w:val="34"/>
      </w:numPr>
      <w:spacing w:before="0" w:after="0"/>
    </w:pPr>
    <w:rPr>
      <w:rFonts w:eastAsia="Calibri" w:cs="Arial"/>
      <w:lang w:val="en-US"/>
    </w:rPr>
  </w:style>
  <w:style w:type="paragraph" w:customStyle="1" w:styleId="AC">
    <w:name w:val="AC"/>
    <w:basedOn w:val="Normal"/>
    <w:next w:val="Normal"/>
    <w:rsid w:val="00F65EF3"/>
    <w:pPr>
      <w:spacing w:before="0" w:after="0"/>
    </w:pPr>
    <w:rPr>
      <w:rFonts w:eastAsia="Calibri" w:cs="Arial"/>
      <w:b/>
      <w:sz w:val="40"/>
      <w:lang w:val="en-US"/>
    </w:rPr>
  </w:style>
  <w:style w:type="paragraph" w:customStyle="1" w:styleId="Par-numberi">
    <w:name w:val="Par-number (i)"/>
    <w:basedOn w:val="Normal"/>
    <w:next w:val="Normal"/>
    <w:rsid w:val="00F65EF3"/>
    <w:pPr>
      <w:numPr>
        <w:numId w:val="35"/>
      </w:numPr>
      <w:tabs>
        <w:tab w:val="left" w:pos="567"/>
      </w:tabs>
      <w:spacing w:before="0" w:after="0"/>
    </w:pPr>
    <w:rPr>
      <w:rFonts w:eastAsia="Calibri" w:cs="Arial"/>
      <w:lang w:val="en-US"/>
    </w:rPr>
  </w:style>
  <w:style w:type="paragraph" w:customStyle="1" w:styleId="Par-numbera0">
    <w:name w:val="Par-number (a)"/>
    <w:basedOn w:val="Normal"/>
    <w:next w:val="Normal"/>
    <w:rsid w:val="00F65EF3"/>
    <w:pPr>
      <w:numPr>
        <w:numId w:val="36"/>
      </w:numPr>
      <w:spacing w:before="0" w:after="0"/>
    </w:pPr>
    <w:rPr>
      <w:rFonts w:eastAsia="Calibri" w:cs="Arial"/>
      <w:lang w:val="en-US"/>
    </w:rPr>
  </w:style>
  <w:style w:type="paragraph" w:customStyle="1" w:styleId="AddReference">
    <w:name w:val="Add Reference"/>
    <w:basedOn w:val="Normal"/>
    <w:rsid w:val="00F65EF3"/>
    <w:pPr>
      <w:pBdr>
        <w:top w:val="single" w:sz="4" w:space="1" w:color="auto"/>
        <w:left w:val="single" w:sz="4" w:space="4" w:color="auto"/>
        <w:bottom w:val="single" w:sz="4" w:space="1" w:color="auto"/>
        <w:right w:val="single" w:sz="4" w:space="4" w:color="auto"/>
      </w:pBdr>
      <w:spacing w:before="0" w:after="0" w:line="240" w:lineRule="auto"/>
      <w:ind w:left="7655" w:right="-454"/>
    </w:pPr>
    <w:rPr>
      <w:rFonts w:eastAsia="Calibri" w:cs="Arial"/>
      <w:i/>
      <w:sz w:val="20"/>
      <w:lang w:val="en-US"/>
    </w:rPr>
  </w:style>
  <w:style w:type="paragraph" w:customStyle="1" w:styleId="Considerant">
    <w:name w:val="Considerant"/>
    <w:basedOn w:val="ListParagraph"/>
    <w:rsid w:val="00F65EF3"/>
    <w:pPr>
      <w:numPr>
        <w:numId w:val="37"/>
      </w:numPr>
      <w:tabs>
        <w:tab w:val="num" w:pos="360"/>
      </w:tabs>
      <w:spacing w:after="200" w:line="276" w:lineRule="auto"/>
      <w:jc w:val="left"/>
    </w:pPr>
    <w:rPr>
      <w:sz w:val="22"/>
      <w:szCs w:val="22"/>
      <w:lang w:eastAsia="en-GB"/>
    </w:rPr>
  </w:style>
  <w:style w:type="paragraph" w:customStyle="1" w:styleId="Default">
    <w:name w:val="Default"/>
    <w:rsid w:val="00F65EF3"/>
    <w:pPr>
      <w:autoSpaceDE w:val="0"/>
      <w:autoSpaceDN w:val="0"/>
      <w:adjustRightInd w:val="0"/>
    </w:pPr>
    <w:rPr>
      <w:rFonts w:ascii="Arial" w:hAnsi="Arial" w:cs="Arial"/>
      <w:color w:val="000000"/>
      <w:sz w:val="24"/>
      <w:szCs w:val="24"/>
      <w:lang w:val="en-GB" w:eastAsia="en-GB"/>
    </w:rPr>
  </w:style>
  <w:style w:type="paragraph" w:customStyle="1" w:styleId="CM3">
    <w:name w:val="CM3"/>
    <w:basedOn w:val="Normal"/>
    <w:next w:val="Normal"/>
    <w:uiPriority w:val="99"/>
    <w:rsid w:val="00F65EF3"/>
    <w:pPr>
      <w:autoSpaceDE w:val="0"/>
      <w:autoSpaceDN w:val="0"/>
      <w:adjustRightInd w:val="0"/>
      <w:spacing w:before="0" w:after="0" w:line="240" w:lineRule="auto"/>
    </w:pPr>
    <w:rPr>
      <w:rFonts w:ascii="EUAlbertina" w:hAnsi="EUAlbertina"/>
      <w:lang w:eastAsia="en-GB"/>
    </w:rPr>
  </w:style>
  <w:style w:type="character" w:customStyle="1" w:styleId="AnnexetitreChar">
    <w:name w:val="Annexe titre Char"/>
    <w:locked/>
    <w:rsid w:val="00F65EF3"/>
    <w:rPr>
      <w:rFonts w:ascii="Times New Roman" w:hAnsi="Times New Roman" w:cs="Times New Roman"/>
      <w:b/>
      <w:sz w:val="24"/>
      <w:u w:val="single"/>
      <w:lang w:val="en-GB"/>
    </w:rPr>
  </w:style>
  <w:style w:type="paragraph" w:customStyle="1" w:styleId="Pagedecouverture">
    <w:name w:val="Page de couverture"/>
    <w:basedOn w:val="Normal"/>
    <w:next w:val="Normal"/>
    <w:rsid w:val="00F65EF3"/>
    <w:pPr>
      <w:spacing w:before="0" w:after="0" w:line="240" w:lineRule="auto"/>
      <w:jc w:val="both"/>
    </w:pPr>
    <w:rPr>
      <w:rFonts w:eastAsia="Calibri"/>
      <w:szCs w:val="20"/>
      <w:lang w:eastAsia="en-GB"/>
    </w:rPr>
  </w:style>
  <w:style w:type="character" w:customStyle="1" w:styleId="FooterCoverPageChar">
    <w:name w:val="Footer Cover Page Char"/>
    <w:basedOn w:val="AnnexetitreChar"/>
    <w:link w:val="FooterCoverPage"/>
    <w:locked/>
    <w:rsid w:val="00F65EF3"/>
    <w:rPr>
      <w:rFonts w:ascii="Times New Roman" w:hAnsi="Times New Roman" w:cs="Times New Roman"/>
      <w:b w:val="0"/>
      <w:sz w:val="24"/>
      <w:u w:val="single"/>
      <w:lang w:val="en-GB"/>
    </w:rPr>
  </w:style>
  <w:style w:type="paragraph" w:customStyle="1" w:styleId="FooterCoverPage">
    <w:name w:val="Footer Cover Page"/>
    <w:basedOn w:val="Normal"/>
    <w:link w:val="FooterCoverPageChar"/>
    <w:rsid w:val="00F65EF3"/>
    <w:pPr>
      <w:tabs>
        <w:tab w:val="center" w:pos="4535"/>
        <w:tab w:val="right" w:pos="9071"/>
        <w:tab w:val="right" w:pos="9921"/>
      </w:tabs>
      <w:spacing w:before="360" w:after="0" w:line="240" w:lineRule="auto"/>
      <w:ind w:left="-850" w:right="-850"/>
    </w:pPr>
    <w:rPr>
      <w:u w:val="single"/>
    </w:rPr>
  </w:style>
  <w:style w:type="character" w:customStyle="1" w:styleId="FooterSensitivityChar">
    <w:name w:val="Footer Sensitivity Char"/>
    <w:basedOn w:val="AnnexetitreChar"/>
    <w:link w:val="FooterSensitivity"/>
    <w:locked/>
    <w:rsid w:val="00F65EF3"/>
    <w:rPr>
      <w:rFonts w:ascii="Times New Roman" w:hAnsi="Times New Roman" w:cs="Times New Roman"/>
      <w:b/>
      <w:sz w:val="32"/>
      <w:u w:val="single"/>
      <w:lang w:val="en-GB"/>
    </w:rPr>
  </w:style>
  <w:style w:type="paragraph" w:customStyle="1" w:styleId="FooterSensitivity">
    <w:name w:val="Footer Sensitivity"/>
    <w:basedOn w:val="Normal"/>
    <w:link w:val="FooterSensitivityChar"/>
    <w:rsid w:val="00F65EF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u w:val="single"/>
    </w:rPr>
  </w:style>
  <w:style w:type="character" w:customStyle="1" w:styleId="HeaderCoverPageChar">
    <w:name w:val="Header Cover Page Char"/>
    <w:basedOn w:val="AnnexetitreChar"/>
    <w:link w:val="HeaderCoverPage"/>
    <w:locked/>
    <w:rsid w:val="00F65EF3"/>
    <w:rPr>
      <w:rFonts w:ascii="Times New Roman" w:hAnsi="Times New Roman" w:cs="Times New Roman"/>
      <w:b w:val="0"/>
      <w:sz w:val="24"/>
      <w:u w:val="single"/>
      <w:lang w:val="en-GB"/>
    </w:rPr>
  </w:style>
  <w:style w:type="paragraph" w:customStyle="1" w:styleId="HeaderCoverPage">
    <w:name w:val="Header Cover Page"/>
    <w:basedOn w:val="Normal"/>
    <w:link w:val="HeaderCoverPageChar"/>
    <w:rsid w:val="00F65EF3"/>
    <w:pPr>
      <w:tabs>
        <w:tab w:val="center" w:pos="4535"/>
        <w:tab w:val="right" w:pos="9071"/>
      </w:tabs>
      <w:spacing w:before="0" w:line="240" w:lineRule="auto"/>
      <w:jc w:val="both"/>
    </w:pPr>
    <w:rPr>
      <w:u w:val="single"/>
    </w:rPr>
  </w:style>
  <w:style w:type="character" w:customStyle="1" w:styleId="HeaderSensitivityChar">
    <w:name w:val="Header Sensitivity Char"/>
    <w:basedOn w:val="AnnexetitreChar"/>
    <w:link w:val="HeaderSensitivity"/>
    <w:locked/>
    <w:rsid w:val="00F65EF3"/>
    <w:rPr>
      <w:rFonts w:ascii="Times New Roman" w:hAnsi="Times New Roman" w:cs="Times New Roman"/>
      <w:b/>
      <w:sz w:val="32"/>
      <w:u w:val="single"/>
      <w:lang w:val="en-GB"/>
    </w:rPr>
  </w:style>
  <w:style w:type="paragraph" w:customStyle="1" w:styleId="HeaderSensitivity">
    <w:name w:val="Header Sensitivity"/>
    <w:basedOn w:val="Normal"/>
    <w:link w:val="HeaderSensitivityChar"/>
    <w:rsid w:val="00F65EF3"/>
    <w:pPr>
      <w:pBdr>
        <w:top w:val="single" w:sz="4" w:space="1" w:color="auto"/>
        <w:left w:val="single" w:sz="4" w:space="4" w:color="auto"/>
        <w:bottom w:val="single" w:sz="4" w:space="1" w:color="auto"/>
        <w:right w:val="single" w:sz="4" w:space="4" w:color="auto"/>
      </w:pBdr>
      <w:spacing w:before="0" w:line="240" w:lineRule="auto"/>
      <w:ind w:left="113" w:right="113"/>
      <w:jc w:val="center"/>
    </w:pPr>
    <w:rPr>
      <w:b/>
      <w:sz w:val="32"/>
      <w:u w:val="single"/>
    </w:rPr>
  </w:style>
  <w:style w:type="paragraph" w:customStyle="1" w:styleId="CM4">
    <w:name w:val="CM4"/>
    <w:basedOn w:val="Normal"/>
    <w:next w:val="Normal"/>
    <w:uiPriority w:val="99"/>
    <w:rsid w:val="00F65EF3"/>
    <w:pPr>
      <w:autoSpaceDE w:val="0"/>
      <w:autoSpaceDN w:val="0"/>
      <w:adjustRightInd w:val="0"/>
      <w:spacing w:before="0" w:after="0" w:line="240" w:lineRule="auto"/>
    </w:pPr>
    <w:rPr>
      <w:rFonts w:ascii="EUAlbertina" w:hAnsi="EUAlbertina"/>
      <w:lang w:eastAsia="en-GB"/>
    </w:rPr>
  </w:style>
  <w:style w:type="paragraph" w:customStyle="1" w:styleId="AddressTL">
    <w:name w:val="AddressTL"/>
    <w:basedOn w:val="Normal"/>
    <w:next w:val="Normal"/>
    <w:rsid w:val="00F65EF3"/>
    <w:pPr>
      <w:spacing w:before="0" w:after="720" w:line="240" w:lineRule="auto"/>
    </w:pPr>
    <w:rPr>
      <w:lang w:eastAsia="en-GB"/>
    </w:rPr>
  </w:style>
  <w:style w:type="paragraph" w:customStyle="1" w:styleId="DoubSign">
    <w:name w:val="DoubSign"/>
    <w:basedOn w:val="Normal"/>
    <w:next w:val="Contact"/>
    <w:rsid w:val="00F65EF3"/>
    <w:pPr>
      <w:tabs>
        <w:tab w:val="left" w:pos="5103"/>
      </w:tabs>
      <w:spacing w:before="1200" w:after="0" w:line="240" w:lineRule="auto"/>
    </w:pPr>
    <w:rPr>
      <w:lang w:eastAsia="en-GB"/>
    </w:rPr>
  </w:style>
  <w:style w:type="paragraph" w:customStyle="1" w:styleId="Subject">
    <w:name w:val="Subject"/>
    <w:basedOn w:val="Normal"/>
    <w:next w:val="Normal"/>
    <w:rsid w:val="00F65EF3"/>
    <w:pPr>
      <w:spacing w:before="0" w:after="480" w:line="240" w:lineRule="auto"/>
      <w:ind w:left="1531" w:hanging="1531"/>
    </w:pPr>
    <w:rPr>
      <w:b/>
      <w:lang w:eastAsia="en-GB"/>
    </w:rPr>
  </w:style>
  <w:style w:type="paragraph" w:customStyle="1" w:styleId="NoteHead">
    <w:name w:val="NoteHead"/>
    <w:basedOn w:val="Normal"/>
    <w:next w:val="Subject"/>
    <w:rsid w:val="00F65EF3"/>
    <w:pPr>
      <w:spacing w:before="720" w:after="720" w:line="240" w:lineRule="auto"/>
      <w:jc w:val="center"/>
    </w:pPr>
    <w:rPr>
      <w:b/>
      <w:smallCaps/>
      <w:lang w:eastAsia="en-GB"/>
    </w:rPr>
  </w:style>
  <w:style w:type="paragraph" w:customStyle="1" w:styleId="NoteList">
    <w:name w:val="NoteList"/>
    <w:basedOn w:val="Normal"/>
    <w:next w:val="Subject"/>
    <w:rsid w:val="00F65EF3"/>
    <w:pPr>
      <w:tabs>
        <w:tab w:val="left" w:pos="5823"/>
      </w:tabs>
      <w:spacing w:before="720" w:after="720" w:line="240" w:lineRule="auto"/>
      <w:ind w:left="5104" w:hanging="3119"/>
    </w:pPr>
    <w:rPr>
      <w:b/>
      <w:smallCaps/>
      <w:lang w:eastAsia="en-GB"/>
    </w:rPr>
  </w:style>
  <w:style w:type="paragraph" w:customStyle="1" w:styleId="YReferences">
    <w:name w:val="YReferences"/>
    <w:basedOn w:val="Normal"/>
    <w:next w:val="Normal"/>
    <w:rsid w:val="00F65EF3"/>
    <w:pPr>
      <w:spacing w:before="0" w:after="480" w:line="240" w:lineRule="auto"/>
      <w:ind w:left="1531" w:hanging="1531"/>
      <w:jc w:val="both"/>
    </w:pPr>
    <w:rPr>
      <w:lang w:eastAsia="en-GB"/>
    </w:rPr>
  </w:style>
  <w:style w:type="paragraph" w:customStyle="1" w:styleId="ListBullet1">
    <w:name w:val="List Bullet 1"/>
    <w:basedOn w:val="Text1"/>
    <w:rsid w:val="00F65EF3"/>
    <w:pPr>
      <w:tabs>
        <w:tab w:val="num" w:pos="765"/>
      </w:tabs>
      <w:spacing w:before="0" w:after="240" w:line="240" w:lineRule="auto"/>
      <w:ind w:left="765" w:hanging="283"/>
      <w:jc w:val="both"/>
    </w:pPr>
    <w:rPr>
      <w:lang w:val="en-US" w:eastAsia="en-GB"/>
    </w:rPr>
  </w:style>
  <w:style w:type="paragraph" w:customStyle="1" w:styleId="ListDash">
    <w:name w:val="List Dash"/>
    <w:basedOn w:val="Normal"/>
    <w:rsid w:val="00F65EF3"/>
    <w:pPr>
      <w:numPr>
        <w:numId w:val="38"/>
      </w:numPr>
      <w:spacing w:before="0" w:after="240" w:line="240" w:lineRule="auto"/>
      <w:jc w:val="both"/>
    </w:pPr>
    <w:rPr>
      <w:lang w:eastAsia="en-GB"/>
    </w:rPr>
  </w:style>
  <w:style w:type="paragraph" w:customStyle="1" w:styleId="ListDash1">
    <w:name w:val="List Dash 1"/>
    <w:basedOn w:val="Text1"/>
    <w:rsid w:val="00F65EF3"/>
    <w:pPr>
      <w:numPr>
        <w:numId w:val="39"/>
      </w:numPr>
      <w:spacing w:before="0" w:after="240" w:line="240" w:lineRule="auto"/>
      <w:jc w:val="both"/>
    </w:pPr>
    <w:rPr>
      <w:lang w:val="en-US" w:eastAsia="en-GB"/>
    </w:rPr>
  </w:style>
  <w:style w:type="paragraph" w:customStyle="1" w:styleId="ListDash2">
    <w:name w:val="List Dash 2"/>
    <w:basedOn w:val="Text2"/>
    <w:rsid w:val="00F65EF3"/>
    <w:pPr>
      <w:numPr>
        <w:numId w:val="40"/>
      </w:numPr>
      <w:spacing w:before="0" w:after="240" w:line="240" w:lineRule="auto"/>
      <w:jc w:val="both"/>
    </w:pPr>
    <w:rPr>
      <w:lang w:eastAsia="en-GB"/>
    </w:rPr>
  </w:style>
  <w:style w:type="paragraph" w:customStyle="1" w:styleId="ListDash3">
    <w:name w:val="List Dash 3"/>
    <w:basedOn w:val="Text3"/>
    <w:rsid w:val="00F65EF3"/>
    <w:pPr>
      <w:numPr>
        <w:numId w:val="41"/>
      </w:numPr>
      <w:spacing w:before="0" w:after="240" w:line="240" w:lineRule="auto"/>
      <w:jc w:val="both"/>
    </w:pPr>
    <w:rPr>
      <w:lang w:eastAsia="en-GB"/>
    </w:rPr>
  </w:style>
  <w:style w:type="paragraph" w:customStyle="1" w:styleId="Text3">
    <w:name w:val="Text 3"/>
    <w:basedOn w:val="Normal"/>
    <w:rsid w:val="00224697"/>
    <w:pPr>
      <w:ind w:left="1984"/>
      <w:outlineLvl w:val="2"/>
    </w:pPr>
  </w:style>
  <w:style w:type="paragraph" w:customStyle="1" w:styleId="ListDash4">
    <w:name w:val="List Dash 4"/>
    <w:basedOn w:val="Text4"/>
    <w:rsid w:val="00F65EF3"/>
    <w:pPr>
      <w:numPr>
        <w:numId w:val="42"/>
      </w:numPr>
      <w:spacing w:before="0" w:after="240" w:line="240" w:lineRule="auto"/>
      <w:jc w:val="both"/>
    </w:pPr>
    <w:rPr>
      <w:lang w:eastAsia="en-GB"/>
    </w:rPr>
  </w:style>
  <w:style w:type="paragraph" w:customStyle="1" w:styleId="Text4">
    <w:name w:val="Text 4"/>
    <w:basedOn w:val="Normal"/>
    <w:rsid w:val="00224697"/>
    <w:pPr>
      <w:ind w:left="2551"/>
      <w:outlineLvl w:val="3"/>
    </w:pPr>
  </w:style>
  <w:style w:type="paragraph" w:customStyle="1" w:styleId="ListNumberLevel2">
    <w:name w:val="List Number (Level 2)"/>
    <w:basedOn w:val="Normal"/>
    <w:rsid w:val="00F65EF3"/>
    <w:pPr>
      <w:numPr>
        <w:ilvl w:val="1"/>
        <w:numId w:val="22"/>
      </w:numPr>
      <w:spacing w:before="0" w:after="240" w:line="240" w:lineRule="auto"/>
      <w:jc w:val="both"/>
    </w:pPr>
    <w:rPr>
      <w:lang w:eastAsia="en-GB"/>
    </w:rPr>
  </w:style>
  <w:style w:type="paragraph" w:customStyle="1" w:styleId="ListNumberLevel3">
    <w:name w:val="List Number (Level 3)"/>
    <w:basedOn w:val="Normal"/>
    <w:rsid w:val="00F65EF3"/>
    <w:pPr>
      <w:numPr>
        <w:ilvl w:val="2"/>
        <w:numId w:val="22"/>
      </w:numPr>
      <w:spacing w:before="0" w:after="240" w:line="240" w:lineRule="auto"/>
      <w:jc w:val="both"/>
    </w:pPr>
    <w:rPr>
      <w:lang w:eastAsia="en-GB"/>
    </w:rPr>
  </w:style>
  <w:style w:type="paragraph" w:customStyle="1" w:styleId="ListNumberLevel4">
    <w:name w:val="List Number (Level 4)"/>
    <w:basedOn w:val="Normal"/>
    <w:rsid w:val="00F65EF3"/>
    <w:pPr>
      <w:numPr>
        <w:ilvl w:val="3"/>
        <w:numId w:val="22"/>
      </w:numPr>
      <w:spacing w:before="0" w:after="240" w:line="240" w:lineRule="auto"/>
      <w:jc w:val="both"/>
    </w:pPr>
    <w:rPr>
      <w:lang w:eastAsia="en-GB"/>
    </w:rPr>
  </w:style>
  <w:style w:type="paragraph" w:customStyle="1" w:styleId="ListNumber1">
    <w:name w:val="List Number 1"/>
    <w:basedOn w:val="Text1"/>
    <w:rsid w:val="00F65EF3"/>
    <w:pPr>
      <w:numPr>
        <w:numId w:val="43"/>
      </w:numPr>
      <w:spacing w:before="0" w:after="240" w:line="240" w:lineRule="auto"/>
      <w:jc w:val="both"/>
    </w:pPr>
    <w:rPr>
      <w:lang w:val="en-US" w:eastAsia="en-GB"/>
    </w:rPr>
  </w:style>
  <w:style w:type="paragraph" w:customStyle="1" w:styleId="ListNumber1Level2">
    <w:name w:val="List Number 1 (Level 2)"/>
    <w:basedOn w:val="Text1"/>
    <w:rsid w:val="00F65EF3"/>
    <w:pPr>
      <w:numPr>
        <w:ilvl w:val="1"/>
        <w:numId w:val="43"/>
      </w:numPr>
      <w:spacing w:before="0" w:after="240" w:line="240" w:lineRule="auto"/>
      <w:jc w:val="both"/>
    </w:pPr>
    <w:rPr>
      <w:lang w:val="en-US" w:eastAsia="en-GB"/>
    </w:rPr>
  </w:style>
  <w:style w:type="paragraph" w:customStyle="1" w:styleId="ListNumber1Level3">
    <w:name w:val="List Number 1 (Level 3)"/>
    <w:basedOn w:val="Text1"/>
    <w:rsid w:val="00F65EF3"/>
    <w:pPr>
      <w:numPr>
        <w:ilvl w:val="2"/>
        <w:numId w:val="43"/>
      </w:numPr>
      <w:spacing w:before="0" w:after="240" w:line="240" w:lineRule="auto"/>
      <w:jc w:val="both"/>
    </w:pPr>
    <w:rPr>
      <w:lang w:val="en-US" w:eastAsia="en-GB"/>
    </w:rPr>
  </w:style>
  <w:style w:type="paragraph" w:customStyle="1" w:styleId="ListNumber1Level4">
    <w:name w:val="List Number 1 (Level 4)"/>
    <w:basedOn w:val="Text1"/>
    <w:rsid w:val="00F65EF3"/>
    <w:pPr>
      <w:numPr>
        <w:ilvl w:val="3"/>
        <w:numId w:val="43"/>
      </w:numPr>
      <w:spacing w:before="0" w:after="240" w:line="240" w:lineRule="auto"/>
      <w:jc w:val="both"/>
    </w:pPr>
    <w:rPr>
      <w:lang w:val="en-US" w:eastAsia="en-GB"/>
    </w:rPr>
  </w:style>
  <w:style w:type="paragraph" w:customStyle="1" w:styleId="ListNumber2Level2">
    <w:name w:val="List Number 2 (Level 2)"/>
    <w:basedOn w:val="Text2"/>
    <w:rsid w:val="00F65EF3"/>
    <w:pPr>
      <w:numPr>
        <w:ilvl w:val="1"/>
        <w:numId w:val="44"/>
      </w:numPr>
      <w:spacing w:before="0" w:after="240" w:line="240" w:lineRule="auto"/>
      <w:jc w:val="both"/>
    </w:pPr>
    <w:rPr>
      <w:lang w:eastAsia="en-GB"/>
    </w:rPr>
  </w:style>
  <w:style w:type="paragraph" w:customStyle="1" w:styleId="ListNumber2Level3">
    <w:name w:val="List Number 2 (Level 3)"/>
    <w:basedOn w:val="Text2"/>
    <w:rsid w:val="00F65EF3"/>
    <w:pPr>
      <w:numPr>
        <w:ilvl w:val="2"/>
        <w:numId w:val="44"/>
      </w:numPr>
      <w:spacing w:before="0" w:after="240" w:line="240" w:lineRule="auto"/>
      <w:jc w:val="both"/>
    </w:pPr>
    <w:rPr>
      <w:lang w:eastAsia="en-GB"/>
    </w:rPr>
  </w:style>
  <w:style w:type="paragraph" w:customStyle="1" w:styleId="ListNumber2Level4">
    <w:name w:val="List Number 2 (Level 4)"/>
    <w:basedOn w:val="Text2"/>
    <w:rsid w:val="00F65EF3"/>
    <w:pPr>
      <w:numPr>
        <w:ilvl w:val="3"/>
        <w:numId w:val="44"/>
      </w:numPr>
      <w:spacing w:before="0" w:after="240" w:line="240" w:lineRule="auto"/>
      <w:jc w:val="both"/>
    </w:pPr>
    <w:rPr>
      <w:lang w:eastAsia="en-GB"/>
    </w:rPr>
  </w:style>
  <w:style w:type="paragraph" w:customStyle="1" w:styleId="ListNumber3Level2">
    <w:name w:val="List Number 3 (Level 2)"/>
    <w:basedOn w:val="Text3"/>
    <w:rsid w:val="00F65EF3"/>
    <w:pPr>
      <w:numPr>
        <w:ilvl w:val="1"/>
        <w:numId w:val="45"/>
      </w:numPr>
      <w:spacing w:before="0" w:after="240" w:line="240" w:lineRule="auto"/>
      <w:jc w:val="both"/>
    </w:pPr>
    <w:rPr>
      <w:lang w:eastAsia="en-GB"/>
    </w:rPr>
  </w:style>
  <w:style w:type="paragraph" w:customStyle="1" w:styleId="ListNumber3Level3">
    <w:name w:val="List Number 3 (Level 3)"/>
    <w:basedOn w:val="Text3"/>
    <w:rsid w:val="00F65EF3"/>
    <w:pPr>
      <w:numPr>
        <w:ilvl w:val="2"/>
        <w:numId w:val="45"/>
      </w:numPr>
      <w:spacing w:before="0" w:after="240" w:line="240" w:lineRule="auto"/>
      <w:jc w:val="both"/>
    </w:pPr>
    <w:rPr>
      <w:lang w:eastAsia="en-GB"/>
    </w:rPr>
  </w:style>
  <w:style w:type="paragraph" w:customStyle="1" w:styleId="ListNumber3Level4">
    <w:name w:val="List Number 3 (Level 4)"/>
    <w:basedOn w:val="Text3"/>
    <w:rsid w:val="00F65EF3"/>
    <w:pPr>
      <w:numPr>
        <w:ilvl w:val="3"/>
        <w:numId w:val="45"/>
      </w:numPr>
      <w:spacing w:before="0" w:after="240" w:line="240" w:lineRule="auto"/>
      <w:jc w:val="both"/>
    </w:pPr>
    <w:rPr>
      <w:lang w:eastAsia="en-GB"/>
    </w:rPr>
  </w:style>
  <w:style w:type="paragraph" w:customStyle="1" w:styleId="ListNumber4Level2">
    <w:name w:val="List Number 4 (Level 2)"/>
    <w:basedOn w:val="Text4"/>
    <w:rsid w:val="00F65EF3"/>
    <w:pPr>
      <w:numPr>
        <w:ilvl w:val="1"/>
        <w:numId w:val="46"/>
      </w:numPr>
      <w:spacing w:before="0" w:after="240" w:line="240" w:lineRule="auto"/>
      <w:jc w:val="both"/>
    </w:pPr>
    <w:rPr>
      <w:lang w:eastAsia="en-GB"/>
    </w:rPr>
  </w:style>
  <w:style w:type="paragraph" w:customStyle="1" w:styleId="ListNumber4Level3">
    <w:name w:val="List Number 4 (Level 3)"/>
    <w:basedOn w:val="Text4"/>
    <w:rsid w:val="00F65EF3"/>
    <w:pPr>
      <w:numPr>
        <w:ilvl w:val="2"/>
        <w:numId w:val="46"/>
      </w:numPr>
      <w:spacing w:before="0" w:after="240" w:line="240" w:lineRule="auto"/>
      <w:jc w:val="both"/>
    </w:pPr>
    <w:rPr>
      <w:lang w:eastAsia="en-GB"/>
    </w:rPr>
  </w:style>
  <w:style w:type="paragraph" w:customStyle="1" w:styleId="ListNumber4Level4">
    <w:name w:val="List Number 4 (Level 4)"/>
    <w:basedOn w:val="Text4"/>
    <w:rsid w:val="00F65EF3"/>
    <w:pPr>
      <w:numPr>
        <w:ilvl w:val="3"/>
        <w:numId w:val="46"/>
      </w:numPr>
      <w:spacing w:before="0" w:after="240" w:line="240" w:lineRule="auto"/>
      <w:jc w:val="both"/>
    </w:pPr>
    <w:rPr>
      <w:lang w:eastAsia="en-GB"/>
    </w:rPr>
  </w:style>
  <w:style w:type="paragraph" w:customStyle="1" w:styleId="DisclaimerNotice">
    <w:name w:val="Disclaimer Notice"/>
    <w:basedOn w:val="Normal"/>
    <w:next w:val="AddressTR"/>
    <w:rsid w:val="00F65EF3"/>
    <w:pPr>
      <w:spacing w:before="0" w:after="240" w:line="240" w:lineRule="auto"/>
      <w:ind w:left="5103"/>
    </w:pPr>
    <w:rPr>
      <w:i/>
      <w:sz w:val="20"/>
      <w:lang w:eastAsia="en-GB"/>
    </w:rPr>
  </w:style>
  <w:style w:type="paragraph" w:customStyle="1" w:styleId="Disclaimer">
    <w:name w:val="Disclaimer"/>
    <w:basedOn w:val="Normal"/>
    <w:rsid w:val="00F65EF3"/>
    <w:pPr>
      <w:keepLines/>
      <w:pBdr>
        <w:top w:val="single" w:sz="4" w:space="1" w:color="auto"/>
      </w:pBdr>
      <w:spacing w:before="480" w:after="0" w:line="240" w:lineRule="auto"/>
      <w:jc w:val="both"/>
    </w:pPr>
    <w:rPr>
      <w:i/>
      <w:lang w:eastAsia="en-GB"/>
    </w:rPr>
  </w:style>
  <w:style w:type="paragraph" w:customStyle="1" w:styleId="DisclaimerSJ">
    <w:name w:val="Disclaimer_SJ"/>
    <w:basedOn w:val="Normal"/>
    <w:next w:val="Normal"/>
    <w:rsid w:val="00F65EF3"/>
    <w:pPr>
      <w:spacing w:before="0" w:after="0" w:line="240" w:lineRule="auto"/>
      <w:jc w:val="both"/>
    </w:pPr>
    <w:rPr>
      <w:rFonts w:ascii="Arial" w:hAnsi="Arial"/>
      <w:b/>
      <w:sz w:val="16"/>
      <w:lang w:eastAsia="en-GB"/>
    </w:rPr>
  </w:style>
  <w:style w:type="paragraph" w:customStyle="1" w:styleId="StyleHeading3BoldNotItalic">
    <w:name w:val="Style Heading 3 + Bold Not Italic"/>
    <w:basedOn w:val="Heading3"/>
    <w:autoRedefine/>
    <w:rsid w:val="00F65EF3"/>
    <w:pPr>
      <w:numPr>
        <w:numId w:val="47"/>
      </w:numPr>
      <w:tabs>
        <w:tab w:val="num" w:pos="850"/>
      </w:tabs>
      <w:spacing w:before="0" w:after="240" w:line="240" w:lineRule="auto"/>
      <w:jc w:val="both"/>
    </w:pPr>
    <w:rPr>
      <w:rFonts w:ascii="Times New Roman Bold" w:hAnsi="Times New Roman Bold"/>
      <w:lang w:eastAsia="en-GB"/>
    </w:rPr>
  </w:style>
  <w:style w:type="paragraph" w:customStyle="1" w:styleId="Annextitle">
    <w:name w:val="Annex title"/>
    <w:basedOn w:val="Normal"/>
    <w:autoRedefine/>
    <w:rsid w:val="00F65EF3"/>
    <w:pPr>
      <w:spacing w:after="240" w:line="240" w:lineRule="auto"/>
      <w:jc w:val="center"/>
    </w:pPr>
    <w:rPr>
      <w:rFonts w:ascii="Times New Roman Bold" w:hAnsi="Times New Roman Bold"/>
      <w:b/>
      <w:iCs/>
      <w:smallCaps/>
      <w:lang w:eastAsia="en-GB"/>
    </w:rPr>
  </w:style>
  <w:style w:type="paragraph" w:customStyle="1" w:styleId="StyleHeading1Hanging085cm">
    <w:name w:val="Style Heading 1 + Hanging:  0.85 cm"/>
    <w:basedOn w:val="Heading1"/>
    <w:autoRedefine/>
    <w:rsid w:val="00F65EF3"/>
    <w:pPr>
      <w:numPr>
        <w:numId w:val="0"/>
      </w:numPr>
      <w:tabs>
        <w:tab w:val="left" w:pos="1134"/>
        <w:tab w:val="left" w:pos="1560"/>
      </w:tabs>
      <w:spacing w:after="240" w:line="240" w:lineRule="auto"/>
      <w:jc w:val="both"/>
    </w:pPr>
    <w:rPr>
      <w:bCs w:val="0"/>
      <w:i/>
      <w:szCs w:val="24"/>
      <w:lang w:eastAsia="en-GB"/>
    </w:rPr>
  </w:style>
  <w:style w:type="paragraph" w:customStyle="1" w:styleId="StyleHeading1Left0cm">
    <w:name w:val="Style Heading 1 + Left:  0 cm"/>
    <w:basedOn w:val="Heading1"/>
    <w:autoRedefine/>
    <w:rsid w:val="00F65EF3"/>
    <w:pPr>
      <w:numPr>
        <w:numId w:val="48"/>
      </w:numPr>
      <w:tabs>
        <w:tab w:val="left" w:pos="1134"/>
        <w:tab w:val="left" w:pos="1560"/>
      </w:tabs>
      <w:spacing w:after="240" w:line="240" w:lineRule="auto"/>
      <w:jc w:val="both"/>
    </w:pPr>
    <w:rPr>
      <w:rFonts w:ascii="Times New Roman Bold" w:hAnsi="Times New Roman Bold"/>
      <w:bCs w:val="0"/>
      <w:i/>
      <w:szCs w:val="24"/>
      <w:lang w:eastAsia="en-GB"/>
    </w:rPr>
  </w:style>
  <w:style w:type="paragraph" w:customStyle="1" w:styleId="CM1">
    <w:name w:val="CM1"/>
    <w:basedOn w:val="Default"/>
    <w:next w:val="Default"/>
    <w:uiPriority w:val="99"/>
    <w:rsid w:val="00F65EF3"/>
    <w:pPr>
      <w:spacing w:after="200" w:line="276" w:lineRule="auto"/>
    </w:pPr>
    <w:rPr>
      <w:rFonts w:ascii="EUAlbertina" w:eastAsia="Calibri" w:hAnsi="EUAlbertina" w:cs="Times New Roman"/>
      <w:color w:val="auto"/>
    </w:rPr>
  </w:style>
  <w:style w:type="paragraph" w:customStyle="1" w:styleId="Annextitre">
    <w:name w:val="Annex titre"/>
    <w:basedOn w:val="Normal"/>
    <w:rsid w:val="00F65EF3"/>
    <w:pPr>
      <w:spacing w:line="240" w:lineRule="auto"/>
      <w:jc w:val="both"/>
    </w:pPr>
    <w:rPr>
      <w:rFonts w:eastAsia="Calibri"/>
      <w:lang w:eastAsia="en-GB"/>
    </w:rPr>
  </w:style>
  <w:style w:type="paragraph" w:customStyle="1" w:styleId="Annexetitreexpos">
    <w:name w:val="Annexe titre (exposé)"/>
    <w:basedOn w:val="Normal"/>
    <w:next w:val="Normal"/>
    <w:rsid w:val="00F65EF3"/>
    <w:pPr>
      <w:spacing w:line="240" w:lineRule="auto"/>
      <w:jc w:val="center"/>
    </w:pPr>
    <w:rPr>
      <w:rFonts w:eastAsia="Calibri"/>
      <w:b/>
      <w:u w:val="single"/>
      <w:lang w:eastAsia="en-GB"/>
    </w:rPr>
  </w:style>
  <w:style w:type="paragraph" w:customStyle="1" w:styleId="Annexetitrefichefinancire">
    <w:name w:val="Annexe titre (fiche financière)"/>
    <w:basedOn w:val="Normal"/>
    <w:next w:val="Normal"/>
    <w:rsid w:val="00F65EF3"/>
    <w:pPr>
      <w:spacing w:line="240" w:lineRule="auto"/>
      <w:jc w:val="center"/>
    </w:pPr>
    <w:rPr>
      <w:rFonts w:eastAsia="Calibri"/>
      <w:b/>
      <w:u w:val="single"/>
      <w:lang w:eastAsia="en-GB"/>
    </w:rPr>
  </w:style>
  <w:style w:type="paragraph" w:customStyle="1" w:styleId="Avertissementtitre">
    <w:name w:val="Avertissement titre"/>
    <w:basedOn w:val="Normal"/>
    <w:next w:val="Normal"/>
    <w:rsid w:val="00F65EF3"/>
    <w:pPr>
      <w:keepNext/>
      <w:spacing w:before="480" w:line="240" w:lineRule="auto"/>
      <w:jc w:val="both"/>
    </w:pPr>
    <w:rPr>
      <w:rFonts w:eastAsia="Calibri"/>
      <w:u w:val="single"/>
      <w:lang w:eastAsia="en-GB"/>
    </w:rPr>
  </w:style>
  <w:style w:type="paragraph" w:customStyle="1" w:styleId="Confidence">
    <w:name w:val="Confidence"/>
    <w:basedOn w:val="Normal"/>
    <w:next w:val="Normal"/>
    <w:rsid w:val="00F65EF3"/>
    <w:pPr>
      <w:spacing w:before="360" w:line="240" w:lineRule="auto"/>
      <w:jc w:val="center"/>
    </w:pPr>
    <w:rPr>
      <w:rFonts w:eastAsia="Calibri"/>
      <w:lang w:eastAsia="en-GB"/>
    </w:rPr>
  </w:style>
  <w:style w:type="paragraph" w:customStyle="1" w:styleId="TypedudocumentPagedecouverture">
    <w:name w:val="Type du document (Page de couverture)"/>
    <w:basedOn w:val="Typedudocument"/>
    <w:next w:val="TitreobjetPagedecouverture"/>
    <w:rsid w:val="00F65EF3"/>
    <w:pPr>
      <w:spacing w:after="180" w:line="240" w:lineRule="auto"/>
    </w:pPr>
    <w:rPr>
      <w:rFonts w:eastAsia="Calibri"/>
      <w:lang w:eastAsia="en-GB"/>
    </w:rPr>
  </w:style>
  <w:style w:type="paragraph" w:customStyle="1" w:styleId="Typedudocument">
    <w:name w:val="Type du document"/>
    <w:basedOn w:val="Normal"/>
    <w:next w:val="Datedadoption"/>
    <w:rsid w:val="00224697"/>
    <w:pPr>
      <w:spacing w:before="360" w:after="0"/>
      <w:jc w:val="center"/>
    </w:pPr>
    <w:rPr>
      <w:b/>
    </w:rPr>
  </w:style>
  <w:style w:type="paragraph" w:customStyle="1" w:styleId="Datedadoption">
    <w:name w:val="Date d'adoption"/>
    <w:basedOn w:val="Normal"/>
    <w:next w:val="Titreobjet"/>
    <w:rsid w:val="00224697"/>
    <w:pPr>
      <w:spacing w:before="360" w:after="0"/>
      <w:jc w:val="center"/>
    </w:pPr>
    <w:rPr>
      <w:b/>
    </w:rPr>
  </w:style>
  <w:style w:type="paragraph" w:customStyle="1" w:styleId="Titreobjet">
    <w:name w:val="Titre objet"/>
    <w:basedOn w:val="Normal"/>
    <w:next w:val="Sous-titreobjet"/>
    <w:rsid w:val="00224697"/>
    <w:pPr>
      <w:spacing w:before="360" w:after="360"/>
      <w:jc w:val="center"/>
    </w:pPr>
    <w:rPr>
      <w:b/>
    </w:rPr>
  </w:style>
  <w:style w:type="paragraph" w:customStyle="1" w:styleId="Sous-titreobjet">
    <w:name w:val="Sous-titre objet"/>
    <w:basedOn w:val="Normal"/>
    <w:rsid w:val="00224697"/>
    <w:pPr>
      <w:spacing w:before="0" w:after="0"/>
      <w:jc w:val="center"/>
    </w:pPr>
    <w:rPr>
      <w:b/>
    </w:rPr>
  </w:style>
  <w:style w:type="paragraph" w:customStyle="1" w:styleId="TitreobjetPagedecouverture">
    <w:name w:val="Titre objet (Page de couverture)"/>
    <w:basedOn w:val="Titreobjet"/>
    <w:next w:val="Sous-titreobjetPagedecouverture"/>
    <w:rsid w:val="00F65EF3"/>
    <w:pPr>
      <w:spacing w:before="180" w:after="180" w:line="240" w:lineRule="auto"/>
    </w:pPr>
    <w:rPr>
      <w:rFonts w:eastAsia="Calibri"/>
      <w:lang w:eastAsia="en-GB"/>
    </w:rPr>
  </w:style>
  <w:style w:type="paragraph" w:customStyle="1" w:styleId="Sous-titreobjetPagedecouverture">
    <w:name w:val="Sous-titre objet (Page de couverture)"/>
    <w:basedOn w:val="Sous-titreobjet"/>
    <w:rsid w:val="00F65EF3"/>
    <w:pPr>
      <w:spacing w:line="240" w:lineRule="auto"/>
    </w:pPr>
    <w:rPr>
      <w:rFonts w:eastAsia="Calibri"/>
      <w:lang w:eastAsia="en-GB"/>
    </w:rPr>
  </w:style>
  <w:style w:type="paragraph" w:customStyle="1" w:styleId="Confidentialit">
    <w:name w:val="Confidentialité"/>
    <w:basedOn w:val="Normal"/>
    <w:next w:val="TypedudocumentPagedecouverture"/>
    <w:rsid w:val="00F65EF3"/>
    <w:pPr>
      <w:spacing w:before="240" w:after="240" w:line="240" w:lineRule="auto"/>
      <w:ind w:left="5103"/>
    </w:pPr>
    <w:rPr>
      <w:rFonts w:eastAsia="Calibri"/>
      <w:i/>
      <w:sz w:val="32"/>
      <w:lang w:eastAsia="en-GB"/>
    </w:rPr>
  </w:style>
  <w:style w:type="paragraph" w:customStyle="1" w:styleId="Corrigendum">
    <w:name w:val="Corrigendum"/>
    <w:basedOn w:val="Normal"/>
    <w:next w:val="Normal"/>
    <w:rsid w:val="00F65EF3"/>
    <w:pPr>
      <w:spacing w:before="0" w:after="240" w:line="240" w:lineRule="auto"/>
    </w:pPr>
    <w:rPr>
      <w:rFonts w:eastAsia="Calibri"/>
      <w:lang w:eastAsia="en-GB"/>
    </w:rPr>
  </w:style>
  <w:style w:type="paragraph" w:customStyle="1" w:styleId="Rfrenceinstitutionnelle">
    <w:name w:val="Référence institutionnelle"/>
    <w:basedOn w:val="Normal"/>
    <w:next w:val="Confidentialit"/>
    <w:rsid w:val="00F65EF3"/>
    <w:pPr>
      <w:spacing w:before="0" w:after="240" w:line="240" w:lineRule="auto"/>
      <w:ind w:left="5103"/>
    </w:pPr>
    <w:rPr>
      <w:rFonts w:eastAsia="Calibri"/>
      <w:lang w:eastAsia="en-GB"/>
    </w:rPr>
  </w:style>
  <w:style w:type="paragraph" w:customStyle="1" w:styleId="Emission">
    <w:name w:val="Emission"/>
    <w:basedOn w:val="Normal"/>
    <w:next w:val="Rfrenceinstitutionnelle"/>
    <w:rsid w:val="00F65EF3"/>
    <w:pPr>
      <w:spacing w:before="0" w:after="0" w:line="240" w:lineRule="auto"/>
      <w:ind w:left="5103"/>
    </w:pPr>
    <w:rPr>
      <w:rFonts w:eastAsia="Calibri"/>
      <w:lang w:eastAsia="en-GB"/>
    </w:rPr>
  </w:style>
  <w:style w:type="paragraph" w:customStyle="1" w:styleId="Exposdesmotifstitre">
    <w:name w:val="Exposé des motifs titre"/>
    <w:basedOn w:val="Normal"/>
    <w:next w:val="Normal"/>
    <w:rsid w:val="00F65EF3"/>
    <w:pPr>
      <w:spacing w:line="240" w:lineRule="auto"/>
      <w:jc w:val="center"/>
    </w:pPr>
    <w:rPr>
      <w:rFonts w:eastAsia="Calibri"/>
      <w:b/>
      <w:u w:val="single"/>
      <w:lang w:eastAsia="en-GB"/>
    </w:rPr>
  </w:style>
  <w:style w:type="paragraph" w:customStyle="1" w:styleId="Rfrenceinterne">
    <w:name w:val="Référence interne"/>
    <w:basedOn w:val="Normal"/>
    <w:next w:val="Rfrenceinterinstitutionnelle"/>
    <w:rsid w:val="00F65EF3"/>
    <w:pPr>
      <w:spacing w:before="0" w:after="0" w:line="240" w:lineRule="auto"/>
      <w:ind w:left="5103"/>
    </w:pPr>
    <w:rPr>
      <w:rFonts w:eastAsia="Calibri"/>
      <w:lang w:eastAsia="en-GB"/>
    </w:rPr>
  </w:style>
  <w:style w:type="paragraph" w:customStyle="1" w:styleId="Rfrenceinterinstitutionnelle">
    <w:name w:val="Référence interinstitutionnelle"/>
    <w:basedOn w:val="Normal"/>
    <w:next w:val="Statut"/>
    <w:rsid w:val="00F65EF3"/>
    <w:pPr>
      <w:spacing w:before="0" w:after="0" w:line="240" w:lineRule="auto"/>
      <w:ind w:left="5103"/>
    </w:pPr>
    <w:rPr>
      <w:rFonts w:eastAsia="Calibri"/>
      <w:lang w:eastAsia="en-GB"/>
    </w:rPr>
  </w:style>
  <w:style w:type="paragraph" w:customStyle="1" w:styleId="Statut">
    <w:name w:val="Statut"/>
    <w:basedOn w:val="Normal"/>
    <w:next w:val="Typedudocument"/>
    <w:rsid w:val="00224697"/>
    <w:pPr>
      <w:spacing w:before="360" w:after="0"/>
      <w:jc w:val="center"/>
    </w:pPr>
  </w:style>
  <w:style w:type="paragraph" w:customStyle="1" w:styleId="Langue">
    <w:name w:val="Langue"/>
    <w:basedOn w:val="Normal"/>
    <w:next w:val="Rfrenceinterne"/>
    <w:rsid w:val="00F65EF3"/>
    <w:pPr>
      <w:framePr w:wrap="around" w:vAnchor="page" w:hAnchor="text" w:xAlign="center" w:y="14741"/>
      <w:spacing w:before="0" w:after="600" w:line="240" w:lineRule="auto"/>
      <w:jc w:val="center"/>
    </w:pPr>
    <w:rPr>
      <w:rFonts w:eastAsia="Calibri"/>
      <w:b/>
      <w:caps/>
      <w:lang w:eastAsia="en-GB"/>
    </w:rPr>
  </w:style>
  <w:style w:type="paragraph" w:customStyle="1" w:styleId="Nomdelinstitution">
    <w:name w:val="Nom de l'institution"/>
    <w:basedOn w:val="Normal"/>
    <w:next w:val="Emission"/>
    <w:rsid w:val="00F65EF3"/>
    <w:pPr>
      <w:spacing w:before="0" w:after="0" w:line="240" w:lineRule="auto"/>
    </w:pPr>
    <w:rPr>
      <w:rFonts w:ascii="Arial" w:eastAsia="Calibri" w:hAnsi="Arial" w:cs="Arial"/>
      <w:lang w:eastAsia="en-GB"/>
    </w:rPr>
  </w:style>
  <w:style w:type="paragraph" w:customStyle="1" w:styleId="Address">
    <w:name w:val="Address"/>
    <w:basedOn w:val="Normal"/>
    <w:next w:val="Normal"/>
    <w:rsid w:val="00F65EF3"/>
    <w:pPr>
      <w:keepLines/>
      <w:ind w:left="3402"/>
    </w:pPr>
    <w:rPr>
      <w:rFonts w:eastAsia="Calibri"/>
      <w:lang w:eastAsia="en-GB"/>
    </w:rPr>
  </w:style>
  <w:style w:type="paragraph" w:customStyle="1" w:styleId="Objetexterne">
    <w:name w:val="Objet externe"/>
    <w:basedOn w:val="Normal"/>
    <w:next w:val="Normal"/>
    <w:rsid w:val="00F65EF3"/>
    <w:pPr>
      <w:spacing w:line="240" w:lineRule="auto"/>
      <w:jc w:val="both"/>
    </w:pPr>
    <w:rPr>
      <w:rFonts w:eastAsia="Calibri"/>
      <w:i/>
      <w:caps/>
      <w:lang w:eastAsia="en-GB"/>
    </w:rPr>
  </w:style>
  <w:style w:type="paragraph" w:customStyle="1" w:styleId="Supertitre">
    <w:name w:val="Supertitre"/>
    <w:basedOn w:val="Normal"/>
    <w:next w:val="Normal"/>
    <w:rsid w:val="00F65EF3"/>
    <w:pPr>
      <w:spacing w:before="0" w:after="600" w:line="240" w:lineRule="auto"/>
      <w:jc w:val="center"/>
    </w:pPr>
    <w:rPr>
      <w:rFonts w:eastAsia="Calibri"/>
      <w:b/>
      <w:lang w:eastAsia="en-GB"/>
    </w:rPr>
  </w:style>
  <w:style w:type="paragraph" w:customStyle="1" w:styleId="Rfrencecroise">
    <w:name w:val="Référence croisée"/>
    <w:basedOn w:val="Normal"/>
    <w:rsid w:val="00F65EF3"/>
    <w:pPr>
      <w:spacing w:before="0" w:after="0" w:line="240" w:lineRule="auto"/>
      <w:jc w:val="center"/>
    </w:pPr>
    <w:rPr>
      <w:rFonts w:eastAsia="Calibri"/>
      <w:lang w:eastAsia="en-GB"/>
    </w:rPr>
  </w:style>
  <w:style w:type="paragraph" w:customStyle="1" w:styleId="Fichefinanciretitre">
    <w:name w:val="Fiche financière titre"/>
    <w:basedOn w:val="Normal"/>
    <w:next w:val="Normal"/>
    <w:rsid w:val="00F65EF3"/>
    <w:pPr>
      <w:spacing w:line="240" w:lineRule="auto"/>
      <w:jc w:val="center"/>
    </w:pPr>
    <w:rPr>
      <w:rFonts w:eastAsia="Calibri"/>
      <w:b/>
      <w:u w:val="single"/>
      <w:lang w:eastAsia="en-GB"/>
    </w:rPr>
  </w:style>
  <w:style w:type="paragraph" w:customStyle="1" w:styleId="DatedadoptionPagedecouverture">
    <w:name w:val="Date d'adoption (Page de couverture)"/>
    <w:basedOn w:val="Datedadoption"/>
    <w:next w:val="TitreobjetPagedecouverture"/>
    <w:rsid w:val="00F65EF3"/>
    <w:pPr>
      <w:spacing w:line="240" w:lineRule="auto"/>
    </w:pPr>
    <w:rPr>
      <w:rFonts w:eastAsia="Calibri"/>
      <w:lang w:eastAsia="en-GB"/>
    </w:rPr>
  </w:style>
  <w:style w:type="paragraph" w:customStyle="1" w:styleId="RfrenceinterinstitutionnellePagedecouverture">
    <w:name w:val="Référence interinstitutionnelle (Page de couverture)"/>
    <w:basedOn w:val="Rfrenceinterinstitutionnelle"/>
    <w:next w:val="Confidentialit"/>
    <w:rsid w:val="00F65EF3"/>
  </w:style>
  <w:style w:type="paragraph" w:customStyle="1" w:styleId="StatutPagedecouverture">
    <w:name w:val="Statut (Page de couverture)"/>
    <w:basedOn w:val="Statut"/>
    <w:next w:val="TypedudocumentPagedecouverture"/>
    <w:rsid w:val="00F65EF3"/>
    <w:pPr>
      <w:spacing w:line="240" w:lineRule="auto"/>
    </w:pPr>
    <w:rPr>
      <w:rFonts w:eastAsia="Calibri"/>
      <w:lang w:eastAsia="en-GB"/>
    </w:rPr>
  </w:style>
  <w:style w:type="paragraph" w:customStyle="1" w:styleId="Volume">
    <w:name w:val="Volume"/>
    <w:basedOn w:val="Normal"/>
    <w:next w:val="Confidentialit"/>
    <w:rsid w:val="00F65EF3"/>
    <w:pPr>
      <w:spacing w:before="0" w:after="240" w:line="240" w:lineRule="auto"/>
      <w:ind w:left="5103"/>
    </w:pPr>
    <w:rPr>
      <w:rFonts w:eastAsia="Calibri"/>
      <w:lang w:eastAsia="en-GB"/>
    </w:rPr>
  </w:style>
  <w:style w:type="paragraph" w:customStyle="1" w:styleId="Typeacteprincipal">
    <w:name w:val="Type acte principal"/>
    <w:basedOn w:val="Normal"/>
    <w:next w:val="Objetacteprincipal"/>
    <w:rsid w:val="00F65EF3"/>
    <w:pPr>
      <w:spacing w:before="0" w:after="240" w:line="240" w:lineRule="auto"/>
      <w:jc w:val="center"/>
    </w:pPr>
    <w:rPr>
      <w:rFonts w:eastAsia="Calibri"/>
      <w:b/>
      <w:lang w:eastAsia="en-GB"/>
    </w:rPr>
  </w:style>
  <w:style w:type="paragraph" w:customStyle="1" w:styleId="Objetacteprincipal">
    <w:name w:val="Objet acte principal"/>
    <w:basedOn w:val="Normal"/>
    <w:next w:val="Titrearticle"/>
    <w:rsid w:val="00F65EF3"/>
    <w:pPr>
      <w:spacing w:before="0" w:after="360" w:line="240" w:lineRule="auto"/>
      <w:jc w:val="center"/>
    </w:pPr>
    <w:rPr>
      <w:rFonts w:eastAsia="Calibri"/>
      <w:b/>
      <w:lang w:eastAsia="en-GB"/>
    </w:rPr>
  </w:style>
  <w:style w:type="paragraph" w:customStyle="1" w:styleId="Titrearticle">
    <w:name w:val="Titre article"/>
    <w:basedOn w:val="Normal"/>
    <w:next w:val="Normal"/>
    <w:rsid w:val="00224697"/>
    <w:pPr>
      <w:keepNext/>
      <w:spacing w:before="360"/>
      <w:jc w:val="center"/>
    </w:pPr>
    <w:rPr>
      <w:i/>
    </w:rPr>
  </w:style>
  <w:style w:type="paragraph" w:customStyle="1" w:styleId="Accompagnant">
    <w:name w:val="Accompagnant"/>
    <w:basedOn w:val="Normal"/>
    <w:next w:val="Typeacteprincipal"/>
    <w:rsid w:val="00F65EF3"/>
    <w:pPr>
      <w:spacing w:before="180" w:after="240" w:line="240" w:lineRule="auto"/>
      <w:jc w:val="center"/>
    </w:pPr>
    <w:rPr>
      <w:rFonts w:eastAsia="Calibri"/>
      <w:b/>
      <w:lang w:eastAsia="en-GB"/>
    </w:rPr>
  </w:style>
  <w:style w:type="paragraph" w:customStyle="1" w:styleId="IntrtEEEPagedecouverture">
    <w:name w:val="Intérêt EEE (Page de couverture)"/>
    <w:basedOn w:val="IntrtEEE"/>
    <w:next w:val="Rfrencecroise"/>
    <w:rsid w:val="00F65EF3"/>
    <w:pPr>
      <w:spacing w:line="240" w:lineRule="auto"/>
    </w:pPr>
    <w:rPr>
      <w:rFonts w:eastAsia="Calibri"/>
      <w:lang w:eastAsia="en-GB"/>
    </w:rPr>
  </w:style>
  <w:style w:type="paragraph" w:customStyle="1" w:styleId="IntrtEEE">
    <w:name w:val="Intérêt EEE"/>
    <w:basedOn w:val="Languesfaisantfoi"/>
    <w:next w:val="Normal"/>
    <w:rsid w:val="00224697"/>
    <w:pPr>
      <w:spacing w:after="240"/>
    </w:pPr>
  </w:style>
  <w:style w:type="paragraph" w:customStyle="1" w:styleId="Languesfaisantfoi">
    <w:name w:val="Langues faisant foi"/>
    <w:basedOn w:val="Normal"/>
    <w:next w:val="Normal"/>
    <w:rsid w:val="00224697"/>
    <w:pPr>
      <w:spacing w:before="360" w:after="0"/>
      <w:jc w:val="center"/>
    </w:pPr>
  </w:style>
  <w:style w:type="paragraph" w:customStyle="1" w:styleId="TypeacteprincipalPagedecouverture">
    <w:name w:val="Type acte principal (Page de couverture)"/>
    <w:basedOn w:val="Typeacteprincipal"/>
    <w:next w:val="ObjetacteprincipalPagedecouverture"/>
    <w:rsid w:val="00F65EF3"/>
  </w:style>
  <w:style w:type="paragraph" w:customStyle="1" w:styleId="ObjetacteprincipalPagedecouverture">
    <w:name w:val="Objet acte principal (Page de couverture)"/>
    <w:basedOn w:val="Objetacteprincipal"/>
    <w:next w:val="Rfrencecroise"/>
    <w:rsid w:val="00F65EF3"/>
  </w:style>
  <w:style w:type="paragraph" w:customStyle="1" w:styleId="AccompagnantPagedecouverture">
    <w:name w:val="Accompagnant (Page de couverture)"/>
    <w:basedOn w:val="Accompagnant"/>
    <w:next w:val="TypeacteprincipalPagedecouverture"/>
    <w:rsid w:val="00F65EF3"/>
  </w:style>
  <w:style w:type="paragraph" w:customStyle="1" w:styleId="LanguesfaisantfoiPagedecouverture">
    <w:name w:val="Langues faisant foi (Page de couverture)"/>
    <w:basedOn w:val="Normal"/>
    <w:next w:val="Normal"/>
    <w:rsid w:val="00F65EF3"/>
    <w:pPr>
      <w:spacing w:before="360" w:after="0" w:line="240" w:lineRule="auto"/>
      <w:jc w:val="center"/>
    </w:pPr>
    <w:rPr>
      <w:rFonts w:eastAsia="Calibri"/>
      <w:lang w:eastAsia="en-GB"/>
    </w:rPr>
  </w:style>
  <w:style w:type="paragraph" w:customStyle="1" w:styleId="Declassification">
    <w:name w:val="Declassification"/>
    <w:basedOn w:val="Normal"/>
    <w:next w:val="Normal"/>
    <w:rsid w:val="00F65EF3"/>
    <w:pPr>
      <w:spacing w:before="0" w:after="0" w:line="240" w:lineRule="auto"/>
      <w:jc w:val="both"/>
    </w:pPr>
  </w:style>
  <w:style w:type="paragraph" w:customStyle="1" w:styleId="ZDGName">
    <w:name w:val="Z_DGName"/>
    <w:basedOn w:val="Normal"/>
    <w:rsid w:val="00F65EF3"/>
    <w:pPr>
      <w:widowControl w:val="0"/>
      <w:autoSpaceDE w:val="0"/>
      <w:autoSpaceDN w:val="0"/>
      <w:spacing w:before="0" w:after="0" w:line="240" w:lineRule="auto"/>
      <w:ind w:right="85"/>
    </w:pPr>
    <w:rPr>
      <w:rFonts w:ascii="Arial" w:hAnsi="Arial" w:cs="Arial"/>
      <w:sz w:val="16"/>
      <w:szCs w:val="16"/>
      <w:lang w:eastAsia="en-GB"/>
    </w:rPr>
  </w:style>
  <w:style w:type="paragraph" w:customStyle="1" w:styleId="ZCom">
    <w:name w:val="Z_Com"/>
    <w:basedOn w:val="Normal"/>
    <w:next w:val="ZDGName"/>
    <w:uiPriority w:val="99"/>
    <w:rsid w:val="00F65EF3"/>
    <w:pPr>
      <w:widowControl w:val="0"/>
      <w:autoSpaceDE w:val="0"/>
      <w:autoSpaceDN w:val="0"/>
      <w:spacing w:before="0" w:after="0" w:line="240" w:lineRule="auto"/>
      <w:ind w:right="85"/>
      <w:jc w:val="both"/>
    </w:pPr>
    <w:rPr>
      <w:rFonts w:ascii="Arial" w:hAnsi="Arial" w:cs="Arial"/>
      <w:lang w:eastAsia="en-GB"/>
    </w:rPr>
  </w:style>
  <w:style w:type="character" w:customStyle="1" w:styleId="pjChar">
    <w:name w:val="p.j. Char"/>
    <w:basedOn w:val="TechnicalBlockChar"/>
    <w:link w:val="pj"/>
    <w:locked/>
    <w:rsid w:val="00F65EF3"/>
    <w:rPr>
      <w:rFonts w:ascii="Times New Roman" w:eastAsia="Calibri" w:hAnsi="Times New Roman" w:cs="Times New Roman"/>
      <w:sz w:val="24"/>
      <w:szCs w:val="20"/>
      <w:lang w:val="en-GB" w:eastAsia="en-GB"/>
    </w:rPr>
  </w:style>
  <w:style w:type="paragraph" w:customStyle="1" w:styleId="pj">
    <w:name w:val="p.j."/>
    <w:basedOn w:val="Normal"/>
    <w:link w:val="pjChar"/>
    <w:rsid w:val="00F65EF3"/>
    <w:pPr>
      <w:spacing w:before="1200" w:line="240" w:lineRule="auto"/>
      <w:ind w:left="1440" w:hanging="1440"/>
    </w:pPr>
    <w:rPr>
      <w:rFonts w:eastAsia="Calibri" w:cstheme="minorBidi"/>
      <w:szCs w:val="20"/>
      <w:lang w:val="en-US" w:eastAsia="en-GB"/>
    </w:rPr>
  </w:style>
  <w:style w:type="character" w:customStyle="1" w:styleId="nbborderedChar">
    <w:name w:val="nb bordered Char"/>
    <w:basedOn w:val="TechnicalBlockChar"/>
    <w:link w:val="nbbordered"/>
    <w:locked/>
    <w:rsid w:val="00F65EF3"/>
    <w:rPr>
      <w:rFonts w:ascii="Times New Roman" w:eastAsia="Calibri" w:hAnsi="Times New Roman" w:cs="Times New Roman"/>
      <w:b/>
      <w:sz w:val="24"/>
      <w:szCs w:val="20"/>
      <w:lang w:val="en-GB" w:eastAsia="en-GB"/>
    </w:rPr>
  </w:style>
  <w:style w:type="paragraph" w:customStyle="1" w:styleId="nbbordered">
    <w:name w:val="nb bordered"/>
    <w:basedOn w:val="Normal"/>
    <w:link w:val="nbborderedChar"/>
    <w:rsid w:val="00F65EF3"/>
    <w:pPr>
      <w:pBdr>
        <w:top w:val="single" w:sz="4" w:space="1" w:color="auto"/>
        <w:left w:val="single" w:sz="4" w:space="4" w:color="auto"/>
        <w:bottom w:val="single" w:sz="4" w:space="1" w:color="auto"/>
        <w:right w:val="single" w:sz="4" w:space="4" w:color="auto"/>
      </w:pBdr>
      <w:spacing w:after="160" w:line="240" w:lineRule="auto"/>
      <w:ind w:left="480" w:hanging="480"/>
      <w:jc w:val="both"/>
    </w:pPr>
    <w:rPr>
      <w:rFonts w:eastAsia="Calibri" w:cstheme="minorBidi"/>
      <w:b/>
      <w:szCs w:val="20"/>
      <w:lang w:val="en-US" w:eastAsia="en-GB"/>
    </w:rPr>
  </w:style>
  <w:style w:type="paragraph" w:customStyle="1" w:styleId="default0">
    <w:name w:val="default"/>
    <w:basedOn w:val="Normal"/>
    <w:uiPriority w:val="99"/>
    <w:rsid w:val="00F65EF3"/>
    <w:pPr>
      <w:autoSpaceDE w:val="0"/>
      <w:autoSpaceDN w:val="0"/>
      <w:spacing w:before="0" w:after="0" w:line="240" w:lineRule="auto"/>
    </w:pPr>
    <w:rPr>
      <w:color w:val="000000"/>
      <w:lang w:eastAsia="en-GB"/>
    </w:rPr>
  </w:style>
  <w:style w:type="paragraph" w:customStyle="1" w:styleId="Char2Char">
    <w:name w:val="Char2 Char"/>
    <w:basedOn w:val="Normal"/>
    <w:rsid w:val="00F65EF3"/>
    <w:pPr>
      <w:autoSpaceDE w:val="0"/>
      <w:autoSpaceDN w:val="0"/>
      <w:adjustRightInd w:val="0"/>
      <w:spacing w:before="0" w:after="160" w:line="240" w:lineRule="exact"/>
    </w:pPr>
    <w:rPr>
      <w:rFonts w:ascii="Tahoma" w:hAnsi="Tahoma"/>
      <w:sz w:val="20"/>
      <w:szCs w:val="20"/>
      <w:lang w:val="en-US"/>
    </w:rPr>
  </w:style>
  <w:style w:type="paragraph" w:customStyle="1" w:styleId="Time">
    <w:name w:val="Time"/>
    <w:basedOn w:val="Normal"/>
    <w:rsid w:val="00F65EF3"/>
    <w:pPr>
      <w:spacing w:before="0" w:after="200" w:line="276" w:lineRule="auto"/>
    </w:pPr>
    <w:rPr>
      <w:rFonts w:asciiTheme="minorHAnsi" w:hAnsiTheme="minorHAnsi" w:cstheme="minorBidi"/>
      <w:sz w:val="22"/>
    </w:rPr>
  </w:style>
  <w:style w:type="paragraph" w:customStyle="1" w:styleId="Pa0">
    <w:name w:val="Pa0"/>
    <w:basedOn w:val="Default"/>
    <w:next w:val="Default"/>
    <w:uiPriority w:val="99"/>
    <w:rsid w:val="00F65EF3"/>
    <w:pPr>
      <w:spacing w:before="120" w:after="120" w:line="361" w:lineRule="atLeast"/>
    </w:pPr>
    <w:rPr>
      <w:rFonts w:ascii="Verdana" w:hAnsi="Verdana" w:cs="Times New Roman"/>
      <w:color w:val="auto"/>
    </w:rPr>
  </w:style>
  <w:style w:type="paragraph" w:customStyle="1" w:styleId="Pa3">
    <w:name w:val="Pa3"/>
    <w:basedOn w:val="Default"/>
    <w:next w:val="Default"/>
    <w:uiPriority w:val="99"/>
    <w:rsid w:val="00F65EF3"/>
    <w:pPr>
      <w:spacing w:before="120" w:after="120" w:line="240" w:lineRule="atLeast"/>
    </w:pPr>
    <w:rPr>
      <w:rFonts w:ascii="Helvetica Neue" w:hAnsi="Helvetica Neue" w:cs="Times New Roman"/>
      <w:color w:val="auto"/>
    </w:rPr>
  </w:style>
  <w:style w:type="paragraph" w:customStyle="1" w:styleId="TabellenInhalt">
    <w:name w:val="Tabellen Inhalt"/>
    <w:basedOn w:val="Normal"/>
    <w:rsid w:val="00F65EF3"/>
    <w:pPr>
      <w:suppressLineNumbers/>
      <w:suppressAutoHyphens/>
      <w:spacing w:line="240" w:lineRule="auto"/>
      <w:jc w:val="both"/>
    </w:pPr>
    <w:rPr>
      <w:szCs w:val="20"/>
      <w:lang w:eastAsia="ar-SA"/>
    </w:rPr>
  </w:style>
  <w:style w:type="paragraph" w:customStyle="1" w:styleId="Tabellenberschrift">
    <w:name w:val="Tabellen Überschrift"/>
    <w:basedOn w:val="TabellenInhalt"/>
    <w:rsid w:val="00F65EF3"/>
    <w:pPr>
      <w:jc w:val="center"/>
    </w:pPr>
    <w:rPr>
      <w:b/>
      <w:bCs/>
    </w:rPr>
  </w:style>
  <w:style w:type="paragraph" w:customStyle="1" w:styleId="xmsolistparagraph">
    <w:name w:val="x_msolistparagraph"/>
    <w:basedOn w:val="Normal"/>
    <w:rsid w:val="00F65EF3"/>
    <w:pPr>
      <w:spacing w:before="100" w:beforeAutospacing="1" w:after="100" w:afterAutospacing="1" w:line="240" w:lineRule="auto"/>
    </w:pPr>
    <w:rPr>
      <w:lang w:val="en-US"/>
    </w:rPr>
  </w:style>
  <w:style w:type="paragraph" w:customStyle="1" w:styleId="xmsonormal">
    <w:name w:val="x_msonormal"/>
    <w:basedOn w:val="Normal"/>
    <w:rsid w:val="00F65EF3"/>
    <w:pPr>
      <w:spacing w:before="100" w:beforeAutospacing="1" w:after="100" w:afterAutospacing="1" w:line="240" w:lineRule="auto"/>
    </w:pPr>
    <w:rPr>
      <w:lang w:val="en-US"/>
    </w:rPr>
  </w:style>
  <w:style w:type="paragraph" w:customStyle="1" w:styleId="Normal1">
    <w:name w:val="Normal1"/>
    <w:basedOn w:val="Normal"/>
    <w:rsid w:val="00F65EF3"/>
    <w:pPr>
      <w:spacing w:before="100" w:beforeAutospacing="1" w:after="100" w:afterAutospacing="1" w:line="240" w:lineRule="auto"/>
    </w:pPr>
    <w:rPr>
      <w:lang w:val="en-US"/>
    </w:rPr>
  </w:style>
  <w:style w:type="paragraph" w:customStyle="1" w:styleId="titrearticle0">
    <w:name w:val="titrearticle"/>
    <w:basedOn w:val="Normal"/>
    <w:rsid w:val="00F65EF3"/>
    <w:pPr>
      <w:spacing w:before="100" w:beforeAutospacing="1" w:after="100" w:afterAutospacing="1" w:line="240" w:lineRule="auto"/>
    </w:pPr>
    <w:rPr>
      <w:lang w:val="en-US"/>
    </w:rPr>
  </w:style>
  <w:style w:type="character" w:customStyle="1" w:styleId="Teksttreci3">
    <w:name w:val="Tekst treści (3)_"/>
    <w:basedOn w:val="DefaultParagraphFont"/>
    <w:link w:val="Teksttreci30"/>
    <w:uiPriority w:val="99"/>
    <w:locked/>
    <w:rsid w:val="00F65EF3"/>
    <w:rPr>
      <w:rFonts w:ascii="Times New Roman" w:hAnsi="Times New Roman"/>
      <w:b/>
      <w:bCs/>
      <w:sz w:val="36"/>
      <w:szCs w:val="36"/>
      <w:shd w:val="clear" w:color="auto" w:fill="FFFFFF"/>
    </w:rPr>
  </w:style>
  <w:style w:type="paragraph" w:customStyle="1" w:styleId="Teksttreci30">
    <w:name w:val="Tekst treści (3)"/>
    <w:basedOn w:val="Normal"/>
    <w:link w:val="Teksttreci3"/>
    <w:uiPriority w:val="99"/>
    <w:rsid w:val="00F65EF3"/>
    <w:pPr>
      <w:widowControl w:val="0"/>
      <w:shd w:val="clear" w:color="auto" w:fill="FFFFFF"/>
      <w:spacing w:before="0" w:after="0" w:line="240" w:lineRule="auto"/>
    </w:pPr>
    <w:rPr>
      <w:rFonts w:cstheme="minorBidi"/>
      <w:b/>
      <w:bCs/>
      <w:sz w:val="36"/>
      <w:szCs w:val="36"/>
      <w:lang w:val="en-US"/>
    </w:rPr>
  </w:style>
  <w:style w:type="character" w:customStyle="1" w:styleId="Inne">
    <w:name w:val="Inne_"/>
    <w:basedOn w:val="DefaultParagraphFont"/>
    <w:link w:val="Inne0"/>
    <w:uiPriority w:val="99"/>
    <w:locked/>
    <w:rsid w:val="00F65EF3"/>
    <w:rPr>
      <w:rFonts w:ascii="Times New Roman" w:hAnsi="Times New Roman"/>
      <w:shd w:val="clear" w:color="auto" w:fill="FFFFFF"/>
    </w:rPr>
  </w:style>
  <w:style w:type="paragraph" w:customStyle="1" w:styleId="Inne0">
    <w:name w:val="Inne"/>
    <w:basedOn w:val="Normal"/>
    <w:link w:val="Inne"/>
    <w:uiPriority w:val="99"/>
    <w:rsid w:val="00F65EF3"/>
    <w:pPr>
      <w:widowControl w:val="0"/>
      <w:shd w:val="clear" w:color="auto" w:fill="FFFFFF"/>
      <w:spacing w:before="0" w:after="100"/>
    </w:pPr>
    <w:rPr>
      <w:rFonts w:cstheme="minorBidi"/>
      <w:sz w:val="22"/>
      <w:lang w:val="en-US"/>
    </w:rPr>
  </w:style>
  <w:style w:type="character" w:customStyle="1" w:styleId="DontTranslate">
    <w:name w:val="DontTranslate"/>
    <w:rsid w:val="00F65EF3"/>
    <w:rPr>
      <w:color w:val="auto"/>
    </w:rPr>
  </w:style>
  <w:style w:type="character" w:customStyle="1" w:styleId="ManualNumPar1Char">
    <w:name w:val="Manual NumPar 1 Char"/>
    <w:rsid w:val="00F65EF3"/>
    <w:rPr>
      <w:rFonts w:ascii="Times New Roman" w:hAnsi="Times New Roman" w:cs="Times New Roman" w:hint="default"/>
      <w:sz w:val="24"/>
      <w:szCs w:val="22"/>
      <w:lang w:eastAsia="en-US"/>
    </w:rPr>
  </w:style>
  <w:style w:type="character" w:customStyle="1" w:styleId="CharacterStyle2">
    <w:name w:val="Character Style 2"/>
    <w:uiPriority w:val="99"/>
    <w:rsid w:val="00F65EF3"/>
    <w:rPr>
      <w:sz w:val="20"/>
      <w:szCs w:val="20"/>
    </w:rPr>
  </w:style>
  <w:style w:type="character" w:customStyle="1" w:styleId="Marker2">
    <w:name w:val="Marker2"/>
    <w:rsid w:val="00F65EF3"/>
    <w:rPr>
      <w:color w:val="FF0000"/>
    </w:rPr>
  </w:style>
  <w:style w:type="character" w:customStyle="1" w:styleId="Added">
    <w:name w:val="Added"/>
    <w:rsid w:val="00F65EF3"/>
    <w:rPr>
      <w:b/>
      <w:bCs w:val="0"/>
      <w:u w:val="single"/>
    </w:rPr>
  </w:style>
  <w:style w:type="character" w:customStyle="1" w:styleId="Deleted">
    <w:name w:val="Deleted"/>
    <w:rsid w:val="00F65EF3"/>
    <w:rPr>
      <w:strike/>
    </w:rPr>
  </w:style>
  <w:style w:type="character" w:customStyle="1" w:styleId="leaf">
    <w:name w:val="leaf"/>
    <w:uiPriority w:val="99"/>
    <w:rsid w:val="00F65EF3"/>
    <w:rPr>
      <w:rFonts w:ascii="Times New Roman" w:hAnsi="Times New Roman" w:cs="Times New Roman" w:hint="default"/>
    </w:rPr>
  </w:style>
  <w:style w:type="character" w:customStyle="1" w:styleId="style221">
    <w:name w:val="style221"/>
    <w:uiPriority w:val="99"/>
    <w:rsid w:val="00F65EF3"/>
    <w:rPr>
      <w:rFonts w:ascii="Times New Roman" w:hAnsi="Times New Roman" w:cs="Times New Roman" w:hint="default"/>
      <w:b/>
      <w:bCs/>
      <w:color w:val="990000"/>
    </w:rPr>
  </w:style>
  <w:style w:type="character" w:customStyle="1" w:styleId="A1">
    <w:name w:val="A1"/>
    <w:uiPriority w:val="99"/>
    <w:rsid w:val="00F65EF3"/>
    <w:rPr>
      <w:b/>
      <w:bCs w:val="0"/>
      <w:color w:val="000000"/>
      <w:sz w:val="80"/>
    </w:rPr>
  </w:style>
  <w:style w:type="character" w:customStyle="1" w:styleId="A2">
    <w:name w:val="A2"/>
    <w:uiPriority w:val="99"/>
    <w:rsid w:val="00F65EF3"/>
    <w:rPr>
      <w:b/>
      <w:bCs w:val="0"/>
      <w:color w:val="000000"/>
      <w:sz w:val="48"/>
    </w:rPr>
  </w:style>
  <w:style w:type="character" w:customStyle="1" w:styleId="A3">
    <w:name w:val="A3"/>
    <w:uiPriority w:val="99"/>
    <w:rsid w:val="00F65EF3"/>
    <w:rPr>
      <w:b/>
      <w:bCs w:val="0"/>
      <w:color w:val="000000"/>
      <w:sz w:val="32"/>
    </w:rPr>
  </w:style>
  <w:style w:type="character" w:customStyle="1" w:styleId="Funotenzeichen">
    <w:name w:val="Fußnotenzeichen"/>
    <w:rsid w:val="00F65EF3"/>
    <w:rPr>
      <w:rFonts w:ascii="Times New Roman" w:hAnsi="Times New Roman" w:cs="Times New Roman" w:hint="default"/>
      <w:vertAlign w:val="superscript"/>
    </w:rPr>
  </w:style>
  <w:style w:type="character" w:customStyle="1" w:styleId="tlid-translation">
    <w:name w:val="tlid-translation"/>
    <w:rsid w:val="00F65EF3"/>
  </w:style>
  <w:style w:type="character" w:customStyle="1" w:styleId="TeksttreciMaelitery">
    <w:name w:val="Tekst treści + Małe litery"/>
    <w:rsid w:val="00F65EF3"/>
    <w:rPr>
      <w:rFonts w:ascii="AngsanaUPC" w:eastAsia="AngsanaUPC" w:hAnsi="AngsanaUPC" w:cs="AngsanaUPC" w:hint="default"/>
      <w:b w:val="0"/>
      <w:bCs w:val="0"/>
      <w:i w:val="0"/>
      <w:iCs w:val="0"/>
      <w:smallCaps/>
      <w:color w:val="000000"/>
      <w:spacing w:val="0"/>
      <w:w w:val="100"/>
      <w:position w:val="0"/>
      <w:sz w:val="34"/>
      <w:szCs w:val="34"/>
      <w:u w:val="single"/>
      <w:lang w:val="pl-PL"/>
    </w:rPr>
  </w:style>
  <w:style w:type="character" w:customStyle="1" w:styleId="apple-tab-span">
    <w:name w:val="apple-tab-span"/>
    <w:basedOn w:val="DefaultParagraphFont"/>
    <w:rsid w:val="00F65EF3"/>
  </w:style>
  <w:style w:type="table" w:customStyle="1" w:styleId="TableGridLight1">
    <w:name w:val="Table Grid Light1"/>
    <w:basedOn w:val="TableNormal"/>
    <w:uiPriority w:val="40"/>
    <w:rsid w:val="00F65EF3"/>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uiPriority w:val="59"/>
    <w:rsid w:val="00F65EF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65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F65EF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F65E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5">
    <w:name w:val="Table Grid5"/>
    <w:basedOn w:val="TableNormal"/>
    <w:uiPriority w:val="59"/>
    <w:rsid w:val="00F65EF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F65E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
    <w:name w:val="Table Grid15"/>
    <w:basedOn w:val="TableNormal"/>
    <w:uiPriority w:val="59"/>
    <w:rsid w:val="00F65EF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F65EF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Text4"/>
    <w:unhideWhenUsed/>
    <w:rsid w:val="00F65EF3"/>
    <w:pPr>
      <w:numPr>
        <w:numId w:val="46"/>
      </w:numPr>
      <w:spacing w:before="0" w:after="240" w:line="240" w:lineRule="auto"/>
      <w:jc w:val="both"/>
    </w:pPr>
    <w:rPr>
      <w:lang w:eastAsia="en-GB"/>
    </w:rPr>
  </w:style>
  <w:style w:type="paragraph" w:styleId="ListNumber2">
    <w:name w:val="List Number 2"/>
    <w:basedOn w:val="Text2"/>
    <w:unhideWhenUsed/>
    <w:rsid w:val="00F65EF3"/>
    <w:pPr>
      <w:numPr>
        <w:numId w:val="44"/>
      </w:numPr>
      <w:spacing w:before="0" w:after="240" w:line="240" w:lineRule="auto"/>
      <w:jc w:val="both"/>
    </w:pPr>
    <w:rPr>
      <w:lang w:eastAsia="en-GB"/>
    </w:rPr>
  </w:style>
  <w:style w:type="paragraph" w:styleId="ListNumber3">
    <w:name w:val="List Number 3"/>
    <w:basedOn w:val="Text3"/>
    <w:unhideWhenUsed/>
    <w:rsid w:val="00F65EF3"/>
    <w:pPr>
      <w:numPr>
        <w:numId w:val="45"/>
      </w:numPr>
      <w:spacing w:before="0" w:after="240" w:line="240" w:lineRule="auto"/>
      <w:jc w:val="both"/>
    </w:pPr>
    <w:rPr>
      <w:lang w:eastAsia="en-GB"/>
    </w:rPr>
  </w:style>
  <w:style w:type="paragraph" w:styleId="Revision">
    <w:name w:val="Revision"/>
    <w:hidden/>
    <w:uiPriority w:val="99"/>
    <w:semiHidden/>
    <w:rsid w:val="00F65EF3"/>
    <w:rPr>
      <w:sz w:val="24"/>
      <w:lang w:val="en-GB"/>
    </w:rPr>
  </w:style>
  <w:style w:type="table" w:customStyle="1" w:styleId="TableGrid1">
    <w:name w:val="Table Grid1"/>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65EF3"/>
    <w:pPr>
      <w:spacing w:before="0" w:line="240" w:lineRule="auto"/>
      <w:ind w:left="1440" w:right="1440"/>
      <w:jc w:val="both"/>
    </w:pPr>
    <w:rPr>
      <w:lang w:eastAsia="en-GB"/>
    </w:rPr>
  </w:style>
  <w:style w:type="paragraph" w:styleId="Caption">
    <w:name w:val="caption"/>
    <w:basedOn w:val="Normal"/>
    <w:next w:val="Normal"/>
    <w:qFormat/>
    <w:rsid w:val="00F65EF3"/>
    <w:pPr>
      <w:spacing w:line="240" w:lineRule="auto"/>
      <w:jc w:val="both"/>
    </w:pPr>
    <w:rPr>
      <w:b/>
      <w:lang w:eastAsia="en-GB"/>
    </w:rPr>
  </w:style>
  <w:style w:type="paragraph" w:styleId="EnvelopeAddress">
    <w:name w:val="envelope address"/>
    <w:basedOn w:val="Normal"/>
    <w:rsid w:val="00F65EF3"/>
    <w:pPr>
      <w:framePr w:w="7920" w:h="1980" w:hRule="exact" w:hSpace="180" w:wrap="auto" w:hAnchor="page" w:xAlign="center" w:yAlign="bottom"/>
      <w:spacing w:before="0" w:after="0" w:line="240" w:lineRule="auto"/>
      <w:jc w:val="both"/>
    </w:pPr>
    <w:rPr>
      <w:lang w:eastAsia="en-GB"/>
    </w:rPr>
  </w:style>
  <w:style w:type="paragraph" w:styleId="EnvelopeReturn">
    <w:name w:val="envelope return"/>
    <w:basedOn w:val="Normal"/>
    <w:rsid w:val="00F65EF3"/>
    <w:pPr>
      <w:spacing w:before="0" w:after="0" w:line="240" w:lineRule="auto"/>
      <w:jc w:val="both"/>
    </w:pPr>
    <w:rPr>
      <w:sz w:val="20"/>
      <w:lang w:eastAsia="en-GB"/>
    </w:rPr>
  </w:style>
  <w:style w:type="paragraph" w:styleId="Index1">
    <w:name w:val="index 1"/>
    <w:basedOn w:val="Normal"/>
    <w:next w:val="Normal"/>
    <w:autoRedefine/>
    <w:semiHidden/>
    <w:rsid w:val="00F65EF3"/>
    <w:pPr>
      <w:spacing w:before="0" w:after="240" w:line="240" w:lineRule="auto"/>
      <w:ind w:left="240" w:hanging="240"/>
      <w:jc w:val="both"/>
    </w:pPr>
    <w:rPr>
      <w:lang w:eastAsia="en-GB"/>
    </w:rPr>
  </w:style>
  <w:style w:type="paragraph" w:styleId="Index2">
    <w:name w:val="index 2"/>
    <w:basedOn w:val="Normal"/>
    <w:next w:val="Normal"/>
    <w:autoRedefine/>
    <w:semiHidden/>
    <w:rsid w:val="00F65EF3"/>
    <w:pPr>
      <w:spacing w:before="0" w:after="240" w:line="240" w:lineRule="auto"/>
      <w:ind w:left="480" w:hanging="240"/>
      <w:jc w:val="both"/>
    </w:pPr>
    <w:rPr>
      <w:lang w:eastAsia="en-GB"/>
    </w:rPr>
  </w:style>
  <w:style w:type="paragraph" w:styleId="Index3">
    <w:name w:val="index 3"/>
    <w:basedOn w:val="Normal"/>
    <w:next w:val="Normal"/>
    <w:autoRedefine/>
    <w:semiHidden/>
    <w:rsid w:val="00F65EF3"/>
    <w:pPr>
      <w:spacing w:before="0" w:after="240" w:line="240" w:lineRule="auto"/>
      <w:ind w:left="720" w:hanging="240"/>
      <w:jc w:val="both"/>
    </w:pPr>
    <w:rPr>
      <w:lang w:eastAsia="en-GB"/>
    </w:rPr>
  </w:style>
  <w:style w:type="paragraph" w:styleId="Index4">
    <w:name w:val="index 4"/>
    <w:basedOn w:val="Normal"/>
    <w:next w:val="Normal"/>
    <w:autoRedefine/>
    <w:semiHidden/>
    <w:rsid w:val="00F65EF3"/>
    <w:pPr>
      <w:spacing w:before="0" w:after="240" w:line="240" w:lineRule="auto"/>
      <w:ind w:left="960" w:hanging="240"/>
      <w:jc w:val="both"/>
    </w:pPr>
    <w:rPr>
      <w:lang w:eastAsia="en-GB"/>
    </w:rPr>
  </w:style>
  <w:style w:type="paragraph" w:styleId="Index5">
    <w:name w:val="index 5"/>
    <w:basedOn w:val="Normal"/>
    <w:next w:val="Normal"/>
    <w:autoRedefine/>
    <w:semiHidden/>
    <w:rsid w:val="00F65EF3"/>
    <w:pPr>
      <w:spacing w:before="0" w:after="240" w:line="240" w:lineRule="auto"/>
      <w:ind w:left="1200" w:hanging="240"/>
      <w:jc w:val="both"/>
    </w:pPr>
    <w:rPr>
      <w:lang w:eastAsia="en-GB"/>
    </w:rPr>
  </w:style>
  <w:style w:type="paragraph" w:styleId="Index6">
    <w:name w:val="index 6"/>
    <w:basedOn w:val="Normal"/>
    <w:next w:val="Normal"/>
    <w:autoRedefine/>
    <w:semiHidden/>
    <w:rsid w:val="00F65EF3"/>
    <w:pPr>
      <w:spacing w:before="0" w:after="240" w:line="240" w:lineRule="auto"/>
      <w:ind w:left="1440" w:hanging="240"/>
      <w:jc w:val="both"/>
    </w:pPr>
    <w:rPr>
      <w:lang w:eastAsia="en-GB"/>
    </w:rPr>
  </w:style>
  <w:style w:type="paragraph" w:styleId="Index7">
    <w:name w:val="index 7"/>
    <w:basedOn w:val="Normal"/>
    <w:next w:val="Normal"/>
    <w:autoRedefine/>
    <w:semiHidden/>
    <w:rsid w:val="00F65EF3"/>
    <w:pPr>
      <w:spacing w:before="0" w:after="240" w:line="240" w:lineRule="auto"/>
      <w:ind w:left="1680" w:hanging="240"/>
      <w:jc w:val="both"/>
    </w:pPr>
    <w:rPr>
      <w:lang w:eastAsia="en-GB"/>
    </w:rPr>
  </w:style>
  <w:style w:type="paragraph" w:styleId="Index8">
    <w:name w:val="index 8"/>
    <w:basedOn w:val="Normal"/>
    <w:next w:val="Normal"/>
    <w:autoRedefine/>
    <w:semiHidden/>
    <w:rsid w:val="00F65EF3"/>
    <w:pPr>
      <w:spacing w:before="0" w:after="240" w:line="240" w:lineRule="auto"/>
      <w:ind w:left="1920" w:hanging="240"/>
      <w:jc w:val="both"/>
    </w:pPr>
    <w:rPr>
      <w:lang w:eastAsia="en-GB"/>
    </w:rPr>
  </w:style>
  <w:style w:type="paragraph" w:styleId="Index9">
    <w:name w:val="index 9"/>
    <w:basedOn w:val="Normal"/>
    <w:next w:val="Normal"/>
    <w:autoRedefine/>
    <w:semiHidden/>
    <w:rsid w:val="00F65EF3"/>
    <w:pPr>
      <w:spacing w:before="0" w:after="240" w:line="240" w:lineRule="auto"/>
      <w:ind w:left="2160" w:hanging="240"/>
      <w:jc w:val="both"/>
    </w:pPr>
    <w:rPr>
      <w:lang w:eastAsia="en-GB"/>
    </w:rPr>
  </w:style>
  <w:style w:type="paragraph" w:styleId="IndexHeading">
    <w:name w:val="index heading"/>
    <w:basedOn w:val="Normal"/>
    <w:next w:val="Index1"/>
    <w:semiHidden/>
    <w:rsid w:val="00F65EF3"/>
    <w:pPr>
      <w:spacing w:before="0" w:after="240" w:line="240" w:lineRule="auto"/>
      <w:jc w:val="both"/>
    </w:pPr>
    <w:rPr>
      <w:rFonts w:ascii="Arial" w:hAnsi="Arial"/>
      <w:b/>
      <w:lang w:eastAsia="en-GB"/>
    </w:rPr>
  </w:style>
  <w:style w:type="paragraph" w:styleId="List">
    <w:name w:val="List"/>
    <w:basedOn w:val="Normal"/>
    <w:rsid w:val="00F65EF3"/>
    <w:pPr>
      <w:spacing w:before="0" w:after="240" w:line="240" w:lineRule="auto"/>
      <w:ind w:left="283" w:hanging="283"/>
      <w:jc w:val="both"/>
    </w:pPr>
    <w:rPr>
      <w:lang w:eastAsia="en-GB"/>
    </w:rPr>
  </w:style>
  <w:style w:type="paragraph" w:styleId="List3">
    <w:name w:val="List 3"/>
    <w:basedOn w:val="Normal"/>
    <w:rsid w:val="00F65EF3"/>
    <w:pPr>
      <w:spacing w:before="0" w:after="240" w:line="240" w:lineRule="auto"/>
      <w:ind w:left="849" w:hanging="283"/>
      <w:jc w:val="both"/>
    </w:pPr>
    <w:rPr>
      <w:lang w:eastAsia="en-GB"/>
    </w:rPr>
  </w:style>
  <w:style w:type="paragraph" w:styleId="List4">
    <w:name w:val="List 4"/>
    <w:basedOn w:val="Normal"/>
    <w:rsid w:val="00F65EF3"/>
    <w:pPr>
      <w:spacing w:before="0" w:after="240" w:line="240" w:lineRule="auto"/>
      <w:ind w:left="1132" w:hanging="283"/>
      <w:jc w:val="both"/>
    </w:pPr>
    <w:rPr>
      <w:lang w:eastAsia="en-GB"/>
    </w:rPr>
  </w:style>
  <w:style w:type="paragraph" w:styleId="List5">
    <w:name w:val="List 5"/>
    <w:basedOn w:val="Normal"/>
    <w:rsid w:val="00F65EF3"/>
    <w:pPr>
      <w:spacing w:before="0" w:after="240" w:line="240" w:lineRule="auto"/>
      <w:ind w:left="1415" w:hanging="283"/>
      <w:jc w:val="both"/>
    </w:pPr>
    <w:rPr>
      <w:lang w:eastAsia="en-GB"/>
    </w:rPr>
  </w:style>
  <w:style w:type="paragraph" w:styleId="ListContinue">
    <w:name w:val="List Continue"/>
    <w:basedOn w:val="Normal"/>
    <w:rsid w:val="00F65EF3"/>
    <w:pPr>
      <w:spacing w:before="0" w:line="240" w:lineRule="auto"/>
      <w:ind w:left="283"/>
      <w:jc w:val="both"/>
    </w:pPr>
    <w:rPr>
      <w:lang w:eastAsia="en-GB"/>
    </w:rPr>
  </w:style>
  <w:style w:type="paragraph" w:styleId="ListContinue2">
    <w:name w:val="List Continue 2"/>
    <w:basedOn w:val="Normal"/>
    <w:rsid w:val="00F65EF3"/>
    <w:pPr>
      <w:spacing w:before="0" w:line="240" w:lineRule="auto"/>
      <w:ind w:left="566"/>
      <w:jc w:val="both"/>
    </w:pPr>
    <w:rPr>
      <w:lang w:eastAsia="en-GB"/>
    </w:rPr>
  </w:style>
  <w:style w:type="paragraph" w:styleId="ListContinue3">
    <w:name w:val="List Continue 3"/>
    <w:basedOn w:val="Normal"/>
    <w:rsid w:val="00F65EF3"/>
    <w:pPr>
      <w:spacing w:before="0" w:line="240" w:lineRule="auto"/>
      <w:ind w:left="849"/>
      <w:jc w:val="both"/>
    </w:pPr>
    <w:rPr>
      <w:lang w:eastAsia="en-GB"/>
    </w:rPr>
  </w:style>
  <w:style w:type="paragraph" w:styleId="ListContinue4">
    <w:name w:val="List Continue 4"/>
    <w:basedOn w:val="Normal"/>
    <w:rsid w:val="00F65EF3"/>
    <w:pPr>
      <w:spacing w:before="0" w:line="240" w:lineRule="auto"/>
      <w:ind w:left="1132"/>
      <w:jc w:val="both"/>
    </w:pPr>
    <w:rPr>
      <w:lang w:eastAsia="en-GB"/>
    </w:rPr>
  </w:style>
  <w:style w:type="paragraph" w:styleId="ListContinue5">
    <w:name w:val="List Continue 5"/>
    <w:basedOn w:val="Normal"/>
    <w:rsid w:val="00F65EF3"/>
    <w:pPr>
      <w:spacing w:before="0" w:line="240" w:lineRule="auto"/>
      <w:ind w:left="1415"/>
      <w:jc w:val="both"/>
    </w:pPr>
    <w:rPr>
      <w:lang w:eastAsia="en-GB"/>
    </w:rPr>
  </w:style>
  <w:style w:type="paragraph" w:styleId="TableofAuthorities">
    <w:name w:val="table of authorities"/>
    <w:basedOn w:val="Normal"/>
    <w:next w:val="Normal"/>
    <w:semiHidden/>
    <w:rsid w:val="00F65EF3"/>
    <w:pPr>
      <w:spacing w:before="0" w:after="240" w:line="240" w:lineRule="auto"/>
      <w:ind w:left="240" w:hanging="240"/>
      <w:jc w:val="both"/>
    </w:pPr>
    <w:rPr>
      <w:lang w:eastAsia="en-GB"/>
    </w:rPr>
  </w:style>
  <w:style w:type="paragraph" w:styleId="TableofFigures">
    <w:name w:val="table of figures"/>
    <w:basedOn w:val="Normal"/>
    <w:next w:val="Normal"/>
    <w:rsid w:val="00F65EF3"/>
    <w:pPr>
      <w:spacing w:before="0" w:after="240" w:line="240" w:lineRule="auto"/>
      <w:ind w:left="480" w:hanging="480"/>
      <w:jc w:val="both"/>
    </w:pPr>
    <w:rPr>
      <w:lang w:eastAsia="en-GB"/>
    </w:rPr>
  </w:style>
  <w:style w:type="paragraph" w:styleId="TOAHeading">
    <w:name w:val="toa heading"/>
    <w:basedOn w:val="Normal"/>
    <w:next w:val="Normal"/>
    <w:semiHidden/>
    <w:rsid w:val="00F65EF3"/>
    <w:pPr>
      <w:spacing w:after="240" w:line="240" w:lineRule="auto"/>
      <w:jc w:val="both"/>
    </w:pPr>
    <w:rPr>
      <w:rFonts w:ascii="Arial" w:hAnsi="Arial"/>
      <w:b/>
      <w:lang w:eastAsia="en-GB"/>
    </w:rPr>
  </w:style>
  <w:style w:type="character" w:styleId="FollowedHyperlink">
    <w:name w:val="FollowedHyperlink"/>
    <w:uiPriority w:val="99"/>
    <w:rsid w:val="00F65EF3"/>
    <w:rPr>
      <w:color w:val="800080"/>
      <w:u w:val="single"/>
    </w:rPr>
  </w:style>
  <w:style w:type="paragraph" w:styleId="NormalWeb">
    <w:name w:val="Normal (Web)"/>
    <w:basedOn w:val="Normal"/>
    <w:rsid w:val="00F65EF3"/>
    <w:pPr>
      <w:suppressAutoHyphens/>
      <w:spacing w:before="100" w:after="100" w:line="240" w:lineRule="auto"/>
    </w:pPr>
    <w:rPr>
      <w:lang w:eastAsia="ar-SA"/>
    </w:rPr>
  </w:style>
  <w:style w:type="table" w:customStyle="1" w:styleId="TableGrid11">
    <w:name w:val="Table Grid11"/>
    <w:basedOn w:val="TableNormal"/>
    <w:next w:val="TableGrid"/>
    <w:uiPriority w:val="59"/>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unhideWhenUsed/>
    <w:rsid w:val="00F65EF3"/>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65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65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65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F65EF3"/>
  </w:style>
  <w:style w:type="table" w:customStyle="1" w:styleId="TableGrid121">
    <w:name w:val="Table Grid121"/>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unhideWhenUsed/>
    <w:rsid w:val="00F65EF3"/>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unhideWhenUsed/>
    <w:rsid w:val="00F65EF3"/>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
    <w:name w:val="Point"/>
    <w:basedOn w:val="Point0"/>
    <w:rsid w:val="00F65EF3"/>
    <w:pPr>
      <w:spacing w:line="240" w:lineRule="auto"/>
      <w:jc w:val="both"/>
    </w:pPr>
    <w:rPr>
      <w:iCs/>
      <w:lang w:eastAsia="en-GB"/>
    </w:rPr>
  </w:style>
  <w:style w:type="paragraph" w:customStyle="1" w:styleId="Point0">
    <w:name w:val="Point 0"/>
    <w:basedOn w:val="Normal"/>
    <w:rsid w:val="00224697"/>
    <w:pPr>
      <w:ind w:left="850" w:hanging="850"/>
    </w:pPr>
  </w:style>
  <w:style w:type="character" w:styleId="LineNumber">
    <w:name w:val="line number"/>
    <w:basedOn w:val="DefaultParagraphFont"/>
    <w:rsid w:val="00F65EF3"/>
  </w:style>
  <w:style w:type="paragraph" w:customStyle="1" w:styleId="point00">
    <w:name w:val="point0"/>
    <w:basedOn w:val="Normal"/>
    <w:rsid w:val="00F65EF3"/>
    <w:pPr>
      <w:spacing w:before="150" w:after="0" w:line="240" w:lineRule="auto"/>
    </w:pPr>
    <w:rPr>
      <w:lang w:eastAsia="en-GB"/>
    </w:rPr>
  </w:style>
  <w:style w:type="character" w:customStyle="1" w:styleId="DeltaViewInsertion">
    <w:name w:val="DeltaView Insertion"/>
    <w:uiPriority w:val="99"/>
    <w:rsid w:val="00F65EF3"/>
    <w:rPr>
      <w:b/>
      <w:i/>
      <w:color w:val="000000"/>
    </w:rPr>
  </w:style>
  <w:style w:type="paragraph" w:customStyle="1" w:styleId="Tirte">
    <w:name w:val="Tirte"/>
    <w:basedOn w:val="Normal"/>
    <w:rsid w:val="00F65EF3"/>
    <w:pPr>
      <w:spacing w:line="240" w:lineRule="auto"/>
      <w:jc w:val="center"/>
    </w:pPr>
  </w:style>
  <w:style w:type="paragraph" w:customStyle="1" w:styleId="normal2">
    <w:name w:val="normal2"/>
    <w:basedOn w:val="Normal"/>
    <w:rsid w:val="00F65EF3"/>
    <w:pPr>
      <w:spacing w:after="0" w:line="312" w:lineRule="atLeast"/>
      <w:jc w:val="both"/>
    </w:pPr>
    <w:rPr>
      <w:lang w:eastAsia="en-GB"/>
    </w:rPr>
  </w:style>
  <w:style w:type="paragraph" w:customStyle="1" w:styleId="NumPar0">
    <w:name w:val="NumPar 0"/>
    <w:basedOn w:val="NumPar1"/>
    <w:rsid w:val="00F65EF3"/>
    <w:pPr>
      <w:numPr>
        <w:numId w:val="0"/>
      </w:numPr>
      <w:tabs>
        <w:tab w:val="num" w:pos="850"/>
      </w:tabs>
      <w:spacing w:line="240" w:lineRule="auto"/>
      <w:ind w:left="850" w:hanging="850"/>
      <w:jc w:val="both"/>
    </w:pPr>
  </w:style>
  <w:style w:type="paragraph" w:customStyle="1" w:styleId="NumPar1">
    <w:name w:val="NumPar 1"/>
    <w:basedOn w:val="Normal"/>
    <w:next w:val="Text1"/>
    <w:rsid w:val="00224697"/>
    <w:pPr>
      <w:numPr>
        <w:numId w:val="2"/>
      </w:numPr>
      <w:outlineLvl w:val="0"/>
    </w:pPr>
  </w:style>
  <w:style w:type="paragraph" w:customStyle="1" w:styleId="Style1">
    <w:name w:val="Style1"/>
    <w:basedOn w:val="CM4"/>
    <w:qFormat/>
    <w:rsid w:val="00F65EF3"/>
    <w:pPr>
      <w:numPr>
        <w:numId w:val="49"/>
      </w:numPr>
      <w:spacing w:before="60" w:after="60"/>
      <w:jc w:val="both"/>
    </w:pPr>
    <w:rPr>
      <w:rFonts w:eastAsiaTheme="minorHAnsi" w:cstheme="minorBidi"/>
      <w:color w:val="000000"/>
      <w:sz w:val="20"/>
      <w:szCs w:val="20"/>
      <w:lang w:eastAsia="en-US"/>
    </w:rPr>
  </w:style>
  <w:style w:type="paragraph" w:customStyle="1" w:styleId="Point1letter0">
    <w:name w:val="Point 1(letter)"/>
    <w:basedOn w:val="Point0number"/>
    <w:rsid w:val="00F65EF3"/>
    <w:pPr>
      <w:numPr>
        <w:numId w:val="0"/>
      </w:numPr>
      <w:tabs>
        <w:tab w:val="num" w:pos="850"/>
      </w:tabs>
      <w:spacing w:line="240" w:lineRule="auto"/>
      <w:ind w:left="850"/>
      <w:jc w:val="both"/>
    </w:pPr>
  </w:style>
  <w:style w:type="paragraph" w:customStyle="1" w:styleId="Point0number">
    <w:name w:val="Point 0 (number)"/>
    <w:basedOn w:val="Normal"/>
    <w:rsid w:val="00224697"/>
    <w:pPr>
      <w:numPr>
        <w:numId w:val="55"/>
      </w:numPr>
    </w:pPr>
  </w:style>
  <w:style w:type="character" w:customStyle="1" w:styleId="En-tte1">
    <w:name w:val="En-tête #1"/>
    <w:basedOn w:val="DefaultParagraphFont"/>
    <w:rsid w:val="00F65EF3"/>
    <w:rPr>
      <w:rFonts w:ascii="Times New Roman" w:eastAsia="Times New Roman" w:hAnsi="Times New Roman" w:cs="Times New Roman" w:hint="default"/>
      <w:b w:val="0"/>
      <w:bCs w:val="0"/>
      <w:i w:val="0"/>
      <w:iCs w:val="0"/>
      <w:smallCaps w:val="0"/>
      <w:strike w:val="0"/>
      <w:dstrike w:val="0"/>
      <w:color w:val="1A171C"/>
      <w:spacing w:val="0"/>
      <w:w w:val="100"/>
      <w:position w:val="0"/>
      <w:sz w:val="19"/>
      <w:szCs w:val="19"/>
      <w:u w:val="none"/>
      <w:effect w:val="none"/>
      <w:lang w:val="en-US"/>
    </w:rPr>
  </w:style>
  <w:style w:type="character" w:customStyle="1" w:styleId="Bodytext5">
    <w:name w:val="Body text (5)_"/>
    <w:basedOn w:val="DefaultParagraphFont"/>
    <w:link w:val="Bodytext50"/>
    <w:rsid w:val="00F65EF3"/>
    <w:rPr>
      <w:sz w:val="21"/>
      <w:szCs w:val="21"/>
      <w:shd w:val="clear" w:color="auto" w:fill="FFFFFF"/>
    </w:rPr>
  </w:style>
  <w:style w:type="paragraph" w:customStyle="1" w:styleId="Bodytext50">
    <w:name w:val="Body text (5)"/>
    <w:basedOn w:val="Normal"/>
    <w:link w:val="Bodytext5"/>
    <w:rsid w:val="00F65EF3"/>
    <w:pPr>
      <w:widowControl w:val="0"/>
      <w:shd w:val="clear" w:color="auto" w:fill="FFFFFF"/>
      <w:spacing w:before="240" w:after="240" w:line="274" w:lineRule="exact"/>
      <w:ind w:hanging="880"/>
      <w:jc w:val="both"/>
    </w:pPr>
    <w:rPr>
      <w:rFonts w:asciiTheme="minorHAnsi" w:hAnsiTheme="minorHAnsi" w:cstheme="minorBidi"/>
      <w:sz w:val="21"/>
      <w:szCs w:val="21"/>
      <w:lang w:val="en-US"/>
    </w:rPr>
  </w:style>
  <w:style w:type="character" w:customStyle="1" w:styleId="Bodytext20">
    <w:name w:val="Body text (2)_"/>
    <w:basedOn w:val="DefaultParagraphFont"/>
    <w:link w:val="Bodytext21"/>
    <w:rsid w:val="00F65EF3"/>
    <w:rPr>
      <w:shd w:val="clear" w:color="auto" w:fill="FFFFFF"/>
    </w:rPr>
  </w:style>
  <w:style w:type="paragraph" w:customStyle="1" w:styleId="Bodytext21">
    <w:name w:val="Body text (2)"/>
    <w:basedOn w:val="Normal"/>
    <w:link w:val="Bodytext20"/>
    <w:rsid w:val="00F65EF3"/>
    <w:pPr>
      <w:widowControl w:val="0"/>
      <w:shd w:val="clear" w:color="auto" w:fill="FFFFFF"/>
      <w:spacing w:before="0" w:after="240" w:line="274" w:lineRule="exact"/>
      <w:ind w:hanging="880"/>
    </w:pPr>
    <w:rPr>
      <w:rFonts w:asciiTheme="minorHAnsi" w:hAnsiTheme="minorHAnsi" w:cstheme="minorBidi"/>
      <w:sz w:val="22"/>
      <w:lang w:val="en-US"/>
    </w:rPr>
  </w:style>
  <w:style w:type="paragraph" w:customStyle="1" w:styleId="Normal20">
    <w:name w:val="Normal2"/>
    <w:basedOn w:val="Normal"/>
    <w:rsid w:val="00F65EF3"/>
    <w:pPr>
      <w:spacing w:after="0" w:line="240" w:lineRule="auto"/>
      <w:jc w:val="both"/>
    </w:pPr>
    <w:rPr>
      <w:lang w:eastAsia="en-GB"/>
    </w:rPr>
  </w:style>
  <w:style w:type="paragraph" w:customStyle="1" w:styleId="Number">
    <w:name w:val="Number"/>
    <w:basedOn w:val="ManualNumPar1"/>
    <w:rsid w:val="00F65EF3"/>
    <w:pPr>
      <w:spacing w:line="240" w:lineRule="auto"/>
      <w:jc w:val="both"/>
    </w:pPr>
  </w:style>
  <w:style w:type="paragraph" w:customStyle="1" w:styleId="ManualNumPar1">
    <w:name w:val="Manual NumPar 1"/>
    <w:basedOn w:val="Normal"/>
    <w:next w:val="Text1"/>
    <w:rsid w:val="00224697"/>
    <w:pPr>
      <w:ind w:left="850" w:hanging="850"/>
      <w:outlineLvl w:val="0"/>
    </w:pPr>
  </w:style>
  <w:style w:type="character" w:customStyle="1" w:styleId="expand-control-icon">
    <w:name w:val="expand-control-icon"/>
    <w:basedOn w:val="DefaultParagraphFont"/>
    <w:rsid w:val="00F65EF3"/>
  </w:style>
  <w:style w:type="character" w:customStyle="1" w:styleId="expand-control-text">
    <w:name w:val="expand-control-text"/>
    <w:basedOn w:val="DefaultParagraphFont"/>
    <w:rsid w:val="00F65EF3"/>
  </w:style>
  <w:style w:type="character" w:customStyle="1" w:styleId="pluginpagetreechildrenspan">
    <w:name w:val="plugin_pagetree_children_span"/>
    <w:basedOn w:val="DefaultParagraphFont"/>
    <w:rsid w:val="00F65EF3"/>
  </w:style>
  <w:style w:type="paragraph" w:customStyle="1" w:styleId="manualconsidrant">
    <w:name w:val="manualconsidrant"/>
    <w:basedOn w:val="Normal"/>
    <w:rsid w:val="00F65EF3"/>
    <w:pPr>
      <w:spacing w:before="150" w:after="0" w:line="240" w:lineRule="auto"/>
    </w:pPr>
    <w:rPr>
      <w:lang w:eastAsia="en-GB"/>
    </w:rPr>
  </w:style>
  <w:style w:type="character" w:customStyle="1" w:styleId="Tablecaption">
    <w:name w:val="Table caption_"/>
    <w:basedOn w:val="DefaultParagraphFont"/>
    <w:link w:val="Tablecaption0"/>
    <w:rsid w:val="00F65EF3"/>
    <w:rPr>
      <w:shd w:val="clear" w:color="auto" w:fill="FFFFFF"/>
    </w:rPr>
  </w:style>
  <w:style w:type="paragraph" w:customStyle="1" w:styleId="Tablecaption0">
    <w:name w:val="Table caption"/>
    <w:basedOn w:val="Normal"/>
    <w:link w:val="Tablecaption"/>
    <w:rsid w:val="00F65EF3"/>
    <w:pPr>
      <w:widowControl w:val="0"/>
      <w:shd w:val="clear" w:color="auto" w:fill="FFFFFF"/>
      <w:spacing w:before="0" w:after="0" w:line="274" w:lineRule="exact"/>
      <w:jc w:val="both"/>
    </w:pPr>
    <w:rPr>
      <w:rFonts w:asciiTheme="minorHAnsi" w:hAnsiTheme="minorHAnsi" w:cstheme="minorBidi"/>
      <w:sz w:val="22"/>
      <w:lang w:val="en-US"/>
    </w:rPr>
  </w:style>
  <w:style w:type="paragraph" w:customStyle="1" w:styleId="Normal12Bold">
    <w:name w:val="Normal12Bold"/>
    <w:basedOn w:val="Normal"/>
    <w:rsid w:val="00F65EF3"/>
    <w:pPr>
      <w:widowControl w:val="0"/>
      <w:spacing w:before="0" w:after="240" w:line="240" w:lineRule="auto"/>
    </w:pPr>
    <w:rPr>
      <w:b/>
      <w:szCs w:val="20"/>
      <w:lang w:eastAsia="en-GB"/>
    </w:rPr>
  </w:style>
  <w:style w:type="table" w:customStyle="1" w:styleId="TableGrid51">
    <w:name w:val="Table Grid51"/>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65EF3"/>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Considrant0">
    <w:name w:val="Manual Considérant"/>
    <w:basedOn w:val="Normal"/>
    <w:rsid w:val="00224697"/>
    <w:pPr>
      <w:ind w:left="850" w:hanging="850"/>
    </w:pPr>
  </w:style>
  <w:style w:type="paragraph" w:customStyle="1" w:styleId="ManualConsidrant00">
    <w:name w:val="Manual Considérant0"/>
    <w:basedOn w:val="Normal"/>
    <w:rsid w:val="00224697"/>
    <w:pPr>
      <w:ind w:left="850" w:hanging="850"/>
    </w:pPr>
  </w:style>
  <w:style w:type="paragraph" w:styleId="Header">
    <w:name w:val="header"/>
    <w:basedOn w:val="Normal"/>
    <w:link w:val="HeaderChar1"/>
    <w:uiPriority w:val="99"/>
    <w:rsid w:val="00224697"/>
    <w:pPr>
      <w:tabs>
        <w:tab w:val="right" w:pos="9638"/>
      </w:tabs>
    </w:pPr>
  </w:style>
  <w:style w:type="character" w:customStyle="1" w:styleId="HeaderChar1">
    <w:name w:val="Header Char1"/>
    <w:basedOn w:val="DefaultParagraphFont"/>
    <w:link w:val="Header"/>
    <w:uiPriority w:val="99"/>
    <w:rsid w:val="009F6EEE"/>
    <w:rPr>
      <w:sz w:val="24"/>
      <w:szCs w:val="24"/>
      <w:lang w:val="en-GB" w:eastAsia="en-US"/>
    </w:rPr>
  </w:style>
  <w:style w:type="paragraph" w:styleId="Footer">
    <w:name w:val="footer"/>
    <w:basedOn w:val="Normal"/>
    <w:link w:val="FooterChar1"/>
    <w:uiPriority w:val="99"/>
    <w:rsid w:val="00224697"/>
    <w:pPr>
      <w:tabs>
        <w:tab w:val="center" w:pos="4819"/>
        <w:tab w:val="center" w:pos="7370"/>
        <w:tab w:val="right" w:pos="9638"/>
      </w:tabs>
      <w:spacing w:before="0" w:after="0" w:line="240" w:lineRule="auto"/>
    </w:pPr>
  </w:style>
  <w:style w:type="character" w:customStyle="1" w:styleId="FooterChar1">
    <w:name w:val="Footer Char1"/>
    <w:basedOn w:val="DefaultParagraphFont"/>
    <w:link w:val="Footer"/>
    <w:uiPriority w:val="99"/>
    <w:rsid w:val="009F6EEE"/>
    <w:rPr>
      <w:sz w:val="24"/>
      <w:szCs w:val="24"/>
      <w:lang w:val="en-GB" w:eastAsia="en-US"/>
    </w:rPr>
  </w:style>
  <w:style w:type="paragraph" w:styleId="FootnoteText">
    <w:name w:val="footnote text"/>
    <w:aliases w:val="Tekst przypisu- dokt,Char Char Char,Char,Char Char Char Char Char Char Char Char Char,Char Char Char Char Char Char Char Char Char Char Char,Char Char Ch,Text poznámky pod čiarou 007,_Poznámka pod čiarou,_Poznámka pod ciarou,single space"/>
    <w:basedOn w:val="Normal"/>
    <w:link w:val="FootnoteTextChar2"/>
    <w:uiPriority w:val="99"/>
    <w:qFormat/>
    <w:rsid w:val="002B77C4"/>
    <w:pPr>
      <w:spacing w:before="0" w:after="0" w:line="240" w:lineRule="auto"/>
      <w:ind w:left="720" w:hanging="720"/>
    </w:pPr>
    <w:rPr>
      <w:szCs w:val="20"/>
    </w:rPr>
  </w:style>
  <w:style w:type="character" w:customStyle="1" w:styleId="FootnoteTextChar2">
    <w:name w:val="Footnote Text Char2"/>
    <w:aliases w:val="Tekst przypisu- dokt Char1,Char Char Char Char1,Char Char1,Char Char Char Char Char Char Char Char Char Char1,Char Char Char Char Char Char Char Char Char Char Char Char1,Char Char Ch Char1,Text poznámky pod čiarou 007 Char1"/>
    <w:basedOn w:val="DefaultParagraphFont"/>
    <w:link w:val="FootnoteText"/>
    <w:uiPriority w:val="99"/>
    <w:rsid w:val="009F6EEE"/>
    <w:rPr>
      <w:sz w:val="24"/>
      <w:lang w:val="en-GB" w:eastAsia="en-US"/>
    </w:rPr>
  </w:style>
  <w:style w:type="paragraph" w:styleId="TOC1">
    <w:name w:val="toc 1"/>
    <w:basedOn w:val="Normal"/>
    <w:next w:val="Normal"/>
    <w:semiHidden/>
    <w:rsid w:val="00224697"/>
    <w:pPr>
      <w:tabs>
        <w:tab w:val="right" w:leader="dot" w:pos="9071"/>
      </w:tabs>
      <w:spacing w:before="60"/>
      <w:ind w:left="850" w:hanging="850"/>
    </w:pPr>
  </w:style>
  <w:style w:type="paragraph" w:styleId="TOC2">
    <w:name w:val="toc 2"/>
    <w:basedOn w:val="Normal"/>
    <w:next w:val="Normal"/>
    <w:semiHidden/>
    <w:rsid w:val="00224697"/>
    <w:pPr>
      <w:tabs>
        <w:tab w:val="right" w:leader="dot" w:pos="9071"/>
      </w:tabs>
      <w:spacing w:before="60"/>
      <w:ind w:left="850" w:hanging="850"/>
    </w:pPr>
  </w:style>
  <w:style w:type="paragraph" w:styleId="TOC3">
    <w:name w:val="toc 3"/>
    <w:basedOn w:val="Normal"/>
    <w:next w:val="Normal"/>
    <w:semiHidden/>
    <w:rsid w:val="00224697"/>
    <w:pPr>
      <w:tabs>
        <w:tab w:val="right" w:leader="dot" w:pos="9071"/>
      </w:tabs>
      <w:spacing w:before="60"/>
      <w:ind w:left="850" w:hanging="850"/>
    </w:pPr>
  </w:style>
  <w:style w:type="paragraph" w:styleId="TOC4">
    <w:name w:val="toc 4"/>
    <w:basedOn w:val="Normal"/>
    <w:next w:val="Normal"/>
    <w:semiHidden/>
    <w:rsid w:val="00224697"/>
    <w:pPr>
      <w:tabs>
        <w:tab w:val="right" w:leader="dot" w:pos="9071"/>
      </w:tabs>
      <w:spacing w:before="60"/>
      <w:ind w:left="850" w:hanging="850"/>
    </w:pPr>
  </w:style>
  <w:style w:type="paragraph" w:styleId="TOC5">
    <w:name w:val="toc 5"/>
    <w:basedOn w:val="Normal"/>
    <w:next w:val="Normal"/>
    <w:semiHidden/>
    <w:rsid w:val="00224697"/>
    <w:pPr>
      <w:tabs>
        <w:tab w:val="right" w:leader="dot" w:pos="9071"/>
      </w:tabs>
      <w:spacing w:before="300"/>
    </w:pPr>
  </w:style>
  <w:style w:type="paragraph" w:styleId="TOC6">
    <w:name w:val="toc 6"/>
    <w:basedOn w:val="Normal"/>
    <w:next w:val="Normal"/>
    <w:semiHidden/>
    <w:rsid w:val="00224697"/>
    <w:pPr>
      <w:tabs>
        <w:tab w:val="right" w:leader="dot" w:pos="9071"/>
      </w:tabs>
      <w:spacing w:before="240"/>
    </w:pPr>
  </w:style>
  <w:style w:type="paragraph" w:styleId="TOC7">
    <w:name w:val="toc 7"/>
    <w:basedOn w:val="Normal"/>
    <w:next w:val="Normal"/>
    <w:semiHidden/>
    <w:rsid w:val="00224697"/>
    <w:pPr>
      <w:tabs>
        <w:tab w:val="right" w:leader="dot" w:pos="9071"/>
      </w:tabs>
      <w:spacing w:before="180"/>
    </w:pPr>
  </w:style>
  <w:style w:type="paragraph" w:styleId="TOC8">
    <w:name w:val="toc 8"/>
    <w:basedOn w:val="Normal"/>
    <w:next w:val="Normal"/>
    <w:semiHidden/>
    <w:rsid w:val="00224697"/>
    <w:pPr>
      <w:tabs>
        <w:tab w:val="right" w:leader="dot" w:pos="9071"/>
      </w:tabs>
    </w:pPr>
  </w:style>
  <w:style w:type="paragraph" w:styleId="TOC9">
    <w:name w:val="toc 9"/>
    <w:basedOn w:val="Normal"/>
    <w:next w:val="Normal"/>
    <w:semiHidden/>
    <w:rsid w:val="00224697"/>
    <w:pPr>
      <w:tabs>
        <w:tab w:val="right" w:leader="dot" w:pos="9071"/>
      </w:tabs>
    </w:pPr>
  </w:style>
  <w:style w:type="paragraph" w:customStyle="1" w:styleId="HeaderLandscape">
    <w:name w:val="HeaderLandscape"/>
    <w:basedOn w:val="Normal"/>
    <w:rsid w:val="00224697"/>
    <w:pPr>
      <w:tabs>
        <w:tab w:val="right" w:pos="14570"/>
      </w:tabs>
    </w:pPr>
  </w:style>
  <w:style w:type="paragraph" w:customStyle="1" w:styleId="FooterLandscape">
    <w:name w:val="FooterLandscape"/>
    <w:basedOn w:val="Normal"/>
    <w:rsid w:val="00224697"/>
    <w:pPr>
      <w:tabs>
        <w:tab w:val="center" w:pos="7285"/>
        <w:tab w:val="center" w:pos="10930"/>
        <w:tab w:val="right" w:pos="14570"/>
      </w:tabs>
      <w:spacing w:before="0" w:after="0" w:line="240" w:lineRule="auto"/>
    </w:pPr>
  </w:style>
  <w:style w:type="character" w:styleId="FootnoteReference">
    <w:name w:val="footnote reference"/>
    <w:aliases w:val="Footnote Refernece,Footnote Reference Superscript,Footnote Reference text,Footnote symbol,Voetnootverwijzing,footnote ref,FR,Fußnotenzeichen diss neu,Times 10 Point,Exposant 3 Point,Odwołanie przypisu,ftref,BVI fnr,Footnote,SUPERS,Ref"/>
    <w:basedOn w:val="DefaultParagraphFont"/>
    <w:link w:val="BVIfnr"/>
    <w:uiPriority w:val="99"/>
    <w:qFormat/>
    <w:rsid w:val="002B77C4"/>
    <w:rPr>
      <w:b/>
      <w:shd w:val="clear" w:color="auto" w:fill="auto"/>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16 Point,R"/>
    <w:basedOn w:val="Normal"/>
    <w:link w:val="FootnoteReference"/>
    <w:uiPriority w:val="99"/>
    <w:rsid w:val="00A17AAB"/>
    <w:pPr>
      <w:spacing w:before="0" w:after="160" w:line="240" w:lineRule="exact"/>
    </w:pPr>
    <w:rPr>
      <w:b/>
      <w:sz w:val="20"/>
      <w:szCs w:val="20"/>
      <w:vertAlign w:val="superscript"/>
      <w:lang w:val="de-DE" w:eastAsia="de-DE"/>
    </w:rPr>
  </w:style>
  <w:style w:type="paragraph" w:customStyle="1" w:styleId="HeaderCouncil">
    <w:name w:val="Header Council"/>
    <w:basedOn w:val="Normal"/>
    <w:rsid w:val="00224697"/>
    <w:pPr>
      <w:spacing w:before="0" w:after="0" w:line="240" w:lineRule="auto"/>
    </w:pPr>
    <w:rPr>
      <w:sz w:val="2"/>
    </w:rPr>
  </w:style>
  <w:style w:type="paragraph" w:customStyle="1" w:styleId="FooterCouncil">
    <w:name w:val="Footer Council"/>
    <w:basedOn w:val="Normal"/>
    <w:rsid w:val="00224697"/>
    <w:pPr>
      <w:spacing w:before="0" w:after="0" w:line="240" w:lineRule="auto"/>
    </w:pPr>
    <w:rPr>
      <w:sz w:val="2"/>
    </w:rPr>
  </w:style>
  <w:style w:type="paragraph" w:customStyle="1" w:styleId="TechnicalBlock">
    <w:name w:val="Technical Block"/>
    <w:basedOn w:val="Normal"/>
    <w:next w:val="Normal"/>
    <w:rsid w:val="00A130C8"/>
    <w:pPr>
      <w:spacing w:before="0" w:after="240" w:line="240" w:lineRule="auto"/>
      <w:jc w:val="center"/>
    </w:pPr>
  </w:style>
  <w:style w:type="character" w:customStyle="1" w:styleId="Marker">
    <w:name w:val="Marker"/>
    <w:basedOn w:val="DefaultParagraphFont"/>
    <w:rsid w:val="00224697"/>
    <w:rPr>
      <w:color w:val="0000FF"/>
      <w:shd w:val="clear" w:color="auto" w:fill="auto"/>
    </w:rPr>
  </w:style>
  <w:style w:type="character" w:customStyle="1" w:styleId="Marker1">
    <w:name w:val="Marker1"/>
    <w:basedOn w:val="DefaultParagraphFont"/>
    <w:rsid w:val="00224697"/>
    <w:rPr>
      <w:color w:val="008000"/>
      <w:shd w:val="clear" w:color="auto" w:fill="auto"/>
    </w:rPr>
  </w:style>
  <w:style w:type="paragraph" w:customStyle="1" w:styleId="NormalCentered">
    <w:name w:val="Normal Centered"/>
    <w:basedOn w:val="Normal"/>
    <w:rsid w:val="00224697"/>
    <w:pPr>
      <w:jc w:val="center"/>
    </w:pPr>
  </w:style>
  <w:style w:type="paragraph" w:customStyle="1" w:styleId="NormalLeft">
    <w:name w:val="Normal Left"/>
    <w:basedOn w:val="Normal"/>
    <w:rsid w:val="00224697"/>
  </w:style>
  <w:style w:type="paragraph" w:customStyle="1" w:styleId="NormalRight">
    <w:name w:val="Normal Right"/>
    <w:basedOn w:val="Normal"/>
    <w:rsid w:val="00224697"/>
    <w:pPr>
      <w:jc w:val="right"/>
    </w:pPr>
  </w:style>
  <w:style w:type="paragraph" w:customStyle="1" w:styleId="QuotedText">
    <w:name w:val="Quoted Text"/>
    <w:basedOn w:val="Normal"/>
    <w:rsid w:val="00224697"/>
    <w:pPr>
      <w:ind w:left="1417"/>
    </w:pPr>
  </w:style>
  <w:style w:type="paragraph" w:customStyle="1" w:styleId="Point1">
    <w:name w:val="Point 1"/>
    <w:basedOn w:val="Normal"/>
    <w:rsid w:val="00224697"/>
    <w:pPr>
      <w:ind w:left="1417" w:hanging="567"/>
      <w:outlineLvl w:val="0"/>
    </w:pPr>
  </w:style>
  <w:style w:type="paragraph" w:customStyle="1" w:styleId="Point2">
    <w:name w:val="Point 2"/>
    <w:basedOn w:val="Normal"/>
    <w:rsid w:val="00224697"/>
    <w:pPr>
      <w:ind w:left="1984" w:hanging="567"/>
      <w:outlineLvl w:val="1"/>
    </w:pPr>
  </w:style>
  <w:style w:type="paragraph" w:customStyle="1" w:styleId="Point3">
    <w:name w:val="Point 3"/>
    <w:basedOn w:val="Normal"/>
    <w:rsid w:val="00224697"/>
    <w:pPr>
      <w:ind w:left="2551" w:hanging="567"/>
      <w:outlineLvl w:val="2"/>
    </w:pPr>
  </w:style>
  <w:style w:type="paragraph" w:customStyle="1" w:styleId="Point4">
    <w:name w:val="Point 4"/>
    <w:basedOn w:val="Normal"/>
    <w:rsid w:val="00224697"/>
    <w:pPr>
      <w:ind w:left="3118" w:hanging="567"/>
      <w:outlineLvl w:val="3"/>
    </w:pPr>
  </w:style>
  <w:style w:type="paragraph" w:customStyle="1" w:styleId="PointDouble0">
    <w:name w:val="PointDouble 0"/>
    <w:basedOn w:val="Normal"/>
    <w:rsid w:val="00224697"/>
    <w:pPr>
      <w:tabs>
        <w:tab w:val="left" w:pos="850"/>
      </w:tabs>
      <w:ind w:left="1417" w:hanging="1417"/>
    </w:pPr>
  </w:style>
  <w:style w:type="paragraph" w:customStyle="1" w:styleId="PointDouble1">
    <w:name w:val="PointDouble 1"/>
    <w:basedOn w:val="Normal"/>
    <w:rsid w:val="00224697"/>
    <w:pPr>
      <w:tabs>
        <w:tab w:val="left" w:pos="1417"/>
      </w:tabs>
      <w:ind w:left="1984" w:hanging="1134"/>
      <w:outlineLvl w:val="0"/>
    </w:pPr>
  </w:style>
  <w:style w:type="paragraph" w:customStyle="1" w:styleId="PointDouble2">
    <w:name w:val="PointDouble 2"/>
    <w:basedOn w:val="Normal"/>
    <w:rsid w:val="00224697"/>
    <w:pPr>
      <w:tabs>
        <w:tab w:val="left" w:pos="1984"/>
      </w:tabs>
      <w:ind w:left="2551" w:hanging="1134"/>
      <w:outlineLvl w:val="1"/>
    </w:pPr>
  </w:style>
  <w:style w:type="paragraph" w:customStyle="1" w:styleId="PointDouble3">
    <w:name w:val="PointDouble 3"/>
    <w:basedOn w:val="Normal"/>
    <w:rsid w:val="00224697"/>
    <w:pPr>
      <w:tabs>
        <w:tab w:val="left" w:pos="2551"/>
      </w:tabs>
      <w:ind w:left="3118" w:hanging="1134"/>
      <w:outlineLvl w:val="2"/>
    </w:pPr>
  </w:style>
  <w:style w:type="paragraph" w:customStyle="1" w:styleId="PointDouble4">
    <w:name w:val="PointDouble 4"/>
    <w:basedOn w:val="Normal"/>
    <w:rsid w:val="00224697"/>
    <w:pPr>
      <w:tabs>
        <w:tab w:val="left" w:pos="3118"/>
      </w:tabs>
      <w:ind w:left="3685" w:hanging="1134"/>
      <w:outlineLvl w:val="3"/>
    </w:pPr>
  </w:style>
  <w:style w:type="paragraph" w:customStyle="1" w:styleId="PointTriple0">
    <w:name w:val="PointTriple 0"/>
    <w:basedOn w:val="Normal"/>
    <w:rsid w:val="00224697"/>
    <w:pPr>
      <w:tabs>
        <w:tab w:val="left" w:pos="850"/>
        <w:tab w:val="left" w:pos="1417"/>
      </w:tabs>
      <w:ind w:left="1984" w:hanging="1984"/>
    </w:pPr>
  </w:style>
  <w:style w:type="paragraph" w:customStyle="1" w:styleId="PointTriple1">
    <w:name w:val="PointTriple 1"/>
    <w:basedOn w:val="Normal"/>
    <w:rsid w:val="00224697"/>
    <w:pPr>
      <w:tabs>
        <w:tab w:val="left" w:pos="1417"/>
        <w:tab w:val="left" w:pos="1984"/>
      </w:tabs>
      <w:ind w:left="2551" w:hanging="1701"/>
      <w:outlineLvl w:val="0"/>
    </w:pPr>
  </w:style>
  <w:style w:type="paragraph" w:customStyle="1" w:styleId="PointTriple2">
    <w:name w:val="PointTriple 2"/>
    <w:basedOn w:val="Normal"/>
    <w:rsid w:val="00224697"/>
    <w:pPr>
      <w:tabs>
        <w:tab w:val="left" w:pos="1984"/>
        <w:tab w:val="left" w:pos="2551"/>
      </w:tabs>
      <w:ind w:left="3118" w:hanging="1701"/>
      <w:outlineLvl w:val="1"/>
    </w:pPr>
  </w:style>
  <w:style w:type="paragraph" w:customStyle="1" w:styleId="PointTriple3">
    <w:name w:val="PointTriple 3"/>
    <w:basedOn w:val="Normal"/>
    <w:rsid w:val="00224697"/>
    <w:pPr>
      <w:tabs>
        <w:tab w:val="left" w:pos="2551"/>
        <w:tab w:val="left" w:pos="3118"/>
      </w:tabs>
      <w:ind w:left="3685" w:hanging="1701"/>
      <w:outlineLvl w:val="2"/>
    </w:pPr>
  </w:style>
  <w:style w:type="paragraph" w:customStyle="1" w:styleId="PointTriple4">
    <w:name w:val="PointTriple 4"/>
    <w:basedOn w:val="Normal"/>
    <w:rsid w:val="00224697"/>
    <w:pPr>
      <w:tabs>
        <w:tab w:val="left" w:pos="3118"/>
        <w:tab w:val="left" w:pos="3685"/>
      </w:tabs>
      <w:ind w:left="4252" w:hanging="1701"/>
      <w:outlineLvl w:val="3"/>
    </w:pPr>
  </w:style>
  <w:style w:type="paragraph" w:customStyle="1" w:styleId="Tiret0">
    <w:name w:val="Tiret 0"/>
    <w:basedOn w:val="Normal"/>
    <w:rsid w:val="004024C9"/>
    <w:pPr>
      <w:numPr>
        <w:numId w:val="63"/>
      </w:numPr>
    </w:pPr>
  </w:style>
  <w:style w:type="paragraph" w:customStyle="1" w:styleId="Tiret1">
    <w:name w:val="Tiret 1"/>
    <w:basedOn w:val="Tiret0"/>
    <w:autoRedefine/>
    <w:qFormat/>
    <w:rsid w:val="004024C9"/>
    <w:pPr>
      <w:ind w:left="1418" w:hanging="567"/>
      <w:outlineLvl w:val="0"/>
    </w:pPr>
  </w:style>
  <w:style w:type="paragraph" w:customStyle="1" w:styleId="Tiret2">
    <w:name w:val="Tiret 2"/>
    <w:basedOn w:val="Normal"/>
    <w:rsid w:val="00224697"/>
    <w:pPr>
      <w:numPr>
        <w:numId w:val="50"/>
      </w:numPr>
      <w:outlineLvl w:val="1"/>
    </w:pPr>
  </w:style>
  <w:style w:type="paragraph" w:customStyle="1" w:styleId="Tiret3">
    <w:name w:val="Tiret 3"/>
    <w:basedOn w:val="Normal"/>
    <w:rsid w:val="00224697"/>
    <w:pPr>
      <w:numPr>
        <w:numId w:val="51"/>
      </w:numPr>
      <w:outlineLvl w:val="2"/>
    </w:pPr>
  </w:style>
  <w:style w:type="paragraph" w:customStyle="1" w:styleId="Tiret4">
    <w:name w:val="Tiret 4"/>
    <w:basedOn w:val="Normal"/>
    <w:rsid w:val="00224697"/>
    <w:pPr>
      <w:numPr>
        <w:numId w:val="52"/>
      </w:numPr>
      <w:outlineLvl w:val="3"/>
    </w:pPr>
  </w:style>
  <w:style w:type="paragraph" w:customStyle="1" w:styleId="NumPar2">
    <w:name w:val="NumPar 2"/>
    <w:basedOn w:val="Normal"/>
    <w:next w:val="Text1"/>
    <w:rsid w:val="00224697"/>
    <w:pPr>
      <w:numPr>
        <w:ilvl w:val="1"/>
        <w:numId w:val="2"/>
      </w:numPr>
      <w:outlineLvl w:val="1"/>
    </w:pPr>
  </w:style>
  <w:style w:type="paragraph" w:customStyle="1" w:styleId="NumPar3">
    <w:name w:val="NumPar 3"/>
    <w:basedOn w:val="Normal"/>
    <w:next w:val="Text1"/>
    <w:rsid w:val="00224697"/>
    <w:pPr>
      <w:numPr>
        <w:ilvl w:val="2"/>
        <w:numId w:val="2"/>
      </w:numPr>
      <w:outlineLvl w:val="2"/>
    </w:pPr>
  </w:style>
  <w:style w:type="paragraph" w:customStyle="1" w:styleId="NumPar4">
    <w:name w:val="NumPar 4"/>
    <w:basedOn w:val="Normal"/>
    <w:next w:val="Text1"/>
    <w:rsid w:val="00224697"/>
    <w:pPr>
      <w:numPr>
        <w:ilvl w:val="3"/>
        <w:numId w:val="2"/>
      </w:numPr>
      <w:outlineLvl w:val="3"/>
    </w:pPr>
  </w:style>
  <w:style w:type="paragraph" w:customStyle="1" w:styleId="ManualNumPar2">
    <w:name w:val="Manual NumPar 2"/>
    <w:basedOn w:val="Normal"/>
    <w:next w:val="Text1"/>
    <w:rsid w:val="00224697"/>
    <w:pPr>
      <w:ind w:left="850" w:hanging="850"/>
      <w:outlineLvl w:val="1"/>
    </w:pPr>
  </w:style>
  <w:style w:type="paragraph" w:customStyle="1" w:styleId="ManualNumPar3">
    <w:name w:val="Manual NumPar 3"/>
    <w:basedOn w:val="Normal"/>
    <w:next w:val="Text1"/>
    <w:rsid w:val="00224697"/>
    <w:pPr>
      <w:ind w:left="850" w:hanging="850"/>
      <w:outlineLvl w:val="2"/>
    </w:pPr>
  </w:style>
  <w:style w:type="paragraph" w:customStyle="1" w:styleId="ManualNumPar4">
    <w:name w:val="Manual NumPar 4"/>
    <w:basedOn w:val="Normal"/>
    <w:next w:val="Text1"/>
    <w:rsid w:val="00224697"/>
    <w:pPr>
      <w:ind w:left="850" w:hanging="850"/>
      <w:outlineLvl w:val="3"/>
    </w:pPr>
  </w:style>
  <w:style w:type="paragraph" w:customStyle="1" w:styleId="QuotedNumPar">
    <w:name w:val="Quoted NumPar"/>
    <w:basedOn w:val="Normal"/>
    <w:rsid w:val="00224697"/>
    <w:pPr>
      <w:ind w:left="1417" w:hanging="567"/>
    </w:pPr>
  </w:style>
  <w:style w:type="paragraph" w:customStyle="1" w:styleId="ManualHeading1">
    <w:name w:val="Manual Heading 1"/>
    <w:basedOn w:val="Normal"/>
    <w:next w:val="Text1"/>
    <w:rsid w:val="00224697"/>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224697"/>
    <w:pPr>
      <w:keepNext/>
      <w:tabs>
        <w:tab w:val="left" w:pos="850"/>
      </w:tabs>
      <w:ind w:left="850" w:hanging="850"/>
      <w:outlineLvl w:val="1"/>
    </w:pPr>
    <w:rPr>
      <w:b/>
    </w:rPr>
  </w:style>
  <w:style w:type="paragraph" w:customStyle="1" w:styleId="ManualHeading3">
    <w:name w:val="Manual Heading 3"/>
    <w:basedOn w:val="Normal"/>
    <w:next w:val="Text1"/>
    <w:rsid w:val="00224697"/>
    <w:pPr>
      <w:keepNext/>
      <w:tabs>
        <w:tab w:val="left" w:pos="850"/>
      </w:tabs>
      <w:ind w:left="850" w:hanging="850"/>
      <w:outlineLvl w:val="2"/>
    </w:pPr>
    <w:rPr>
      <w:i/>
    </w:rPr>
  </w:style>
  <w:style w:type="paragraph" w:customStyle="1" w:styleId="ManualHeading4">
    <w:name w:val="Manual Heading 4"/>
    <w:basedOn w:val="Normal"/>
    <w:next w:val="Text1"/>
    <w:rsid w:val="00224697"/>
    <w:pPr>
      <w:keepNext/>
      <w:tabs>
        <w:tab w:val="left" w:pos="850"/>
      </w:tabs>
      <w:ind w:left="850" w:hanging="850"/>
      <w:outlineLvl w:val="3"/>
    </w:pPr>
  </w:style>
  <w:style w:type="paragraph" w:customStyle="1" w:styleId="ChapterTitle">
    <w:name w:val="ChapterTitle"/>
    <w:basedOn w:val="Normal"/>
    <w:next w:val="Normal"/>
    <w:rsid w:val="00224697"/>
    <w:pPr>
      <w:keepNext/>
      <w:spacing w:after="360"/>
      <w:jc w:val="center"/>
    </w:pPr>
    <w:rPr>
      <w:b/>
      <w:sz w:val="32"/>
    </w:rPr>
  </w:style>
  <w:style w:type="paragraph" w:customStyle="1" w:styleId="PartTitle">
    <w:name w:val="PartTitle"/>
    <w:basedOn w:val="Normal"/>
    <w:next w:val="ChapterTitle"/>
    <w:rsid w:val="00224697"/>
    <w:pPr>
      <w:keepNext/>
      <w:pageBreakBefore/>
      <w:spacing w:after="360"/>
      <w:jc w:val="center"/>
    </w:pPr>
    <w:rPr>
      <w:b/>
      <w:sz w:val="36"/>
    </w:rPr>
  </w:style>
  <w:style w:type="paragraph" w:customStyle="1" w:styleId="SectionTitle">
    <w:name w:val="SectionTitle"/>
    <w:basedOn w:val="Normal"/>
    <w:next w:val="Heading1"/>
    <w:rsid w:val="00224697"/>
    <w:pPr>
      <w:keepNext/>
      <w:spacing w:after="360"/>
      <w:jc w:val="center"/>
    </w:pPr>
    <w:rPr>
      <w:b/>
      <w:smallCaps/>
      <w:sz w:val="28"/>
    </w:rPr>
  </w:style>
  <w:style w:type="paragraph" w:customStyle="1" w:styleId="TableTitle">
    <w:name w:val="Table Title"/>
    <w:basedOn w:val="Normal"/>
    <w:next w:val="Normal"/>
    <w:rsid w:val="00224697"/>
    <w:pPr>
      <w:jc w:val="center"/>
    </w:pPr>
    <w:rPr>
      <w:b/>
    </w:rPr>
  </w:style>
  <w:style w:type="paragraph" w:styleId="TOCHeading">
    <w:name w:val="TOC Heading"/>
    <w:basedOn w:val="Normal"/>
    <w:next w:val="Normal"/>
    <w:qFormat/>
    <w:rsid w:val="00224697"/>
    <w:pPr>
      <w:spacing w:after="240"/>
      <w:jc w:val="center"/>
    </w:pPr>
    <w:rPr>
      <w:b/>
      <w:sz w:val="28"/>
    </w:rPr>
  </w:style>
  <w:style w:type="paragraph" w:customStyle="1" w:styleId="Point1number">
    <w:name w:val="Point 1 (number)"/>
    <w:basedOn w:val="Normal"/>
    <w:rsid w:val="00224697"/>
    <w:pPr>
      <w:numPr>
        <w:ilvl w:val="2"/>
        <w:numId w:val="55"/>
      </w:numPr>
      <w:outlineLvl w:val="0"/>
    </w:pPr>
  </w:style>
  <w:style w:type="paragraph" w:customStyle="1" w:styleId="Point2number">
    <w:name w:val="Point 2 (number)"/>
    <w:basedOn w:val="Normal"/>
    <w:rsid w:val="00224697"/>
    <w:pPr>
      <w:numPr>
        <w:ilvl w:val="4"/>
        <w:numId w:val="55"/>
      </w:numPr>
      <w:outlineLvl w:val="1"/>
    </w:pPr>
  </w:style>
  <w:style w:type="paragraph" w:customStyle="1" w:styleId="Point3number">
    <w:name w:val="Point 3 (number)"/>
    <w:basedOn w:val="Normal"/>
    <w:rsid w:val="00224697"/>
    <w:pPr>
      <w:numPr>
        <w:ilvl w:val="6"/>
        <w:numId w:val="55"/>
      </w:numPr>
      <w:outlineLvl w:val="2"/>
    </w:pPr>
  </w:style>
  <w:style w:type="paragraph" w:customStyle="1" w:styleId="Point0letter">
    <w:name w:val="Point 0 (letter)"/>
    <w:basedOn w:val="Normal"/>
    <w:rsid w:val="00224697"/>
    <w:pPr>
      <w:numPr>
        <w:ilvl w:val="1"/>
        <w:numId w:val="55"/>
      </w:numPr>
    </w:pPr>
  </w:style>
  <w:style w:type="paragraph" w:customStyle="1" w:styleId="Point1letter">
    <w:name w:val="Point 1 (letter)"/>
    <w:basedOn w:val="Normal"/>
    <w:rsid w:val="00224697"/>
    <w:pPr>
      <w:numPr>
        <w:ilvl w:val="3"/>
        <w:numId w:val="55"/>
      </w:numPr>
      <w:outlineLvl w:val="0"/>
    </w:pPr>
  </w:style>
  <w:style w:type="paragraph" w:customStyle="1" w:styleId="Point2letter">
    <w:name w:val="Point 2 (letter)"/>
    <w:basedOn w:val="Normal"/>
    <w:rsid w:val="00224697"/>
    <w:pPr>
      <w:numPr>
        <w:ilvl w:val="5"/>
        <w:numId w:val="55"/>
      </w:numPr>
      <w:outlineLvl w:val="1"/>
    </w:pPr>
  </w:style>
  <w:style w:type="paragraph" w:customStyle="1" w:styleId="Point3letter">
    <w:name w:val="Point 3 (letter)"/>
    <w:basedOn w:val="Normal"/>
    <w:rsid w:val="00224697"/>
    <w:pPr>
      <w:numPr>
        <w:ilvl w:val="7"/>
        <w:numId w:val="55"/>
      </w:numPr>
      <w:outlineLvl w:val="2"/>
    </w:pPr>
  </w:style>
  <w:style w:type="paragraph" w:customStyle="1" w:styleId="Point4letter">
    <w:name w:val="Point 4 (letter)"/>
    <w:basedOn w:val="Normal"/>
    <w:rsid w:val="00224697"/>
    <w:pPr>
      <w:numPr>
        <w:ilvl w:val="8"/>
        <w:numId w:val="55"/>
      </w:numPr>
      <w:outlineLvl w:val="3"/>
    </w:pPr>
  </w:style>
  <w:style w:type="paragraph" w:customStyle="1" w:styleId="Bullet0">
    <w:name w:val="Bullet 0"/>
    <w:basedOn w:val="Normal"/>
    <w:rsid w:val="00224697"/>
    <w:pPr>
      <w:numPr>
        <w:numId w:val="56"/>
      </w:numPr>
    </w:pPr>
  </w:style>
  <w:style w:type="paragraph" w:customStyle="1" w:styleId="Bullet1">
    <w:name w:val="Bullet 1"/>
    <w:basedOn w:val="Normal"/>
    <w:rsid w:val="00224697"/>
    <w:pPr>
      <w:numPr>
        <w:numId w:val="57"/>
      </w:numPr>
      <w:outlineLvl w:val="0"/>
    </w:pPr>
  </w:style>
  <w:style w:type="paragraph" w:customStyle="1" w:styleId="Bullet2">
    <w:name w:val="Bullet 2"/>
    <w:basedOn w:val="Normal"/>
    <w:rsid w:val="00224697"/>
    <w:pPr>
      <w:numPr>
        <w:numId w:val="58"/>
      </w:numPr>
      <w:outlineLvl w:val="1"/>
    </w:pPr>
  </w:style>
  <w:style w:type="paragraph" w:customStyle="1" w:styleId="Bullet3">
    <w:name w:val="Bullet 3"/>
    <w:basedOn w:val="Normal"/>
    <w:rsid w:val="00224697"/>
    <w:pPr>
      <w:numPr>
        <w:numId w:val="59"/>
      </w:numPr>
      <w:outlineLvl w:val="2"/>
    </w:pPr>
  </w:style>
  <w:style w:type="paragraph" w:customStyle="1" w:styleId="Bullet4">
    <w:name w:val="Bullet 4"/>
    <w:basedOn w:val="Normal"/>
    <w:rsid w:val="00224697"/>
    <w:pPr>
      <w:numPr>
        <w:numId w:val="60"/>
      </w:numPr>
      <w:outlineLvl w:val="3"/>
    </w:pPr>
  </w:style>
  <w:style w:type="paragraph" w:customStyle="1" w:styleId="Annexetitreacte">
    <w:name w:val="Annexe titre (acte)"/>
    <w:basedOn w:val="Normal"/>
    <w:next w:val="Normal"/>
    <w:rsid w:val="00224697"/>
    <w:pPr>
      <w:jc w:val="center"/>
    </w:pPr>
    <w:rPr>
      <w:b/>
      <w:u w:val="single"/>
    </w:rPr>
  </w:style>
  <w:style w:type="paragraph" w:customStyle="1" w:styleId="Annexetitreglobale">
    <w:name w:val="Annexe titre (globale)"/>
    <w:basedOn w:val="Normal"/>
    <w:next w:val="Normal"/>
    <w:rsid w:val="00224697"/>
    <w:pPr>
      <w:jc w:val="center"/>
    </w:pPr>
    <w:rPr>
      <w:b/>
      <w:u w:val="single"/>
    </w:rPr>
  </w:style>
  <w:style w:type="paragraph" w:customStyle="1" w:styleId="Applicationdirecte">
    <w:name w:val="Application directe"/>
    <w:basedOn w:val="Normal"/>
    <w:next w:val="Fait"/>
    <w:rsid w:val="00224697"/>
    <w:pPr>
      <w:spacing w:before="480"/>
    </w:pPr>
  </w:style>
  <w:style w:type="paragraph" w:customStyle="1" w:styleId="Fait">
    <w:name w:val="Fait à"/>
    <w:basedOn w:val="Normal"/>
    <w:next w:val="Institutionquisigne"/>
    <w:rsid w:val="00224697"/>
    <w:pPr>
      <w:keepNext/>
      <w:spacing w:after="0"/>
    </w:pPr>
  </w:style>
  <w:style w:type="paragraph" w:customStyle="1" w:styleId="Institutionquisigne">
    <w:name w:val="Institution qui signe"/>
    <w:basedOn w:val="Normal"/>
    <w:next w:val="Personnequisigne"/>
    <w:rsid w:val="00224697"/>
    <w:pPr>
      <w:keepNext/>
      <w:tabs>
        <w:tab w:val="left" w:pos="5669"/>
      </w:tabs>
      <w:spacing w:before="720" w:after="0"/>
    </w:pPr>
    <w:rPr>
      <w:i/>
    </w:rPr>
  </w:style>
  <w:style w:type="paragraph" w:customStyle="1" w:styleId="Personnequisigne">
    <w:name w:val="Personne qui signe"/>
    <w:basedOn w:val="Normal"/>
    <w:next w:val="Institutionquisigne"/>
    <w:rsid w:val="00224697"/>
    <w:pPr>
      <w:tabs>
        <w:tab w:val="left" w:pos="5669"/>
      </w:tabs>
      <w:spacing w:before="0" w:after="0"/>
    </w:pPr>
    <w:rPr>
      <w:i/>
    </w:rPr>
  </w:style>
  <w:style w:type="paragraph" w:customStyle="1" w:styleId="Considrant">
    <w:name w:val="Considérant"/>
    <w:basedOn w:val="Normal"/>
    <w:rsid w:val="00224697"/>
    <w:pPr>
      <w:numPr>
        <w:numId w:val="61"/>
      </w:numPr>
    </w:pPr>
  </w:style>
  <w:style w:type="paragraph" w:customStyle="1" w:styleId="Formuledadoption">
    <w:name w:val="Formule d'adoption"/>
    <w:basedOn w:val="Normal"/>
    <w:next w:val="Titrearticle"/>
    <w:rsid w:val="00224697"/>
    <w:pPr>
      <w:keepNext/>
    </w:pPr>
  </w:style>
  <w:style w:type="paragraph" w:customStyle="1" w:styleId="Institutionquiagit">
    <w:name w:val="Institution qui agit"/>
    <w:basedOn w:val="Normal"/>
    <w:next w:val="Normal"/>
    <w:rsid w:val="00224697"/>
    <w:pPr>
      <w:keepNext/>
      <w:spacing w:before="600"/>
    </w:pPr>
  </w:style>
  <w:style w:type="paragraph" w:customStyle="1" w:styleId="ManualConsidrant1">
    <w:name w:val="Manual Considérant1"/>
    <w:basedOn w:val="Normal"/>
    <w:rsid w:val="00224697"/>
    <w:pPr>
      <w:ind w:left="850" w:hanging="850"/>
    </w:pPr>
  </w:style>
  <w:style w:type="paragraph" w:customStyle="1" w:styleId="Lignefinal">
    <w:name w:val="Ligne final"/>
    <w:basedOn w:val="Normal"/>
    <w:next w:val="Normal"/>
    <w:rsid w:val="00224697"/>
    <w:pPr>
      <w:pBdr>
        <w:bottom w:val="single" w:sz="4" w:space="0" w:color="000000"/>
      </w:pBdr>
      <w:spacing w:before="360"/>
      <w:ind w:left="3400" w:right="3400"/>
      <w:jc w:val="center"/>
    </w:pPr>
    <w:rPr>
      <w:b/>
    </w:rPr>
  </w:style>
  <w:style w:type="paragraph" w:customStyle="1" w:styleId="LignefinalLandscape">
    <w:name w:val="Ligne final (Landscape)"/>
    <w:basedOn w:val="Normal"/>
    <w:next w:val="Normal"/>
    <w:rsid w:val="00224697"/>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
    <w:next w:val="Statut"/>
    <w:rsid w:val="00224697"/>
    <w:pPr>
      <w:spacing w:before="0" w:after="0"/>
      <w:ind w:left="5103"/>
    </w:pPr>
  </w:style>
  <w:style w:type="paragraph" w:customStyle="1" w:styleId="EntLogo">
    <w:name w:val="EntLogo"/>
    <w:basedOn w:val="Normal"/>
    <w:rsid w:val="00224697"/>
    <w:pPr>
      <w:tabs>
        <w:tab w:val="right" w:pos="9639"/>
      </w:tabs>
      <w:spacing w:before="0" w:after="0"/>
    </w:pPr>
    <w:rPr>
      <w:b/>
    </w:rPr>
  </w:style>
  <w:style w:type="paragraph" w:customStyle="1" w:styleId="EntInstit">
    <w:name w:val="EntInstit"/>
    <w:basedOn w:val="Normal"/>
    <w:rsid w:val="00224697"/>
    <w:pPr>
      <w:spacing w:before="0" w:after="0" w:line="240" w:lineRule="auto"/>
      <w:jc w:val="right"/>
    </w:pPr>
    <w:rPr>
      <w:b/>
    </w:rPr>
  </w:style>
  <w:style w:type="paragraph" w:customStyle="1" w:styleId="EntRefer">
    <w:name w:val="EntRefer"/>
    <w:basedOn w:val="Normal"/>
    <w:rsid w:val="00224697"/>
    <w:pPr>
      <w:spacing w:before="0" w:after="0" w:line="240" w:lineRule="auto"/>
    </w:pPr>
    <w:rPr>
      <w:b/>
    </w:rPr>
  </w:style>
  <w:style w:type="paragraph" w:customStyle="1" w:styleId="EntEmet">
    <w:name w:val="EntEmet"/>
    <w:basedOn w:val="Normal"/>
    <w:rsid w:val="00224697"/>
    <w:pPr>
      <w:spacing w:before="40" w:after="0" w:line="240" w:lineRule="auto"/>
    </w:pPr>
  </w:style>
  <w:style w:type="paragraph" w:customStyle="1" w:styleId="EntText">
    <w:name w:val="EntText"/>
    <w:basedOn w:val="Normal"/>
    <w:rsid w:val="00224697"/>
  </w:style>
  <w:style w:type="paragraph" w:customStyle="1" w:styleId="EntEU">
    <w:name w:val="EntEU"/>
    <w:basedOn w:val="Normal"/>
    <w:rsid w:val="00224697"/>
    <w:pPr>
      <w:spacing w:before="240" w:after="240" w:line="240" w:lineRule="auto"/>
      <w:jc w:val="center"/>
    </w:pPr>
    <w:rPr>
      <w:b/>
      <w:sz w:val="36"/>
    </w:rPr>
  </w:style>
  <w:style w:type="paragraph" w:customStyle="1" w:styleId="EntASSOC">
    <w:name w:val="EntASSOC"/>
    <w:basedOn w:val="Normal"/>
    <w:rsid w:val="00224697"/>
    <w:pPr>
      <w:spacing w:before="0" w:after="0" w:line="240" w:lineRule="auto"/>
      <w:jc w:val="center"/>
    </w:pPr>
    <w:rPr>
      <w:b/>
    </w:rPr>
  </w:style>
  <w:style w:type="paragraph" w:customStyle="1" w:styleId="EntACP">
    <w:name w:val="EntACP"/>
    <w:basedOn w:val="Normal"/>
    <w:rsid w:val="00224697"/>
    <w:pPr>
      <w:spacing w:before="0" w:after="180" w:line="240" w:lineRule="auto"/>
      <w:jc w:val="center"/>
    </w:pPr>
    <w:rPr>
      <w:b/>
      <w:spacing w:val="40"/>
      <w:sz w:val="28"/>
    </w:rPr>
  </w:style>
  <w:style w:type="paragraph" w:customStyle="1" w:styleId="EntInstitACP">
    <w:name w:val="EntInstitACP"/>
    <w:basedOn w:val="Normal"/>
    <w:rsid w:val="00224697"/>
    <w:pPr>
      <w:spacing w:before="0" w:after="0" w:line="240" w:lineRule="auto"/>
      <w:jc w:val="center"/>
    </w:pPr>
    <w:rPr>
      <w:b/>
    </w:rPr>
  </w:style>
  <w:style w:type="paragraph" w:customStyle="1" w:styleId="Genredudocument">
    <w:name w:val="Genre du document"/>
    <w:basedOn w:val="EntRefer"/>
    <w:next w:val="EntRefer"/>
    <w:rsid w:val="00224697"/>
    <w:pPr>
      <w:spacing w:before="240"/>
    </w:pPr>
  </w:style>
  <w:style w:type="paragraph" w:customStyle="1" w:styleId="Accordtitre">
    <w:name w:val="Accord titre"/>
    <w:basedOn w:val="Normal"/>
    <w:rsid w:val="00224697"/>
    <w:pPr>
      <w:spacing w:before="0" w:after="0"/>
      <w:jc w:val="center"/>
    </w:pPr>
  </w:style>
  <w:style w:type="paragraph" w:customStyle="1" w:styleId="FooterAccord">
    <w:name w:val="Footer Accord"/>
    <w:basedOn w:val="Normal"/>
    <w:rsid w:val="00224697"/>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rsid w:val="00224697"/>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rsid w:val="00224697"/>
    <w:pPr>
      <w:keepNext/>
      <w:spacing w:before="600"/>
      <w:jc w:val="center"/>
    </w:pPr>
    <w:rPr>
      <w:i/>
    </w:rPr>
  </w:style>
  <w:style w:type="paragraph" w:customStyle="1" w:styleId="Annexetitre">
    <w:name w:val="Annexe titre"/>
    <w:basedOn w:val="Normal"/>
    <w:next w:val="Normal"/>
    <w:rsid w:val="00224697"/>
    <w:pPr>
      <w:jc w:val="center"/>
    </w:pPr>
    <w:rPr>
      <w:b/>
      <w:u w:val="single"/>
    </w:rPr>
  </w:style>
  <w:style w:type="paragraph" w:customStyle="1" w:styleId="Tiret00">
    <w:name w:val="Tiret 00"/>
    <w:basedOn w:val="Normal"/>
    <w:autoRedefine/>
    <w:qFormat/>
    <w:rsid w:val="00C34B23"/>
    <w:pPr>
      <w:numPr>
        <w:numId w:val="62"/>
      </w:numPr>
      <w:outlineLvl w:val="0"/>
    </w:pPr>
  </w:style>
  <w:style w:type="character" w:customStyle="1" w:styleId="normaltextrun">
    <w:name w:val="normaltextrun"/>
    <w:basedOn w:val="DefaultParagraphFont"/>
    <w:rsid w:val="00584B1E"/>
  </w:style>
  <w:style w:type="paragraph" w:customStyle="1" w:styleId="pf0">
    <w:name w:val="pf0"/>
    <w:basedOn w:val="Normal"/>
    <w:rsid w:val="00584B1E"/>
    <w:pPr>
      <w:spacing w:before="100" w:beforeAutospacing="1" w:after="100" w:afterAutospacing="1" w:line="240" w:lineRule="auto"/>
    </w:pPr>
    <w:rPr>
      <w:lang w:val="hr-HR" w:eastAsia="hr-HR"/>
    </w:rPr>
  </w:style>
  <w:style w:type="paragraph" w:customStyle="1" w:styleId="ManualConsidrant000">
    <w:name w:val="Manual Considérant00"/>
    <w:basedOn w:val="Normal"/>
    <w:rsid w:val="00E61ADB"/>
    <w:pPr>
      <w:ind w:left="850" w:hanging="850"/>
    </w:pPr>
  </w:style>
  <w:style w:type="paragraph" w:customStyle="1" w:styleId="ManualConsidrant10">
    <w:name w:val="Manual Considérant10"/>
    <w:basedOn w:val="Normal"/>
    <w:rsid w:val="00E61ADB"/>
    <w:pPr>
      <w:ind w:left="850" w:hanging="850"/>
    </w:pPr>
  </w:style>
  <w:style w:type="paragraph" w:customStyle="1" w:styleId="ManualConsidrant0000">
    <w:name w:val="Manual Considérant000"/>
    <w:basedOn w:val="Normal"/>
    <w:rsid w:val="00820989"/>
    <w:pPr>
      <w:ind w:left="850" w:hanging="850"/>
    </w:pPr>
  </w:style>
  <w:style w:type="paragraph" w:customStyle="1" w:styleId="ManualConsidrant100">
    <w:name w:val="Manual Considérant100"/>
    <w:basedOn w:val="Normal"/>
    <w:rsid w:val="00820989"/>
    <w:pPr>
      <w:ind w:left="850" w:hanging="850"/>
    </w:pPr>
  </w:style>
  <w:style w:type="paragraph" w:customStyle="1" w:styleId="ManualConsidrant00000">
    <w:name w:val="Manual Considérant0000"/>
    <w:basedOn w:val="Normal"/>
    <w:rsid w:val="00E00FF7"/>
    <w:pPr>
      <w:ind w:left="850" w:hanging="850"/>
    </w:pPr>
  </w:style>
  <w:style w:type="paragraph" w:customStyle="1" w:styleId="ManualConsidrant1000">
    <w:name w:val="Manual Considérant1000"/>
    <w:basedOn w:val="Normal"/>
    <w:rsid w:val="00E00FF7"/>
    <w:pPr>
      <w:ind w:left="850" w:hanging="850"/>
    </w:pPr>
  </w:style>
  <w:style w:type="paragraph" w:customStyle="1" w:styleId="ManualConsidrant000000">
    <w:name w:val="Manual Considérant00000"/>
    <w:basedOn w:val="Normal"/>
    <w:rsid w:val="0027021D"/>
    <w:pPr>
      <w:ind w:left="850" w:hanging="850"/>
    </w:pPr>
  </w:style>
  <w:style w:type="paragraph" w:customStyle="1" w:styleId="ManualConsidrant10000">
    <w:name w:val="Manual Considérant10000"/>
    <w:basedOn w:val="Normal"/>
    <w:rsid w:val="0027021D"/>
    <w:pPr>
      <w:ind w:left="850" w:hanging="850"/>
    </w:pPr>
  </w:style>
  <w:style w:type="paragraph" w:customStyle="1" w:styleId="ManualConsidrant0000000">
    <w:name w:val="Manual Considérant000000"/>
    <w:basedOn w:val="Normal"/>
    <w:rsid w:val="003A1754"/>
    <w:pPr>
      <w:ind w:left="850" w:hanging="850"/>
    </w:pPr>
  </w:style>
  <w:style w:type="paragraph" w:customStyle="1" w:styleId="ManualConsidrant100000">
    <w:name w:val="Manual Considérant100000"/>
    <w:basedOn w:val="Normal"/>
    <w:rsid w:val="003A1754"/>
    <w:pPr>
      <w:ind w:left="850" w:hanging="850"/>
    </w:pPr>
  </w:style>
  <w:style w:type="paragraph" w:styleId="HTMLPreformatted">
    <w:name w:val="HTML Preformatted"/>
    <w:basedOn w:val="Normal"/>
    <w:link w:val="HTMLPreformattedChar"/>
    <w:uiPriority w:val="99"/>
    <w:unhideWhenUsed/>
    <w:rsid w:val="00A1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sz w:val="20"/>
      <w:szCs w:val="20"/>
      <w:lang w:val="hr-HR" w:eastAsia="hr-HR"/>
    </w:rPr>
  </w:style>
  <w:style w:type="character" w:customStyle="1" w:styleId="HTMLPreformattedChar">
    <w:name w:val="HTML Preformatted Char"/>
    <w:basedOn w:val="DefaultParagraphFont"/>
    <w:link w:val="HTMLPreformatted"/>
    <w:uiPriority w:val="99"/>
    <w:rsid w:val="00A17AAB"/>
    <w:rPr>
      <w:rFonts w:ascii="Courier New" w:hAnsi="Courier New" w:cs="Courier New"/>
      <w:lang w:val="hr-HR" w:eastAsia="hr-HR"/>
    </w:rPr>
  </w:style>
  <w:style w:type="paragraph" w:customStyle="1" w:styleId="li">
    <w:name w:val="li"/>
    <w:basedOn w:val="Normal"/>
    <w:rsid w:val="00A17AAB"/>
    <w:pPr>
      <w:spacing w:before="100" w:beforeAutospacing="1" w:after="100" w:afterAutospacing="1" w:line="240" w:lineRule="auto"/>
    </w:pPr>
    <w:rPr>
      <w:lang w:eastAsia="hr-HR"/>
    </w:rPr>
  </w:style>
  <w:style w:type="character" w:customStyle="1" w:styleId="num">
    <w:name w:val="num"/>
    <w:basedOn w:val="DefaultParagraphFont"/>
    <w:rsid w:val="00A17AAB"/>
  </w:style>
  <w:style w:type="character" w:customStyle="1" w:styleId="UnresolvedMention1">
    <w:name w:val="Unresolved Mention1"/>
    <w:basedOn w:val="DefaultParagraphFont"/>
    <w:uiPriority w:val="99"/>
    <w:semiHidden/>
    <w:unhideWhenUsed/>
    <w:rsid w:val="00EC0697"/>
    <w:rPr>
      <w:color w:val="605E5C"/>
      <w:shd w:val="clear" w:color="auto" w:fill="E1DFDD"/>
    </w:rPr>
  </w:style>
  <w:style w:type="character" w:customStyle="1" w:styleId="UnresolvedMention2">
    <w:name w:val="Unresolved Mention2"/>
    <w:basedOn w:val="DefaultParagraphFont"/>
    <w:uiPriority w:val="99"/>
    <w:semiHidden/>
    <w:unhideWhenUsed/>
    <w:rsid w:val="00F179B7"/>
    <w:rPr>
      <w:color w:val="605E5C"/>
      <w:shd w:val="clear" w:color="auto" w:fill="E1DFDD"/>
    </w:rPr>
  </w:style>
  <w:style w:type="character" w:customStyle="1" w:styleId="UnresolvedMention3">
    <w:name w:val="Unresolved Mention3"/>
    <w:basedOn w:val="DefaultParagraphFont"/>
    <w:uiPriority w:val="99"/>
    <w:unhideWhenUsed/>
    <w:rsid w:val="00BE0BB2"/>
    <w:rPr>
      <w:color w:val="605E5C"/>
      <w:shd w:val="clear" w:color="auto" w:fill="E1DFDD"/>
    </w:rPr>
  </w:style>
  <w:style w:type="character" w:customStyle="1" w:styleId="UnresolvedMention30">
    <w:name w:val="Unresolved Mention30"/>
    <w:basedOn w:val="DefaultParagraphFont"/>
    <w:uiPriority w:val="99"/>
    <w:semiHidden/>
    <w:unhideWhenUsed/>
    <w:rsid w:val="007429F6"/>
    <w:rPr>
      <w:color w:val="605E5C"/>
      <w:shd w:val="clear" w:color="auto" w:fill="E1DFDD"/>
    </w:rPr>
  </w:style>
  <w:style w:type="paragraph" w:customStyle="1" w:styleId="xlistparagraph">
    <w:name w:val="x_listparagraph"/>
    <w:basedOn w:val="Normal"/>
    <w:rsid w:val="009F6EEE"/>
    <w:pPr>
      <w:spacing w:before="0" w:after="0" w:line="240" w:lineRule="auto"/>
      <w:ind w:left="720"/>
      <w:jc w:val="both"/>
    </w:pPr>
    <w:rPr>
      <w:rFonts w:eastAsiaTheme="minorHAnsi"/>
      <w:lang w:val="hr-HR" w:eastAsia="hr-HR"/>
    </w:rPr>
  </w:style>
  <w:style w:type="character" w:customStyle="1" w:styleId="UnresolvedMention4">
    <w:name w:val="Unresolved Mention4"/>
    <w:basedOn w:val="DefaultParagraphFont"/>
    <w:uiPriority w:val="99"/>
    <w:semiHidden/>
    <w:unhideWhenUsed/>
    <w:rsid w:val="009F6EEE"/>
    <w:rPr>
      <w:color w:val="605E5C"/>
      <w:shd w:val="clear" w:color="auto" w:fill="E1DFDD"/>
    </w:rPr>
  </w:style>
  <w:style w:type="character" w:customStyle="1" w:styleId="y2iqfc">
    <w:name w:val="y2iqfc"/>
    <w:basedOn w:val="DefaultParagraphFont"/>
    <w:rsid w:val="009F6EEE"/>
  </w:style>
  <w:style w:type="paragraph" w:customStyle="1" w:styleId="paragraph">
    <w:name w:val="paragraph"/>
    <w:basedOn w:val="Normal"/>
    <w:rsid w:val="00142EDE"/>
    <w:pPr>
      <w:spacing w:before="100" w:beforeAutospacing="1" w:after="100" w:afterAutospacing="1" w:line="240" w:lineRule="auto"/>
    </w:pPr>
    <w:rPr>
      <w:lang w:val="hr-HR" w:eastAsia="hr-HR"/>
    </w:rPr>
  </w:style>
  <w:style w:type="character" w:customStyle="1" w:styleId="eop">
    <w:name w:val="eop"/>
    <w:basedOn w:val="DefaultParagraphFont"/>
    <w:rsid w:val="00142EDE"/>
  </w:style>
  <w:style w:type="paragraph" w:customStyle="1" w:styleId="Heading51">
    <w:name w:val="Heading 51"/>
    <w:basedOn w:val="Normal"/>
    <w:next w:val="Text1"/>
    <w:unhideWhenUsed/>
    <w:qFormat/>
    <w:rsid w:val="00814673"/>
    <w:pPr>
      <w:keepNext/>
      <w:tabs>
        <w:tab w:val="left" w:pos="850"/>
        <w:tab w:val="num" w:pos="1800"/>
      </w:tabs>
      <w:ind w:left="1800" w:hanging="360"/>
      <w:outlineLvl w:val="4"/>
    </w:pPr>
    <w:rPr>
      <w:rFonts w:eastAsia="MS Gothic"/>
    </w:rPr>
  </w:style>
  <w:style w:type="paragraph" w:customStyle="1" w:styleId="Heading61">
    <w:name w:val="Heading 61"/>
    <w:basedOn w:val="Normal"/>
    <w:next w:val="Text1"/>
    <w:unhideWhenUsed/>
    <w:qFormat/>
    <w:rsid w:val="00814673"/>
    <w:pPr>
      <w:keepNext/>
      <w:tabs>
        <w:tab w:val="left" w:pos="850"/>
        <w:tab w:val="num" w:pos="2160"/>
      </w:tabs>
      <w:ind w:left="2160" w:hanging="360"/>
      <w:outlineLvl w:val="5"/>
    </w:pPr>
    <w:rPr>
      <w:rFonts w:eastAsia="MS Gothic"/>
      <w:iCs/>
    </w:rPr>
  </w:style>
  <w:style w:type="paragraph" w:customStyle="1" w:styleId="Heading71">
    <w:name w:val="Heading 71"/>
    <w:basedOn w:val="Normal"/>
    <w:next w:val="Text1"/>
    <w:unhideWhenUsed/>
    <w:qFormat/>
    <w:rsid w:val="00814673"/>
    <w:pPr>
      <w:keepNext/>
      <w:tabs>
        <w:tab w:val="left" w:pos="850"/>
        <w:tab w:val="num" w:pos="2520"/>
      </w:tabs>
      <w:ind w:left="2520" w:hanging="360"/>
      <w:outlineLvl w:val="6"/>
    </w:pPr>
    <w:rPr>
      <w:rFonts w:eastAsia="MS Gothic"/>
      <w:iCs/>
    </w:rPr>
  </w:style>
  <w:style w:type="paragraph" w:customStyle="1" w:styleId="Heading91">
    <w:name w:val="Heading 91"/>
    <w:basedOn w:val="Normal"/>
    <w:next w:val="Normal"/>
    <w:unhideWhenUsed/>
    <w:qFormat/>
    <w:rsid w:val="00814673"/>
    <w:pPr>
      <w:spacing w:before="240" w:after="60" w:line="240" w:lineRule="auto"/>
      <w:jc w:val="both"/>
      <w:outlineLvl w:val="8"/>
    </w:pPr>
    <w:rPr>
      <w:rFonts w:ascii="Cambria" w:eastAsia="MS Gothic" w:hAnsi="Cambria"/>
      <w:sz w:val="22"/>
    </w:rPr>
  </w:style>
  <w:style w:type="paragraph" w:customStyle="1" w:styleId="Title1">
    <w:name w:val="Title1"/>
    <w:basedOn w:val="Normal"/>
    <w:next w:val="Normal"/>
    <w:qFormat/>
    <w:rsid w:val="00814673"/>
    <w:pPr>
      <w:spacing w:before="240" w:after="60" w:line="240" w:lineRule="auto"/>
      <w:jc w:val="center"/>
      <w:outlineLvl w:val="0"/>
    </w:pPr>
    <w:rPr>
      <w:rFonts w:ascii="Arial" w:eastAsia="MS Gothic" w:hAnsi="Arial" w:cs="Arial"/>
      <w:b/>
      <w:bCs/>
      <w:kern w:val="28"/>
      <w:sz w:val="32"/>
      <w:szCs w:val="32"/>
    </w:rPr>
  </w:style>
  <w:style w:type="paragraph" w:customStyle="1" w:styleId="Subtitle1">
    <w:name w:val="Subtitle1"/>
    <w:basedOn w:val="Normal"/>
    <w:next w:val="Normal"/>
    <w:qFormat/>
    <w:rsid w:val="00814673"/>
    <w:pPr>
      <w:spacing w:before="0" w:after="60" w:line="240" w:lineRule="auto"/>
      <w:jc w:val="center"/>
      <w:outlineLvl w:val="1"/>
    </w:pPr>
    <w:rPr>
      <w:rFonts w:ascii="Arial" w:eastAsia="MS Gothic" w:hAnsi="Arial" w:cs="Arial"/>
    </w:rPr>
  </w:style>
  <w:style w:type="character" w:customStyle="1" w:styleId="Emphasis1">
    <w:name w:val="Emphasis1"/>
    <w:basedOn w:val="DefaultParagraphFont"/>
    <w:uiPriority w:val="20"/>
    <w:qFormat/>
    <w:rsid w:val="00814673"/>
    <w:rPr>
      <w:rFonts w:ascii="Calibri" w:hAnsi="Calibri"/>
      <w:b/>
      <w:i/>
      <w:iCs/>
    </w:rPr>
  </w:style>
  <w:style w:type="character" w:customStyle="1" w:styleId="SubtleEmphasis1">
    <w:name w:val="Subtle Emphasis1"/>
    <w:uiPriority w:val="19"/>
    <w:qFormat/>
    <w:rsid w:val="00814673"/>
    <w:rPr>
      <w:i/>
      <w:color w:val="5A5A5A"/>
    </w:rPr>
  </w:style>
  <w:style w:type="character" w:customStyle="1" w:styleId="BookTitle1">
    <w:name w:val="Book Title1"/>
    <w:basedOn w:val="DefaultParagraphFont"/>
    <w:uiPriority w:val="33"/>
    <w:qFormat/>
    <w:rsid w:val="00814673"/>
    <w:rPr>
      <w:rFonts w:ascii="Cambria" w:eastAsia="MS Gothic" w:hAnsi="Cambria"/>
      <w:b/>
      <w:i/>
      <w:sz w:val="24"/>
      <w:szCs w:val="24"/>
    </w:rPr>
  </w:style>
  <w:style w:type="paragraph" w:customStyle="1" w:styleId="Signature1">
    <w:name w:val="Signature1"/>
    <w:basedOn w:val="Normal"/>
    <w:next w:val="Contact"/>
    <w:uiPriority w:val="99"/>
    <w:unhideWhenUsed/>
    <w:rsid w:val="00814673"/>
    <w:pPr>
      <w:tabs>
        <w:tab w:val="left" w:pos="5103"/>
      </w:tabs>
      <w:spacing w:before="1200" w:after="0" w:line="240" w:lineRule="auto"/>
      <w:ind w:left="5103"/>
      <w:jc w:val="center"/>
    </w:pPr>
    <w:rPr>
      <w:rFonts w:cstheme="minorBidi"/>
      <w:lang w:val="en-US" w:eastAsia="en-GB"/>
    </w:rPr>
  </w:style>
  <w:style w:type="paragraph" w:customStyle="1" w:styleId="Closing1">
    <w:name w:val="Closing1"/>
    <w:basedOn w:val="Normal"/>
    <w:next w:val="Signature"/>
    <w:unhideWhenUsed/>
    <w:rsid w:val="00814673"/>
    <w:pPr>
      <w:tabs>
        <w:tab w:val="left" w:pos="5103"/>
      </w:tabs>
      <w:spacing w:before="240" w:after="240" w:line="240" w:lineRule="auto"/>
      <w:ind w:left="5103"/>
    </w:pPr>
    <w:rPr>
      <w:rFonts w:cstheme="minorBidi"/>
      <w:lang w:val="en-US" w:eastAsia="en-GB"/>
    </w:rPr>
  </w:style>
  <w:style w:type="paragraph" w:customStyle="1" w:styleId="Norm1">
    <w:name w:val="(Norm)1"/>
    <w:basedOn w:val="Normal"/>
    <w:next w:val="BodyText"/>
    <w:unhideWhenUsed/>
    <w:qFormat/>
    <w:rsid w:val="00814673"/>
    <w:pPr>
      <w:spacing w:before="0" w:line="240" w:lineRule="auto"/>
      <w:jc w:val="both"/>
    </w:pPr>
    <w:rPr>
      <w:rFonts w:cstheme="minorBidi"/>
      <w:szCs w:val="22"/>
      <w:lang w:val="hr-HR" w:eastAsia="en-GB"/>
    </w:rPr>
  </w:style>
  <w:style w:type="paragraph" w:customStyle="1" w:styleId="BodyTextIndent1">
    <w:name w:val="Body Text Indent1"/>
    <w:basedOn w:val="Normal"/>
    <w:next w:val="BodyTextIndent"/>
    <w:unhideWhenUsed/>
    <w:rsid w:val="00814673"/>
    <w:pPr>
      <w:spacing w:before="0" w:line="240" w:lineRule="auto"/>
      <w:ind w:left="283"/>
      <w:jc w:val="both"/>
    </w:pPr>
    <w:rPr>
      <w:rFonts w:cstheme="minorBidi"/>
      <w:szCs w:val="22"/>
      <w:lang w:val="hr-HR" w:eastAsia="en-GB"/>
    </w:rPr>
  </w:style>
  <w:style w:type="paragraph" w:customStyle="1" w:styleId="MessageHeader1">
    <w:name w:val="Message Header1"/>
    <w:basedOn w:val="Normal"/>
    <w:next w:val="MessageHeader"/>
    <w:unhideWhenUsed/>
    <w:rsid w:val="00814673"/>
    <w:pPr>
      <w:pBdr>
        <w:top w:val="single" w:sz="6" w:space="1" w:color="auto"/>
        <w:left w:val="single" w:sz="6" w:space="1" w:color="auto"/>
        <w:bottom w:val="single" w:sz="6" w:space="1" w:color="auto"/>
        <w:right w:val="single" w:sz="6" w:space="1" w:color="auto"/>
      </w:pBdr>
      <w:shd w:val="pct20" w:color="auto" w:fill="auto"/>
      <w:spacing w:before="0" w:after="240" w:line="240" w:lineRule="auto"/>
      <w:ind w:left="1134" w:hanging="1134"/>
      <w:jc w:val="both"/>
    </w:pPr>
    <w:rPr>
      <w:rFonts w:ascii="Arial" w:hAnsi="Arial" w:cstheme="minorBidi"/>
      <w:lang w:val="en-US" w:eastAsia="en-GB"/>
    </w:rPr>
  </w:style>
  <w:style w:type="paragraph" w:customStyle="1" w:styleId="Salutation1">
    <w:name w:val="Salutation1"/>
    <w:basedOn w:val="Normal"/>
    <w:next w:val="Normal"/>
    <w:unhideWhenUsed/>
    <w:rsid w:val="00814673"/>
    <w:pPr>
      <w:spacing w:before="0" w:after="240" w:line="240" w:lineRule="auto"/>
      <w:jc w:val="both"/>
    </w:pPr>
    <w:rPr>
      <w:rFonts w:cstheme="minorBidi"/>
      <w:lang w:val="en-US" w:eastAsia="en-GB"/>
    </w:rPr>
  </w:style>
  <w:style w:type="paragraph" w:customStyle="1" w:styleId="Date1">
    <w:name w:val="Date1"/>
    <w:basedOn w:val="Normal"/>
    <w:next w:val="References"/>
    <w:unhideWhenUsed/>
    <w:rsid w:val="00814673"/>
    <w:pPr>
      <w:spacing w:before="0" w:after="0" w:line="240" w:lineRule="auto"/>
      <w:ind w:left="5103" w:right="-567"/>
    </w:pPr>
    <w:rPr>
      <w:rFonts w:cstheme="minorBidi"/>
      <w:lang w:val="en-US" w:eastAsia="en-GB"/>
    </w:rPr>
  </w:style>
  <w:style w:type="character" w:customStyle="1" w:styleId="BodyTextIndentChar2">
    <w:name w:val="Body Text Indent Char2"/>
    <w:basedOn w:val="DefaultParagraphFont"/>
    <w:uiPriority w:val="99"/>
    <w:semiHidden/>
    <w:rsid w:val="00814673"/>
  </w:style>
  <w:style w:type="paragraph" w:customStyle="1" w:styleId="NoteHeading1">
    <w:name w:val="Note Heading1"/>
    <w:basedOn w:val="Normal"/>
    <w:next w:val="Normal"/>
    <w:unhideWhenUsed/>
    <w:rsid w:val="00814673"/>
    <w:pPr>
      <w:spacing w:before="0" w:after="240" w:line="240" w:lineRule="auto"/>
      <w:jc w:val="both"/>
    </w:pPr>
    <w:rPr>
      <w:rFonts w:cstheme="minorBidi"/>
      <w:lang w:val="en-US" w:eastAsia="en-GB"/>
    </w:rPr>
  </w:style>
  <w:style w:type="paragraph" w:customStyle="1" w:styleId="BodyText210">
    <w:name w:val="Body Text 21"/>
    <w:basedOn w:val="Normal"/>
    <w:next w:val="BodyText2"/>
    <w:unhideWhenUsed/>
    <w:rsid w:val="00814673"/>
    <w:pPr>
      <w:spacing w:before="0" w:line="480" w:lineRule="auto"/>
      <w:jc w:val="both"/>
    </w:pPr>
    <w:rPr>
      <w:rFonts w:cstheme="minorBidi"/>
      <w:lang w:val="en-US" w:eastAsia="en-GB"/>
    </w:rPr>
  </w:style>
  <w:style w:type="paragraph" w:customStyle="1" w:styleId="BodyText31">
    <w:name w:val="Body Text 31"/>
    <w:basedOn w:val="Normal"/>
    <w:next w:val="BodyText3"/>
    <w:unhideWhenUsed/>
    <w:rsid w:val="00814673"/>
    <w:pPr>
      <w:spacing w:before="0" w:line="240" w:lineRule="auto"/>
      <w:jc w:val="both"/>
    </w:pPr>
    <w:rPr>
      <w:rFonts w:cstheme="minorBidi"/>
      <w:sz w:val="16"/>
      <w:lang w:val="en-US" w:eastAsia="en-GB"/>
    </w:rPr>
  </w:style>
  <w:style w:type="paragraph" w:customStyle="1" w:styleId="BodyTextIndent21">
    <w:name w:val="Body Text Indent 21"/>
    <w:basedOn w:val="Normal"/>
    <w:next w:val="BodyTextIndent2"/>
    <w:unhideWhenUsed/>
    <w:rsid w:val="00814673"/>
    <w:pPr>
      <w:spacing w:before="0" w:line="480" w:lineRule="auto"/>
      <w:ind w:left="283"/>
      <w:jc w:val="both"/>
    </w:pPr>
    <w:rPr>
      <w:rFonts w:cstheme="minorBidi"/>
      <w:lang w:val="en-US" w:eastAsia="en-GB"/>
    </w:rPr>
  </w:style>
  <w:style w:type="paragraph" w:customStyle="1" w:styleId="BodyTextIndent31">
    <w:name w:val="Body Text Indent 31"/>
    <w:basedOn w:val="Normal"/>
    <w:next w:val="BodyTextIndent3"/>
    <w:unhideWhenUsed/>
    <w:rsid w:val="00814673"/>
    <w:pPr>
      <w:spacing w:before="0" w:line="240" w:lineRule="auto"/>
      <w:ind w:left="283"/>
      <w:jc w:val="both"/>
    </w:pPr>
    <w:rPr>
      <w:rFonts w:cstheme="minorBidi"/>
      <w:sz w:val="16"/>
      <w:lang w:val="en-US" w:eastAsia="en-GB"/>
    </w:rPr>
  </w:style>
  <w:style w:type="paragraph" w:customStyle="1" w:styleId="DocumentMap1">
    <w:name w:val="Document Map1"/>
    <w:basedOn w:val="Normal"/>
    <w:next w:val="DocumentMap"/>
    <w:semiHidden/>
    <w:unhideWhenUsed/>
    <w:rsid w:val="00814673"/>
    <w:pPr>
      <w:shd w:val="clear" w:color="auto" w:fill="000080"/>
      <w:spacing w:before="0" w:after="240" w:line="240" w:lineRule="auto"/>
      <w:jc w:val="both"/>
    </w:pPr>
    <w:rPr>
      <w:rFonts w:ascii="Tahoma" w:hAnsi="Tahoma" w:cstheme="minorBidi"/>
      <w:lang w:val="en-US" w:eastAsia="en-GB"/>
    </w:rPr>
  </w:style>
  <w:style w:type="paragraph" w:customStyle="1" w:styleId="PlainText1">
    <w:name w:val="Plain Text1"/>
    <w:basedOn w:val="Normal"/>
    <w:next w:val="PlainText"/>
    <w:unhideWhenUsed/>
    <w:rsid w:val="00814673"/>
    <w:pPr>
      <w:spacing w:before="0" w:after="240" w:line="240" w:lineRule="auto"/>
      <w:jc w:val="both"/>
    </w:pPr>
    <w:rPr>
      <w:rFonts w:ascii="Courier New" w:hAnsi="Courier New" w:cstheme="minorBidi"/>
      <w:sz w:val="20"/>
      <w:lang w:val="en-US" w:eastAsia="en-GB"/>
    </w:rPr>
  </w:style>
  <w:style w:type="paragraph" w:customStyle="1" w:styleId="xl110">
    <w:name w:val="xl110"/>
    <w:basedOn w:val="Normal"/>
    <w:rsid w:val="008146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0"/>
      <w:szCs w:val="10"/>
      <w:lang w:val="hr-HR" w:eastAsia="hr-HR"/>
    </w:rPr>
  </w:style>
  <w:style w:type="character" w:customStyle="1" w:styleId="spellingerror">
    <w:name w:val="spellingerror"/>
    <w:basedOn w:val="DefaultParagraphFont"/>
    <w:rsid w:val="00814673"/>
  </w:style>
  <w:style w:type="paragraph" w:customStyle="1" w:styleId="xmsonormal0">
    <w:name w:val="xmsonormal"/>
    <w:basedOn w:val="Normal"/>
    <w:rsid w:val="00814673"/>
    <w:pPr>
      <w:spacing w:before="0" w:after="0" w:line="240" w:lineRule="auto"/>
    </w:pPr>
    <w:rPr>
      <w:rFonts w:ascii="Calibri" w:eastAsiaTheme="minorHAnsi" w:hAnsi="Calibri" w:cs="Calibri"/>
      <w:sz w:val="22"/>
      <w:szCs w:val="22"/>
      <w:lang w:val="hr-HR" w:eastAsia="hr-HR"/>
    </w:rPr>
  </w:style>
  <w:style w:type="character" w:customStyle="1" w:styleId="UnresolvedMention5">
    <w:name w:val="Unresolved Mention5"/>
    <w:basedOn w:val="DefaultParagraphFont"/>
    <w:uiPriority w:val="99"/>
    <w:semiHidden/>
    <w:unhideWhenUsed/>
    <w:rsid w:val="00814673"/>
    <w:rPr>
      <w:color w:val="605E5C"/>
      <w:shd w:val="clear" w:color="auto" w:fill="E1DFDD"/>
    </w:rPr>
  </w:style>
  <w:style w:type="character" w:customStyle="1" w:styleId="Heading5Char1">
    <w:name w:val="Heading 5 Char1"/>
    <w:basedOn w:val="DefaultParagraphFont"/>
    <w:uiPriority w:val="9"/>
    <w:semiHidden/>
    <w:rsid w:val="00814673"/>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814673"/>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814673"/>
    <w:rPr>
      <w:rFonts w:asciiTheme="majorHAnsi" w:eastAsiaTheme="majorEastAsia" w:hAnsiTheme="majorHAnsi" w:cstheme="majorBidi"/>
      <w:i/>
      <w:iCs/>
      <w:color w:val="243F60" w:themeColor="accent1" w:themeShade="7F"/>
    </w:rPr>
  </w:style>
  <w:style w:type="character" w:customStyle="1" w:styleId="Heading9Char1">
    <w:name w:val="Heading 9 Char1"/>
    <w:basedOn w:val="DefaultParagraphFont"/>
    <w:uiPriority w:val="9"/>
    <w:semiHidden/>
    <w:rsid w:val="00814673"/>
    <w:rPr>
      <w:rFonts w:asciiTheme="majorHAnsi" w:eastAsiaTheme="majorEastAsia" w:hAnsiTheme="majorHAnsi" w:cstheme="majorBidi"/>
      <w:i/>
      <w:iCs/>
      <w:color w:val="272727" w:themeColor="text1" w:themeTint="D8"/>
      <w:sz w:val="21"/>
      <w:szCs w:val="21"/>
    </w:rPr>
  </w:style>
  <w:style w:type="character" w:customStyle="1" w:styleId="TitleChar1">
    <w:name w:val="Title Char1"/>
    <w:basedOn w:val="DefaultParagraphFont"/>
    <w:uiPriority w:val="10"/>
    <w:rsid w:val="00814673"/>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814673"/>
    <w:rPr>
      <w:rFonts w:eastAsiaTheme="minorEastAsia"/>
      <w:color w:val="5A5A5A" w:themeColor="text1" w:themeTint="A5"/>
      <w:spacing w:val="15"/>
    </w:rPr>
  </w:style>
  <w:style w:type="character" w:customStyle="1" w:styleId="SignatureChar2">
    <w:name w:val="Signature Char2"/>
    <w:basedOn w:val="DefaultParagraphFont"/>
    <w:uiPriority w:val="99"/>
    <w:semiHidden/>
    <w:rsid w:val="00814673"/>
  </w:style>
  <w:style w:type="character" w:customStyle="1" w:styleId="ClosingChar2">
    <w:name w:val="Closing Char2"/>
    <w:basedOn w:val="DefaultParagraphFont"/>
    <w:uiPriority w:val="99"/>
    <w:semiHidden/>
    <w:rsid w:val="00814673"/>
  </w:style>
  <w:style w:type="character" w:customStyle="1" w:styleId="MessageHeaderChar2">
    <w:name w:val="Message Header Char2"/>
    <w:basedOn w:val="DefaultParagraphFont"/>
    <w:uiPriority w:val="99"/>
    <w:semiHidden/>
    <w:rsid w:val="00814673"/>
    <w:rPr>
      <w:rFonts w:asciiTheme="majorHAnsi" w:eastAsiaTheme="majorEastAsia" w:hAnsiTheme="majorHAnsi" w:cstheme="majorBidi"/>
      <w:sz w:val="24"/>
      <w:szCs w:val="24"/>
      <w:shd w:val="pct20" w:color="auto" w:fill="auto"/>
    </w:rPr>
  </w:style>
  <w:style w:type="character" w:customStyle="1" w:styleId="SalutationChar2">
    <w:name w:val="Salutation Char2"/>
    <w:basedOn w:val="DefaultParagraphFont"/>
    <w:uiPriority w:val="99"/>
    <w:semiHidden/>
    <w:rsid w:val="00814673"/>
  </w:style>
  <w:style w:type="character" w:customStyle="1" w:styleId="DateChar2">
    <w:name w:val="Date Char2"/>
    <w:basedOn w:val="DefaultParagraphFont"/>
    <w:uiPriority w:val="99"/>
    <w:semiHidden/>
    <w:rsid w:val="00814673"/>
  </w:style>
  <w:style w:type="character" w:customStyle="1" w:styleId="NoteHeadingChar2">
    <w:name w:val="Note Heading Char2"/>
    <w:basedOn w:val="DefaultParagraphFont"/>
    <w:uiPriority w:val="99"/>
    <w:semiHidden/>
    <w:rsid w:val="00814673"/>
  </w:style>
  <w:style w:type="character" w:customStyle="1" w:styleId="BodyText2Char2">
    <w:name w:val="Body Text 2 Char2"/>
    <w:basedOn w:val="DefaultParagraphFont"/>
    <w:uiPriority w:val="99"/>
    <w:semiHidden/>
    <w:rsid w:val="00814673"/>
  </w:style>
  <w:style w:type="character" w:customStyle="1" w:styleId="BodyText3Char2">
    <w:name w:val="Body Text 3 Char2"/>
    <w:basedOn w:val="DefaultParagraphFont"/>
    <w:uiPriority w:val="99"/>
    <w:semiHidden/>
    <w:rsid w:val="00814673"/>
    <w:rPr>
      <w:sz w:val="16"/>
      <w:szCs w:val="16"/>
    </w:rPr>
  </w:style>
  <w:style w:type="character" w:customStyle="1" w:styleId="BodyTextIndent2Char2">
    <w:name w:val="Body Text Indent 2 Char2"/>
    <w:basedOn w:val="DefaultParagraphFont"/>
    <w:uiPriority w:val="99"/>
    <w:semiHidden/>
    <w:rsid w:val="00814673"/>
  </w:style>
  <w:style w:type="character" w:customStyle="1" w:styleId="BodyTextIndent3Char2">
    <w:name w:val="Body Text Indent 3 Char2"/>
    <w:basedOn w:val="DefaultParagraphFont"/>
    <w:uiPriority w:val="99"/>
    <w:semiHidden/>
    <w:rsid w:val="00814673"/>
    <w:rPr>
      <w:sz w:val="16"/>
      <w:szCs w:val="16"/>
    </w:rPr>
  </w:style>
  <w:style w:type="character" w:customStyle="1" w:styleId="DocumentMapChar2">
    <w:name w:val="Document Map Char2"/>
    <w:basedOn w:val="DefaultParagraphFont"/>
    <w:uiPriority w:val="99"/>
    <w:semiHidden/>
    <w:rsid w:val="00814673"/>
    <w:rPr>
      <w:rFonts w:ascii="Segoe UI" w:hAnsi="Segoe UI" w:cs="Segoe UI"/>
      <w:sz w:val="16"/>
      <w:szCs w:val="16"/>
    </w:rPr>
  </w:style>
  <w:style w:type="character" w:customStyle="1" w:styleId="PlainTextChar2">
    <w:name w:val="Plain Text Char2"/>
    <w:basedOn w:val="DefaultParagraphFont"/>
    <w:uiPriority w:val="99"/>
    <w:semiHidden/>
    <w:rsid w:val="00814673"/>
    <w:rPr>
      <w:rFonts w:ascii="Consolas" w:hAnsi="Consolas"/>
      <w:sz w:val="21"/>
      <w:szCs w:val="21"/>
    </w:rPr>
  </w:style>
  <w:style w:type="character" w:customStyle="1" w:styleId="UnresolvedMention6">
    <w:name w:val="Unresolved Mention6"/>
    <w:basedOn w:val="DefaultParagraphFont"/>
    <w:uiPriority w:val="99"/>
    <w:semiHidden/>
    <w:unhideWhenUsed/>
    <w:rsid w:val="00814673"/>
    <w:rPr>
      <w:color w:val="605E5C"/>
      <w:shd w:val="clear" w:color="auto" w:fill="E1DFDD"/>
    </w:rPr>
  </w:style>
  <w:style w:type="character" w:styleId="Mention">
    <w:name w:val="Mention"/>
    <w:basedOn w:val="DefaultParagraphFont"/>
    <w:uiPriority w:val="99"/>
    <w:unhideWhenUsed/>
    <w:rsid w:val="009C118E"/>
    <w:rPr>
      <w:color w:val="2B579A"/>
      <w:shd w:val="clear" w:color="auto" w:fill="E1DFDD"/>
    </w:rPr>
  </w:style>
  <w:style w:type="paragraph" w:customStyle="1" w:styleId="oj-normal">
    <w:name w:val="oj-normal"/>
    <w:basedOn w:val="Normal"/>
    <w:rsid w:val="00131300"/>
    <w:pPr>
      <w:spacing w:before="100" w:beforeAutospacing="1" w:after="100" w:afterAutospacing="1" w:line="240" w:lineRule="auto"/>
    </w:pPr>
    <w:rPr>
      <w:lang w:val="en-US"/>
    </w:rPr>
  </w:style>
  <w:style w:type="character" w:styleId="UnresolvedMention">
    <w:name w:val="Unresolved Mention"/>
    <w:basedOn w:val="DefaultParagraphFont"/>
    <w:uiPriority w:val="99"/>
    <w:semiHidden/>
    <w:unhideWhenUsed/>
    <w:rsid w:val="00206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3286">
      <w:bodyDiv w:val="1"/>
      <w:marLeft w:val="0"/>
      <w:marRight w:val="0"/>
      <w:marTop w:val="0"/>
      <w:marBottom w:val="0"/>
      <w:divBdr>
        <w:top w:val="none" w:sz="0" w:space="0" w:color="auto"/>
        <w:left w:val="none" w:sz="0" w:space="0" w:color="auto"/>
        <w:bottom w:val="none" w:sz="0" w:space="0" w:color="auto"/>
        <w:right w:val="none" w:sz="0" w:space="0" w:color="auto"/>
      </w:divBdr>
    </w:div>
    <w:div w:id="79568692">
      <w:bodyDiv w:val="1"/>
      <w:marLeft w:val="0"/>
      <w:marRight w:val="0"/>
      <w:marTop w:val="0"/>
      <w:marBottom w:val="0"/>
      <w:divBdr>
        <w:top w:val="none" w:sz="0" w:space="0" w:color="auto"/>
        <w:left w:val="none" w:sz="0" w:space="0" w:color="auto"/>
        <w:bottom w:val="none" w:sz="0" w:space="0" w:color="auto"/>
        <w:right w:val="none" w:sz="0" w:space="0" w:color="auto"/>
      </w:divBdr>
    </w:div>
    <w:div w:id="126437007">
      <w:bodyDiv w:val="1"/>
      <w:marLeft w:val="0"/>
      <w:marRight w:val="0"/>
      <w:marTop w:val="0"/>
      <w:marBottom w:val="0"/>
      <w:divBdr>
        <w:top w:val="none" w:sz="0" w:space="0" w:color="auto"/>
        <w:left w:val="none" w:sz="0" w:space="0" w:color="auto"/>
        <w:bottom w:val="none" w:sz="0" w:space="0" w:color="auto"/>
        <w:right w:val="none" w:sz="0" w:space="0" w:color="auto"/>
      </w:divBdr>
    </w:div>
    <w:div w:id="176651708">
      <w:bodyDiv w:val="1"/>
      <w:marLeft w:val="0"/>
      <w:marRight w:val="0"/>
      <w:marTop w:val="0"/>
      <w:marBottom w:val="0"/>
      <w:divBdr>
        <w:top w:val="none" w:sz="0" w:space="0" w:color="auto"/>
        <w:left w:val="none" w:sz="0" w:space="0" w:color="auto"/>
        <w:bottom w:val="none" w:sz="0" w:space="0" w:color="auto"/>
        <w:right w:val="none" w:sz="0" w:space="0" w:color="auto"/>
      </w:divBdr>
      <w:divsChild>
        <w:div w:id="83035420">
          <w:marLeft w:val="0"/>
          <w:marRight w:val="0"/>
          <w:marTop w:val="0"/>
          <w:marBottom w:val="0"/>
          <w:divBdr>
            <w:top w:val="none" w:sz="0" w:space="0" w:color="auto"/>
            <w:left w:val="none" w:sz="0" w:space="0" w:color="auto"/>
            <w:bottom w:val="none" w:sz="0" w:space="0" w:color="auto"/>
            <w:right w:val="none" w:sz="0" w:space="0" w:color="auto"/>
          </w:divBdr>
        </w:div>
        <w:div w:id="628705311">
          <w:marLeft w:val="0"/>
          <w:marRight w:val="0"/>
          <w:marTop w:val="0"/>
          <w:marBottom w:val="0"/>
          <w:divBdr>
            <w:top w:val="none" w:sz="0" w:space="0" w:color="auto"/>
            <w:left w:val="none" w:sz="0" w:space="0" w:color="auto"/>
            <w:bottom w:val="none" w:sz="0" w:space="0" w:color="auto"/>
            <w:right w:val="none" w:sz="0" w:space="0" w:color="auto"/>
          </w:divBdr>
        </w:div>
        <w:div w:id="1113867406">
          <w:marLeft w:val="0"/>
          <w:marRight w:val="0"/>
          <w:marTop w:val="0"/>
          <w:marBottom w:val="0"/>
          <w:divBdr>
            <w:top w:val="none" w:sz="0" w:space="0" w:color="auto"/>
            <w:left w:val="none" w:sz="0" w:space="0" w:color="auto"/>
            <w:bottom w:val="none" w:sz="0" w:space="0" w:color="auto"/>
            <w:right w:val="none" w:sz="0" w:space="0" w:color="auto"/>
          </w:divBdr>
        </w:div>
        <w:div w:id="1578056648">
          <w:marLeft w:val="0"/>
          <w:marRight w:val="0"/>
          <w:marTop w:val="0"/>
          <w:marBottom w:val="0"/>
          <w:divBdr>
            <w:top w:val="none" w:sz="0" w:space="0" w:color="auto"/>
            <w:left w:val="none" w:sz="0" w:space="0" w:color="auto"/>
            <w:bottom w:val="none" w:sz="0" w:space="0" w:color="auto"/>
            <w:right w:val="none" w:sz="0" w:space="0" w:color="auto"/>
          </w:divBdr>
        </w:div>
      </w:divsChild>
    </w:div>
    <w:div w:id="189033314">
      <w:bodyDiv w:val="1"/>
      <w:marLeft w:val="0"/>
      <w:marRight w:val="0"/>
      <w:marTop w:val="0"/>
      <w:marBottom w:val="0"/>
      <w:divBdr>
        <w:top w:val="none" w:sz="0" w:space="0" w:color="auto"/>
        <w:left w:val="none" w:sz="0" w:space="0" w:color="auto"/>
        <w:bottom w:val="none" w:sz="0" w:space="0" w:color="auto"/>
        <w:right w:val="none" w:sz="0" w:space="0" w:color="auto"/>
      </w:divBdr>
      <w:divsChild>
        <w:div w:id="147290217">
          <w:marLeft w:val="0"/>
          <w:marRight w:val="0"/>
          <w:marTop w:val="0"/>
          <w:marBottom w:val="0"/>
          <w:divBdr>
            <w:top w:val="none" w:sz="0" w:space="0" w:color="auto"/>
            <w:left w:val="none" w:sz="0" w:space="0" w:color="auto"/>
            <w:bottom w:val="none" w:sz="0" w:space="0" w:color="auto"/>
            <w:right w:val="none" w:sz="0" w:space="0" w:color="auto"/>
          </w:divBdr>
        </w:div>
        <w:div w:id="393092389">
          <w:marLeft w:val="0"/>
          <w:marRight w:val="0"/>
          <w:marTop w:val="0"/>
          <w:marBottom w:val="0"/>
          <w:divBdr>
            <w:top w:val="none" w:sz="0" w:space="0" w:color="auto"/>
            <w:left w:val="none" w:sz="0" w:space="0" w:color="auto"/>
            <w:bottom w:val="none" w:sz="0" w:space="0" w:color="auto"/>
            <w:right w:val="none" w:sz="0" w:space="0" w:color="auto"/>
          </w:divBdr>
        </w:div>
        <w:div w:id="673194227">
          <w:marLeft w:val="0"/>
          <w:marRight w:val="0"/>
          <w:marTop w:val="0"/>
          <w:marBottom w:val="0"/>
          <w:divBdr>
            <w:top w:val="none" w:sz="0" w:space="0" w:color="auto"/>
            <w:left w:val="none" w:sz="0" w:space="0" w:color="auto"/>
            <w:bottom w:val="none" w:sz="0" w:space="0" w:color="auto"/>
            <w:right w:val="none" w:sz="0" w:space="0" w:color="auto"/>
          </w:divBdr>
        </w:div>
        <w:div w:id="739983868">
          <w:marLeft w:val="0"/>
          <w:marRight w:val="0"/>
          <w:marTop w:val="0"/>
          <w:marBottom w:val="0"/>
          <w:divBdr>
            <w:top w:val="none" w:sz="0" w:space="0" w:color="auto"/>
            <w:left w:val="none" w:sz="0" w:space="0" w:color="auto"/>
            <w:bottom w:val="none" w:sz="0" w:space="0" w:color="auto"/>
            <w:right w:val="none" w:sz="0" w:space="0" w:color="auto"/>
          </w:divBdr>
        </w:div>
        <w:div w:id="898176193">
          <w:marLeft w:val="0"/>
          <w:marRight w:val="0"/>
          <w:marTop w:val="0"/>
          <w:marBottom w:val="0"/>
          <w:divBdr>
            <w:top w:val="none" w:sz="0" w:space="0" w:color="auto"/>
            <w:left w:val="none" w:sz="0" w:space="0" w:color="auto"/>
            <w:bottom w:val="none" w:sz="0" w:space="0" w:color="auto"/>
            <w:right w:val="none" w:sz="0" w:space="0" w:color="auto"/>
          </w:divBdr>
        </w:div>
        <w:div w:id="1047026243">
          <w:marLeft w:val="0"/>
          <w:marRight w:val="0"/>
          <w:marTop w:val="0"/>
          <w:marBottom w:val="0"/>
          <w:divBdr>
            <w:top w:val="none" w:sz="0" w:space="0" w:color="auto"/>
            <w:left w:val="none" w:sz="0" w:space="0" w:color="auto"/>
            <w:bottom w:val="none" w:sz="0" w:space="0" w:color="auto"/>
            <w:right w:val="none" w:sz="0" w:space="0" w:color="auto"/>
          </w:divBdr>
        </w:div>
        <w:div w:id="1130123367">
          <w:marLeft w:val="0"/>
          <w:marRight w:val="0"/>
          <w:marTop w:val="0"/>
          <w:marBottom w:val="0"/>
          <w:divBdr>
            <w:top w:val="none" w:sz="0" w:space="0" w:color="auto"/>
            <w:left w:val="none" w:sz="0" w:space="0" w:color="auto"/>
            <w:bottom w:val="none" w:sz="0" w:space="0" w:color="auto"/>
            <w:right w:val="none" w:sz="0" w:space="0" w:color="auto"/>
          </w:divBdr>
        </w:div>
        <w:div w:id="1136142981">
          <w:marLeft w:val="0"/>
          <w:marRight w:val="0"/>
          <w:marTop w:val="0"/>
          <w:marBottom w:val="0"/>
          <w:divBdr>
            <w:top w:val="none" w:sz="0" w:space="0" w:color="auto"/>
            <w:left w:val="none" w:sz="0" w:space="0" w:color="auto"/>
            <w:bottom w:val="none" w:sz="0" w:space="0" w:color="auto"/>
            <w:right w:val="none" w:sz="0" w:space="0" w:color="auto"/>
          </w:divBdr>
        </w:div>
        <w:div w:id="1198663350">
          <w:marLeft w:val="0"/>
          <w:marRight w:val="0"/>
          <w:marTop w:val="0"/>
          <w:marBottom w:val="0"/>
          <w:divBdr>
            <w:top w:val="none" w:sz="0" w:space="0" w:color="auto"/>
            <w:left w:val="none" w:sz="0" w:space="0" w:color="auto"/>
            <w:bottom w:val="none" w:sz="0" w:space="0" w:color="auto"/>
            <w:right w:val="none" w:sz="0" w:space="0" w:color="auto"/>
          </w:divBdr>
        </w:div>
        <w:div w:id="1261181663">
          <w:marLeft w:val="0"/>
          <w:marRight w:val="0"/>
          <w:marTop w:val="0"/>
          <w:marBottom w:val="0"/>
          <w:divBdr>
            <w:top w:val="none" w:sz="0" w:space="0" w:color="auto"/>
            <w:left w:val="none" w:sz="0" w:space="0" w:color="auto"/>
            <w:bottom w:val="none" w:sz="0" w:space="0" w:color="auto"/>
            <w:right w:val="none" w:sz="0" w:space="0" w:color="auto"/>
          </w:divBdr>
        </w:div>
        <w:div w:id="1583756807">
          <w:marLeft w:val="0"/>
          <w:marRight w:val="0"/>
          <w:marTop w:val="0"/>
          <w:marBottom w:val="0"/>
          <w:divBdr>
            <w:top w:val="none" w:sz="0" w:space="0" w:color="auto"/>
            <w:left w:val="none" w:sz="0" w:space="0" w:color="auto"/>
            <w:bottom w:val="none" w:sz="0" w:space="0" w:color="auto"/>
            <w:right w:val="none" w:sz="0" w:space="0" w:color="auto"/>
          </w:divBdr>
        </w:div>
        <w:div w:id="1869103140">
          <w:marLeft w:val="0"/>
          <w:marRight w:val="0"/>
          <w:marTop w:val="0"/>
          <w:marBottom w:val="0"/>
          <w:divBdr>
            <w:top w:val="none" w:sz="0" w:space="0" w:color="auto"/>
            <w:left w:val="none" w:sz="0" w:space="0" w:color="auto"/>
            <w:bottom w:val="none" w:sz="0" w:space="0" w:color="auto"/>
            <w:right w:val="none" w:sz="0" w:space="0" w:color="auto"/>
          </w:divBdr>
        </w:div>
        <w:div w:id="2043744749">
          <w:marLeft w:val="0"/>
          <w:marRight w:val="0"/>
          <w:marTop w:val="0"/>
          <w:marBottom w:val="0"/>
          <w:divBdr>
            <w:top w:val="none" w:sz="0" w:space="0" w:color="auto"/>
            <w:left w:val="none" w:sz="0" w:space="0" w:color="auto"/>
            <w:bottom w:val="none" w:sz="0" w:space="0" w:color="auto"/>
            <w:right w:val="none" w:sz="0" w:space="0" w:color="auto"/>
          </w:divBdr>
        </w:div>
      </w:divsChild>
    </w:div>
    <w:div w:id="195461063">
      <w:bodyDiv w:val="1"/>
      <w:marLeft w:val="0"/>
      <w:marRight w:val="0"/>
      <w:marTop w:val="0"/>
      <w:marBottom w:val="0"/>
      <w:divBdr>
        <w:top w:val="none" w:sz="0" w:space="0" w:color="auto"/>
        <w:left w:val="none" w:sz="0" w:space="0" w:color="auto"/>
        <w:bottom w:val="none" w:sz="0" w:space="0" w:color="auto"/>
        <w:right w:val="none" w:sz="0" w:space="0" w:color="auto"/>
      </w:divBdr>
    </w:div>
    <w:div w:id="206063028">
      <w:bodyDiv w:val="1"/>
      <w:marLeft w:val="0"/>
      <w:marRight w:val="0"/>
      <w:marTop w:val="0"/>
      <w:marBottom w:val="0"/>
      <w:divBdr>
        <w:top w:val="none" w:sz="0" w:space="0" w:color="auto"/>
        <w:left w:val="none" w:sz="0" w:space="0" w:color="auto"/>
        <w:bottom w:val="none" w:sz="0" w:space="0" w:color="auto"/>
        <w:right w:val="none" w:sz="0" w:space="0" w:color="auto"/>
      </w:divBdr>
    </w:div>
    <w:div w:id="229659369">
      <w:bodyDiv w:val="1"/>
      <w:marLeft w:val="0"/>
      <w:marRight w:val="0"/>
      <w:marTop w:val="0"/>
      <w:marBottom w:val="0"/>
      <w:divBdr>
        <w:top w:val="none" w:sz="0" w:space="0" w:color="auto"/>
        <w:left w:val="none" w:sz="0" w:space="0" w:color="auto"/>
        <w:bottom w:val="none" w:sz="0" w:space="0" w:color="auto"/>
        <w:right w:val="none" w:sz="0" w:space="0" w:color="auto"/>
      </w:divBdr>
    </w:div>
    <w:div w:id="252207687">
      <w:bodyDiv w:val="1"/>
      <w:marLeft w:val="0"/>
      <w:marRight w:val="0"/>
      <w:marTop w:val="0"/>
      <w:marBottom w:val="0"/>
      <w:divBdr>
        <w:top w:val="none" w:sz="0" w:space="0" w:color="auto"/>
        <w:left w:val="none" w:sz="0" w:space="0" w:color="auto"/>
        <w:bottom w:val="none" w:sz="0" w:space="0" w:color="auto"/>
        <w:right w:val="none" w:sz="0" w:space="0" w:color="auto"/>
      </w:divBdr>
    </w:div>
    <w:div w:id="334571375">
      <w:bodyDiv w:val="1"/>
      <w:marLeft w:val="0"/>
      <w:marRight w:val="0"/>
      <w:marTop w:val="0"/>
      <w:marBottom w:val="0"/>
      <w:divBdr>
        <w:top w:val="none" w:sz="0" w:space="0" w:color="auto"/>
        <w:left w:val="none" w:sz="0" w:space="0" w:color="auto"/>
        <w:bottom w:val="none" w:sz="0" w:space="0" w:color="auto"/>
        <w:right w:val="none" w:sz="0" w:space="0" w:color="auto"/>
      </w:divBdr>
    </w:div>
    <w:div w:id="436364685">
      <w:bodyDiv w:val="1"/>
      <w:marLeft w:val="0"/>
      <w:marRight w:val="0"/>
      <w:marTop w:val="0"/>
      <w:marBottom w:val="0"/>
      <w:divBdr>
        <w:top w:val="none" w:sz="0" w:space="0" w:color="auto"/>
        <w:left w:val="none" w:sz="0" w:space="0" w:color="auto"/>
        <w:bottom w:val="none" w:sz="0" w:space="0" w:color="auto"/>
        <w:right w:val="none" w:sz="0" w:space="0" w:color="auto"/>
      </w:divBdr>
    </w:div>
    <w:div w:id="569272949">
      <w:bodyDiv w:val="1"/>
      <w:marLeft w:val="0"/>
      <w:marRight w:val="0"/>
      <w:marTop w:val="0"/>
      <w:marBottom w:val="0"/>
      <w:divBdr>
        <w:top w:val="none" w:sz="0" w:space="0" w:color="auto"/>
        <w:left w:val="none" w:sz="0" w:space="0" w:color="auto"/>
        <w:bottom w:val="none" w:sz="0" w:space="0" w:color="auto"/>
        <w:right w:val="none" w:sz="0" w:space="0" w:color="auto"/>
      </w:divBdr>
    </w:div>
    <w:div w:id="638725720">
      <w:bodyDiv w:val="1"/>
      <w:marLeft w:val="0"/>
      <w:marRight w:val="0"/>
      <w:marTop w:val="0"/>
      <w:marBottom w:val="0"/>
      <w:divBdr>
        <w:top w:val="none" w:sz="0" w:space="0" w:color="auto"/>
        <w:left w:val="none" w:sz="0" w:space="0" w:color="auto"/>
        <w:bottom w:val="none" w:sz="0" w:space="0" w:color="auto"/>
        <w:right w:val="none" w:sz="0" w:space="0" w:color="auto"/>
      </w:divBdr>
    </w:div>
    <w:div w:id="697047554">
      <w:bodyDiv w:val="1"/>
      <w:marLeft w:val="0"/>
      <w:marRight w:val="0"/>
      <w:marTop w:val="0"/>
      <w:marBottom w:val="0"/>
      <w:divBdr>
        <w:top w:val="none" w:sz="0" w:space="0" w:color="auto"/>
        <w:left w:val="none" w:sz="0" w:space="0" w:color="auto"/>
        <w:bottom w:val="none" w:sz="0" w:space="0" w:color="auto"/>
        <w:right w:val="none" w:sz="0" w:space="0" w:color="auto"/>
      </w:divBdr>
    </w:div>
    <w:div w:id="802579813">
      <w:bodyDiv w:val="1"/>
      <w:marLeft w:val="0"/>
      <w:marRight w:val="0"/>
      <w:marTop w:val="0"/>
      <w:marBottom w:val="0"/>
      <w:divBdr>
        <w:top w:val="none" w:sz="0" w:space="0" w:color="auto"/>
        <w:left w:val="none" w:sz="0" w:space="0" w:color="auto"/>
        <w:bottom w:val="none" w:sz="0" w:space="0" w:color="auto"/>
        <w:right w:val="none" w:sz="0" w:space="0" w:color="auto"/>
      </w:divBdr>
    </w:div>
    <w:div w:id="827133824">
      <w:bodyDiv w:val="1"/>
      <w:marLeft w:val="0"/>
      <w:marRight w:val="0"/>
      <w:marTop w:val="0"/>
      <w:marBottom w:val="0"/>
      <w:divBdr>
        <w:top w:val="none" w:sz="0" w:space="0" w:color="auto"/>
        <w:left w:val="none" w:sz="0" w:space="0" w:color="auto"/>
        <w:bottom w:val="none" w:sz="0" w:space="0" w:color="auto"/>
        <w:right w:val="none" w:sz="0" w:space="0" w:color="auto"/>
      </w:divBdr>
    </w:div>
    <w:div w:id="888879752">
      <w:bodyDiv w:val="1"/>
      <w:marLeft w:val="0"/>
      <w:marRight w:val="0"/>
      <w:marTop w:val="0"/>
      <w:marBottom w:val="0"/>
      <w:divBdr>
        <w:top w:val="none" w:sz="0" w:space="0" w:color="auto"/>
        <w:left w:val="none" w:sz="0" w:space="0" w:color="auto"/>
        <w:bottom w:val="none" w:sz="0" w:space="0" w:color="auto"/>
        <w:right w:val="none" w:sz="0" w:space="0" w:color="auto"/>
      </w:divBdr>
    </w:div>
    <w:div w:id="917788024">
      <w:bodyDiv w:val="1"/>
      <w:marLeft w:val="0"/>
      <w:marRight w:val="0"/>
      <w:marTop w:val="0"/>
      <w:marBottom w:val="0"/>
      <w:divBdr>
        <w:top w:val="none" w:sz="0" w:space="0" w:color="auto"/>
        <w:left w:val="none" w:sz="0" w:space="0" w:color="auto"/>
        <w:bottom w:val="none" w:sz="0" w:space="0" w:color="auto"/>
        <w:right w:val="none" w:sz="0" w:space="0" w:color="auto"/>
      </w:divBdr>
    </w:div>
    <w:div w:id="923805709">
      <w:bodyDiv w:val="1"/>
      <w:marLeft w:val="0"/>
      <w:marRight w:val="0"/>
      <w:marTop w:val="0"/>
      <w:marBottom w:val="0"/>
      <w:divBdr>
        <w:top w:val="none" w:sz="0" w:space="0" w:color="auto"/>
        <w:left w:val="none" w:sz="0" w:space="0" w:color="auto"/>
        <w:bottom w:val="none" w:sz="0" w:space="0" w:color="auto"/>
        <w:right w:val="none" w:sz="0" w:space="0" w:color="auto"/>
      </w:divBdr>
      <w:divsChild>
        <w:div w:id="369383051">
          <w:marLeft w:val="0"/>
          <w:marRight w:val="0"/>
          <w:marTop w:val="0"/>
          <w:marBottom w:val="0"/>
          <w:divBdr>
            <w:top w:val="none" w:sz="0" w:space="0" w:color="auto"/>
            <w:left w:val="none" w:sz="0" w:space="0" w:color="auto"/>
            <w:bottom w:val="none" w:sz="0" w:space="0" w:color="auto"/>
            <w:right w:val="none" w:sz="0" w:space="0" w:color="auto"/>
          </w:divBdr>
        </w:div>
        <w:div w:id="896864463">
          <w:marLeft w:val="0"/>
          <w:marRight w:val="0"/>
          <w:marTop w:val="0"/>
          <w:marBottom w:val="0"/>
          <w:divBdr>
            <w:top w:val="none" w:sz="0" w:space="0" w:color="auto"/>
            <w:left w:val="none" w:sz="0" w:space="0" w:color="auto"/>
            <w:bottom w:val="none" w:sz="0" w:space="0" w:color="auto"/>
            <w:right w:val="none" w:sz="0" w:space="0" w:color="auto"/>
          </w:divBdr>
        </w:div>
        <w:div w:id="1519466781">
          <w:marLeft w:val="0"/>
          <w:marRight w:val="0"/>
          <w:marTop w:val="0"/>
          <w:marBottom w:val="0"/>
          <w:divBdr>
            <w:top w:val="none" w:sz="0" w:space="0" w:color="auto"/>
            <w:left w:val="none" w:sz="0" w:space="0" w:color="auto"/>
            <w:bottom w:val="none" w:sz="0" w:space="0" w:color="auto"/>
            <w:right w:val="none" w:sz="0" w:space="0" w:color="auto"/>
          </w:divBdr>
        </w:div>
      </w:divsChild>
    </w:div>
    <w:div w:id="948122257">
      <w:bodyDiv w:val="1"/>
      <w:marLeft w:val="0"/>
      <w:marRight w:val="0"/>
      <w:marTop w:val="0"/>
      <w:marBottom w:val="0"/>
      <w:divBdr>
        <w:top w:val="none" w:sz="0" w:space="0" w:color="auto"/>
        <w:left w:val="none" w:sz="0" w:space="0" w:color="auto"/>
        <w:bottom w:val="none" w:sz="0" w:space="0" w:color="auto"/>
        <w:right w:val="none" w:sz="0" w:space="0" w:color="auto"/>
      </w:divBdr>
      <w:divsChild>
        <w:div w:id="548342910">
          <w:marLeft w:val="0"/>
          <w:marRight w:val="0"/>
          <w:marTop w:val="0"/>
          <w:marBottom w:val="0"/>
          <w:divBdr>
            <w:top w:val="none" w:sz="0" w:space="0" w:color="auto"/>
            <w:left w:val="none" w:sz="0" w:space="0" w:color="auto"/>
            <w:bottom w:val="none" w:sz="0" w:space="0" w:color="auto"/>
            <w:right w:val="none" w:sz="0" w:space="0" w:color="auto"/>
          </w:divBdr>
        </w:div>
        <w:div w:id="1004011721">
          <w:marLeft w:val="0"/>
          <w:marRight w:val="0"/>
          <w:marTop w:val="0"/>
          <w:marBottom w:val="0"/>
          <w:divBdr>
            <w:top w:val="none" w:sz="0" w:space="0" w:color="auto"/>
            <w:left w:val="none" w:sz="0" w:space="0" w:color="auto"/>
            <w:bottom w:val="none" w:sz="0" w:space="0" w:color="auto"/>
            <w:right w:val="none" w:sz="0" w:space="0" w:color="auto"/>
          </w:divBdr>
        </w:div>
        <w:div w:id="1059860895">
          <w:marLeft w:val="0"/>
          <w:marRight w:val="0"/>
          <w:marTop w:val="0"/>
          <w:marBottom w:val="0"/>
          <w:divBdr>
            <w:top w:val="none" w:sz="0" w:space="0" w:color="auto"/>
            <w:left w:val="none" w:sz="0" w:space="0" w:color="auto"/>
            <w:bottom w:val="none" w:sz="0" w:space="0" w:color="auto"/>
            <w:right w:val="none" w:sz="0" w:space="0" w:color="auto"/>
          </w:divBdr>
        </w:div>
      </w:divsChild>
    </w:div>
    <w:div w:id="1070687452">
      <w:bodyDiv w:val="1"/>
      <w:marLeft w:val="0"/>
      <w:marRight w:val="0"/>
      <w:marTop w:val="0"/>
      <w:marBottom w:val="0"/>
      <w:divBdr>
        <w:top w:val="none" w:sz="0" w:space="0" w:color="auto"/>
        <w:left w:val="none" w:sz="0" w:space="0" w:color="auto"/>
        <w:bottom w:val="none" w:sz="0" w:space="0" w:color="auto"/>
        <w:right w:val="none" w:sz="0" w:space="0" w:color="auto"/>
      </w:divBdr>
    </w:div>
    <w:div w:id="1182862293">
      <w:bodyDiv w:val="1"/>
      <w:marLeft w:val="0"/>
      <w:marRight w:val="0"/>
      <w:marTop w:val="0"/>
      <w:marBottom w:val="0"/>
      <w:divBdr>
        <w:top w:val="none" w:sz="0" w:space="0" w:color="auto"/>
        <w:left w:val="none" w:sz="0" w:space="0" w:color="auto"/>
        <w:bottom w:val="none" w:sz="0" w:space="0" w:color="auto"/>
        <w:right w:val="none" w:sz="0" w:space="0" w:color="auto"/>
      </w:divBdr>
    </w:div>
    <w:div w:id="1201743905">
      <w:bodyDiv w:val="1"/>
      <w:marLeft w:val="0"/>
      <w:marRight w:val="0"/>
      <w:marTop w:val="0"/>
      <w:marBottom w:val="0"/>
      <w:divBdr>
        <w:top w:val="none" w:sz="0" w:space="0" w:color="auto"/>
        <w:left w:val="none" w:sz="0" w:space="0" w:color="auto"/>
        <w:bottom w:val="none" w:sz="0" w:space="0" w:color="auto"/>
        <w:right w:val="none" w:sz="0" w:space="0" w:color="auto"/>
      </w:divBdr>
    </w:div>
    <w:div w:id="1268346530">
      <w:bodyDiv w:val="1"/>
      <w:marLeft w:val="0"/>
      <w:marRight w:val="0"/>
      <w:marTop w:val="0"/>
      <w:marBottom w:val="0"/>
      <w:divBdr>
        <w:top w:val="none" w:sz="0" w:space="0" w:color="auto"/>
        <w:left w:val="none" w:sz="0" w:space="0" w:color="auto"/>
        <w:bottom w:val="none" w:sz="0" w:space="0" w:color="auto"/>
        <w:right w:val="none" w:sz="0" w:space="0" w:color="auto"/>
      </w:divBdr>
    </w:div>
    <w:div w:id="1375546080">
      <w:bodyDiv w:val="1"/>
      <w:marLeft w:val="0"/>
      <w:marRight w:val="0"/>
      <w:marTop w:val="0"/>
      <w:marBottom w:val="0"/>
      <w:divBdr>
        <w:top w:val="none" w:sz="0" w:space="0" w:color="auto"/>
        <w:left w:val="none" w:sz="0" w:space="0" w:color="auto"/>
        <w:bottom w:val="none" w:sz="0" w:space="0" w:color="auto"/>
        <w:right w:val="none" w:sz="0" w:space="0" w:color="auto"/>
      </w:divBdr>
    </w:div>
    <w:div w:id="1381901065">
      <w:bodyDiv w:val="1"/>
      <w:marLeft w:val="0"/>
      <w:marRight w:val="0"/>
      <w:marTop w:val="0"/>
      <w:marBottom w:val="0"/>
      <w:divBdr>
        <w:top w:val="none" w:sz="0" w:space="0" w:color="auto"/>
        <w:left w:val="none" w:sz="0" w:space="0" w:color="auto"/>
        <w:bottom w:val="none" w:sz="0" w:space="0" w:color="auto"/>
        <w:right w:val="none" w:sz="0" w:space="0" w:color="auto"/>
      </w:divBdr>
    </w:div>
    <w:div w:id="1397632469">
      <w:bodyDiv w:val="1"/>
      <w:marLeft w:val="0"/>
      <w:marRight w:val="0"/>
      <w:marTop w:val="0"/>
      <w:marBottom w:val="0"/>
      <w:divBdr>
        <w:top w:val="none" w:sz="0" w:space="0" w:color="auto"/>
        <w:left w:val="none" w:sz="0" w:space="0" w:color="auto"/>
        <w:bottom w:val="none" w:sz="0" w:space="0" w:color="auto"/>
        <w:right w:val="none" w:sz="0" w:space="0" w:color="auto"/>
      </w:divBdr>
    </w:div>
    <w:div w:id="1414207326">
      <w:bodyDiv w:val="1"/>
      <w:marLeft w:val="0"/>
      <w:marRight w:val="0"/>
      <w:marTop w:val="0"/>
      <w:marBottom w:val="0"/>
      <w:divBdr>
        <w:top w:val="none" w:sz="0" w:space="0" w:color="auto"/>
        <w:left w:val="none" w:sz="0" w:space="0" w:color="auto"/>
        <w:bottom w:val="none" w:sz="0" w:space="0" w:color="auto"/>
        <w:right w:val="none" w:sz="0" w:space="0" w:color="auto"/>
      </w:divBdr>
    </w:div>
    <w:div w:id="1499733683">
      <w:bodyDiv w:val="1"/>
      <w:marLeft w:val="0"/>
      <w:marRight w:val="0"/>
      <w:marTop w:val="0"/>
      <w:marBottom w:val="0"/>
      <w:divBdr>
        <w:top w:val="none" w:sz="0" w:space="0" w:color="auto"/>
        <w:left w:val="none" w:sz="0" w:space="0" w:color="auto"/>
        <w:bottom w:val="none" w:sz="0" w:space="0" w:color="auto"/>
        <w:right w:val="none" w:sz="0" w:space="0" w:color="auto"/>
      </w:divBdr>
    </w:div>
    <w:div w:id="1503819666">
      <w:bodyDiv w:val="1"/>
      <w:marLeft w:val="0"/>
      <w:marRight w:val="0"/>
      <w:marTop w:val="0"/>
      <w:marBottom w:val="0"/>
      <w:divBdr>
        <w:top w:val="none" w:sz="0" w:space="0" w:color="auto"/>
        <w:left w:val="none" w:sz="0" w:space="0" w:color="auto"/>
        <w:bottom w:val="none" w:sz="0" w:space="0" w:color="auto"/>
        <w:right w:val="none" w:sz="0" w:space="0" w:color="auto"/>
      </w:divBdr>
    </w:div>
    <w:div w:id="1564873294">
      <w:bodyDiv w:val="1"/>
      <w:marLeft w:val="0"/>
      <w:marRight w:val="0"/>
      <w:marTop w:val="0"/>
      <w:marBottom w:val="0"/>
      <w:divBdr>
        <w:top w:val="none" w:sz="0" w:space="0" w:color="auto"/>
        <w:left w:val="none" w:sz="0" w:space="0" w:color="auto"/>
        <w:bottom w:val="none" w:sz="0" w:space="0" w:color="auto"/>
        <w:right w:val="none" w:sz="0" w:space="0" w:color="auto"/>
      </w:divBdr>
    </w:div>
    <w:div w:id="1672759643">
      <w:bodyDiv w:val="1"/>
      <w:marLeft w:val="0"/>
      <w:marRight w:val="0"/>
      <w:marTop w:val="0"/>
      <w:marBottom w:val="0"/>
      <w:divBdr>
        <w:top w:val="none" w:sz="0" w:space="0" w:color="auto"/>
        <w:left w:val="none" w:sz="0" w:space="0" w:color="auto"/>
        <w:bottom w:val="none" w:sz="0" w:space="0" w:color="auto"/>
        <w:right w:val="none" w:sz="0" w:space="0" w:color="auto"/>
      </w:divBdr>
    </w:div>
    <w:div w:id="1719816063">
      <w:bodyDiv w:val="1"/>
      <w:marLeft w:val="0"/>
      <w:marRight w:val="0"/>
      <w:marTop w:val="0"/>
      <w:marBottom w:val="0"/>
      <w:divBdr>
        <w:top w:val="none" w:sz="0" w:space="0" w:color="auto"/>
        <w:left w:val="none" w:sz="0" w:space="0" w:color="auto"/>
        <w:bottom w:val="none" w:sz="0" w:space="0" w:color="auto"/>
        <w:right w:val="none" w:sz="0" w:space="0" w:color="auto"/>
      </w:divBdr>
    </w:div>
    <w:div w:id="1792553162">
      <w:bodyDiv w:val="1"/>
      <w:marLeft w:val="0"/>
      <w:marRight w:val="0"/>
      <w:marTop w:val="0"/>
      <w:marBottom w:val="0"/>
      <w:divBdr>
        <w:top w:val="none" w:sz="0" w:space="0" w:color="auto"/>
        <w:left w:val="none" w:sz="0" w:space="0" w:color="auto"/>
        <w:bottom w:val="none" w:sz="0" w:space="0" w:color="auto"/>
        <w:right w:val="none" w:sz="0" w:space="0" w:color="auto"/>
      </w:divBdr>
    </w:div>
    <w:div w:id="1803032195">
      <w:bodyDiv w:val="1"/>
      <w:marLeft w:val="0"/>
      <w:marRight w:val="0"/>
      <w:marTop w:val="0"/>
      <w:marBottom w:val="0"/>
      <w:divBdr>
        <w:top w:val="none" w:sz="0" w:space="0" w:color="auto"/>
        <w:left w:val="none" w:sz="0" w:space="0" w:color="auto"/>
        <w:bottom w:val="none" w:sz="0" w:space="0" w:color="auto"/>
        <w:right w:val="none" w:sz="0" w:space="0" w:color="auto"/>
      </w:divBdr>
    </w:div>
    <w:div w:id="1957590685">
      <w:bodyDiv w:val="1"/>
      <w:marLeft w:val="0"/>
      <w:marRight w:val="0"/>
      <w:marTop w:val="0"/>
      <w:marBottom w:val="0"/>
      <w:divBdr>
        <w:top w:val="none" w:sz="0" w:space="0" w:color="auto"/>
        <w:left w:val="none" w:sz="0" w:space="0" w:color="auto"/>
        <w:bottom w:val="none" w:sz="0" w:space="0" w:color="auto"/>
        <w:right w:val="none" w:sz="0" w:space="0" w:color="auto"/>
      </w:divBdr>
    </w:div>
    <w:div w:id="2003653133">
      <w:bodyDiv w:val="1"/>
      <w:marLeft w:val="0"/>
      <w:marRight w:val="0"/>
      <w:marTop w:val="0"/>
      <w:marBottom w:val="0"/>
      <w:divBdr>
        <w:top w:val="none" w:sz="0" w:space="0" w:color="auto"/>
        <w:left w:val="none" w:sz="0" w:space="0" w:color="auto"/>
        <w:bottom w:val="none" w:sz="0" w:space="0" w:color="auto"/>
        <w:right w:val="none" w:sz="0" w:space="0" w:color="auto"/>
      </w:divBdr>
    </w:div>
    <w:div w:id="2018540154">
      <w:bodyDiv w:val="1"/>
      <w:marLeft w:val="0"/>
      <w:marRight w:val="0"/>
      <w:marTop w:val="0"/>
      <w:marBottom w:val="0"/>
      <w:divBdr>
        <w:top w:val="none" w:sz="0" w:space="0" w:color="auto"/>
        <w:left w:val="none" w:sz="0" w:space="0" w:color="auto"/>
        <w:bottom w:val="none" w:sz="0" w:space="0" w:color="auto"/>
        <w:right w:val="none" w:sz="0" w:space="0" w:color="auto"/>
      </w:divBdr>
    </w:div>
    <w:div w:id="2065519266">
      <w:bodyDiv w:val="1"/>
      <w:marLeft w:val="0"/>
      <w:marRight w:val="0"/>
      <w:marTop w:val="0"/>
      <w:marBottom w:val="0"/>
      <w:divBdr>
        <w:top w:val="none" w:sz="0" w:space="0" w:color="auto"/>
        <w:left w:val="none" w:sz="0" w:space="0" w:color="auto"/>
        <w:bottom w:val="none" w:sz="0" w:space="0" w:color="auto"/>
        <w:right w:val="none" w:sz="0" w:space="0" w:color="auto"/>
      </w:divBdr>
    </w:div>
    <w:div w:id="2066100313">
      <w:bodyDiv w:val="1"/>
      <w:marLeft w:val="0"/>
      <w:marRight w:val="0"/>
      <w:marTop w:val="0"/>
      <w:marBottom w:val="0"/>
      <w:divBdr>
        <w:top w:val="none" w:sz="0" w:space="0" w:color="auto"/>
        <w:left w:val="none" w:sz="0" w:space="0" w:color="auto"/>
        <w:bottom w:val="none" w:sz="0" w:space="0" w:color="auto"/>
        <w:right w:val="none" w:sz="0" w:space="0" w:color="auto"/>
      </w:divBdr>
    </w:div>
    <w:div w:id="2092778747">
      <w:bodyDiv w:val="1"/>
      <w:marLeft w:val="0"/>
      <w:marRight w:val="0"/>
      <w:marTop w:val="0"/>
      <w:marBottom w:val="0"/>
      <w:divBdr>
        <w:top w:val="none" w:sz="0" w:space="0" w:color="auto"/>
        <w:left w:val="none" w:sz="0" w:space="0" w:color="auto"/>
        <w:bottom w:val="none" w:sz="0" w:space="0" w:color="auto"/>
        <w:right w:val="none" w:sz="0" w:space="0" w:color="auto"/>
      </w:divBdr>
    </w:div>
    <w:div w:id="21262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ztn.hr/narusava-li-se-trzisno-natjecanje-ukoliko-u-postupku-javne-nabave-sudjeluju-samo-dva-ponuditelja-od-kojih-je-jedan-ujedno-i-jedini-osnivac-drugog-ponuditelja/" TargetMode="External"/><Relationship Id="rId21" Type="http://schemas.openxmlformats.org/officeDocument/2006/relationships/hyperlink" Target="https://eojn.nn.hr/Oglasnik/" TargetMode="External"/><Relationship Id="rId42" Type="http://schemas.openxmlformats.org/officeDocument/2006/relationships/hyperlink" Target="https://mrosp.gov.hr/UserDocsImages/dokumenti/Glavno%20tajni%C5%A1tvo/Godi%C5%A1nji%20planovi%20i%20strate%C5%A1ka%20izvje%C5%A1%C4%87a/Nacionalni%20plan%20izjedna%C4%8Davanja%20mogu%C4%87nosti%20za%20osobe%20s%20invaliditetom%20za%20razdoblje%20od%202021%20do%202027.%20godine.pdf" TargetMode="External"/><Relationship Id="rId47" Type="http://schemas.openxmlformats.org/officeDocument/2006/relationships/hyperlink" Target="https://bit.ly/3KFNsZf" TargetMode="External"/><Relationship Id="rId63" Type="http://schemas.openxmlformats.org/officeDocument/2006/relationships/hyperlink" Target="https://strukturnifondovi.hr/javni-poziv-za-iskaz-interesa-za-sudjelovanjem-u-regionalnim-lancima-vrijednosti-panonske-sjeverne-i-jadranske-hrvatske/javni-poziv-iskaz-interesa-za-sudjelovanjem-u-regionalnim-lancima-vrijednosti-sjeverne-hrvatske/plan-za-industrijsku-tranziciju-sjeverne-hrvatske/" TargetMode="External"/><Relationship Id="rId68" Type="http://schemas.openxmlformats.org/officeDocument/2006/relationships/hyperlink" Target="mailto:Ante.matijevic@mfin.hr" TargetMode="External"/><Relationship Id="rId7" Type="http://schemas.openxmlformats.org/officeDocument/2006/relationships/numbering" Target="numbering.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ojn.nn.hr/Oglasnik/" TargetMode="External"/><Relationship Id="rId29" Type="http://schemas.openxmlformats.org/officeDocument/2006/relationships/hyperlink" Target="http://www.aztn.hr/aztnclanstvo-u-uhpa-i-ne-moze-biti-uvjet-za-sudjelovanje-u-postupcima-javne-nabave/" TargetMode="External"/><Relationship Id="rId11" Type="http://schemas.openxmlformats.org/officeDocument/2006/relationships/footnotes" Target="footnotes.xml"/><Relationship Id="rId24" Type="http://schemas.openxmlformats.org/officeDocument/2006/relationships/hyperlink" Target="https://www.aztn.hr/uploads/documents/brosure/vodic_za_narucitelje.pdf" TargetMode="External"/><Relationship Id="rId32" Type="http://schemas.openxmlformats.org/officeDocument/2006/relationships/hyperlink" Target="http://www.javnanabava.hr" TargetMode="External"/><Relationship Id="rId37" Type="http://schemas.openxmlformats.org/officeDocument/2006/relationships/hyperlink" Target="https://registri.uprava.hr/" TargetMode="External"/><Relationship Id="rId40" Type="http://schemas.openxmlformats.org/officeDocument/2006/relationships/hyperlink" Target="https://mfin.gov.hr/istaknute-teme/koncesije-i-drzavne-potpore/drzavne-potpore/propisi-461/461" TargetMode="External"/><Relationship Id="rId45" Type="http://schemas.openxmlformats.org/officeDocument/2006/relationships/hyperlink" Target="https://bit.ly/3MOiyzJ" TargetMode="External"/><Relationship Id="rId53" Type="http://schemas.openxmlformats.org/officeDocument/2006/relationships/hyperlink" Target="https://bit.ly/36eGBqU" TargetMode="External"/><Relationship Id="rId58" Type="http://schemas.openxmlformats.org/officeDocument/2006/relationships/hyperlink" Target="https://bit.ly/3q7cQzh" TargetMode="External"/><Relationship Id="rId66" Type="http://schemas.openxmlformats.org/officeDocument/2006/relationships/hyperlink" Target="mailto:Ante.matijevic@mfin.hr" TargetMode="External"/><Relationship Id="rId5" Type="http://schemas.openxmlformats.org/officeDocument/2006/relationships/customXml" Target="../customXml/item5.xml"/><Relationship Id="rId61" Type="http://schemas.openxmlformats.org/officeDocument/2006/relationships/hyperlink" Target="https://strukturnifondovi.hr/javni-poziv-za-iskaz-interesa-za-sudjelovanjem-u-regionalnim-lancima-vrijednosti-panonske-sjeverne-i-jadranske-hrvatske/javni-poziv-iskaz-interesa-za-sudjelovanjem-u-regionalnim-lancima-vrijednosti-jadranske-hrvatske/plan-za-industrijsku-tranziciju-jadranske-hrvatske/" TargetMode="External"/><Relationship Id="rId19" Type="http://schemas.openxmlformats.org/officeDocument/2006/relationships/hyperlink" Target="https://narodne-novine.nn.hr/clanci/sluzbeni/2020_12_144_2775.html" TargetMode="External"/><Relationship Id="rId14" Type="http://schemas.openxmlformats.org/officeDocument/2006/relationships/footer" Target="footer1.xml"/><Relationship Id="rId22" Type="http://schemas.openxmlformats.org/officeDocument/2006/relationships/hyperlink" Target="https://eojn.nn.hr/Oglasnik/" TargetMode="External"/><Relationship Id="rId27" Type="http://schemas.openxmlformats.org/officeDocument/2006/relationships/hyperlink" Target="http://www.aztn.hr/pribavljanje-potvrde-proizvodaca-kao-uvjet-za-sudjelovanje-u-postupcima-javne-nabave/" TargetMode="External"/><Relationship Id="rId30" Type="http://schemas.openxmlformats.org/officeDocument/2006/relationships/hyperlink" Target="https://www.aztn.hr" TargetMode="External"/><Relationship Id="rId35" Type="http://schemas.openxmlformats.org/officeDocument/2006/relationships/hyperlink" Target="https://sudreg.pravosudje.hr/registar/f?p=150:1" TargetMode="External"/><Relationship Id="rId43" Type="http://schemas.openxmlformats.org/officeDocument/2006/relationships/hyperlink" Target="https://mrosp.gov.hr/UserDocsImages/dokumenti/Glavno%20tajni%C5%A1tvo/Godi%C5%A1nji%20planovi%20i%20strate%C5%A1ka%20izvje%C5%A1%C4%87a/Akcijski%20plan%20izjedna%C4%8Davanja%20mogu%C4%87nosti%20za%20osobe%20s%20invaliditetom%20za%20razdoblje%20od%202021.%20do%202024.%20godine.pdf" TargetMode="External"/><Relationship Id="rId48" Type="http://schemas.openxmlformats.org/officeDocument/2006/relationships/hyperlink" Target="https://thedocs.worldbank.org/en/doc/768201604345768271-0080022020/original/6GrowthCompetitivenessandInnovation.pdf" TargetMode="External"/><Relationship Id="rId56" Type="http://schemas.openxmlformats.org/officeDocument/2006/relationships/hyperlink" Target="https://mingor.gov.hr/UserDocsImages/Internacionalizacija/Dokumenti/Odluka%20o%20osnivanju%20TIV-ova%20_donijeta%20na%201.%20sjednici%2012092018.pdf" TargetMode="External"/><Relationship Id="rId64" Type="http://schemas.openxmlformats.org/officeDocument/2006/relationships/hyperlink" Target="mailto:Natasa.tramisak@mrrfeu.hr" TargetMode="External"/><Relationship Id="rId69" Type="http://schemas.openxmlformats.org/officeDocument/2006/relationships/header" Target="header2.xml"/><Relationship Id="rId8" Type="http://schemas.openxmlformats.org/officeDocument/2006/relationships/styles" Target="styles.xml"/><Relationship Id="rId51" Type="http://schemas.openxmlformats.org/officeDocument/2006/relationships/hyperlink" Target="https://mzo.gov.hr/UserDocsImages/dokumenti/EUfondovi/OPKK_2014-2020/Pregled-javnih/Analiticki%20izvjestaj%204.%20komponente.pdf"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javnanabava.hr/userdocsimages/userfiles/file/Statisti%C4%8Dka%20izvje%C5%A1%C4%87a/Godi%C5%A1nja/Statisticko_izvjesce_JN-2018.pdf" TargetMode="External"/><Relationship Id="rId25" Type="http://schemas.openxmlformats.org/officeDocument/2006/relationships/hyperlink" Target="https://eojn.nn.hr/SPIN/application/ipn/Oglasnik/PreuzimanjeObavijesti.aspx" TargetMode="External"/><Relationship Id="rId33" Type="http://schemas.openxmlformats.org/officeDocument/2006/relationships/hyperlink" Target="https://www.aztn.hr/uploads/documents/brosure/vodic_za_narucitelje.pdf" TargetMode="External"/><Relationship Id="rId38" Type="http://schemas.openxmlformats.org/officeDocument/2006/relationships/hyperlink" Target="https://pretrazivac-obrta.gov.hr/pretraga.htm" TargetMode="External"/><Relationship Id="rId46" Type="http://schemas.openxmlformats.org/officeDocument/2006/relationships/hyperlink" Target="https://bit.ly/3KGTfxL" TargetMode="External"/><Relationship Id="rId59" Type="http://schemas.openxmlformats.org/officeDocument/2006/relationships/hyperlink" Target="https://bit.ly/3MOiyzJ" TargetMode="External"/><Relationship Id="rId67" Type="http://schemas.openxmlformats.org/officeDocument/2006/relationships/hyperlink" Target="mailto:Ante.matijevic@mfin.hr" TargetMode="External"/><Relationship Id="rId20" Type="http://schemas.openxmlformats.org/officeDocument/2006/relationships/hyperlink" Target="http://www.dkom.hr" TargetMode="External"/><Relationship Id="rId41" Type="http://schemas.openxmlformats.org/officeDocument/2006/relationships/hyperlink" Target="https://narodne-novine.nn.hr/clanci/sluzbeni/2017_04_42_967.html" TargetMode="External"/><Relationship Id="rId54" Type="http://schemas.openxmlformats.org/officeDocument/2006/relationships/hyperlink" Target="https://bit.ly/3w0Xj85" TargetMode="External"/><Relationship Id="rId62" Type="http://schemas.openxmlformats.org/officeDocument/2006/relationships/hyperlink" Target="https://strukturnifondovi.hr/javni-poziv-za-iskaz-interesa-za-sudjelovanjem-u-regionalnim-lancima-vrijednosti-panonske-sjeverne-i-jadranske-hrvatske/javni-poziv-iskaz-interesa-za-sudjelovanjem-u-regionalnim-lancima-vrijednosti-panonske-hrvatske/plan-za-industrijsku-tranziciju-panonske-hrvatske/"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narodne-novine.nn.hr/clanci/sluzbeni/full/2016_12_120_2607.html" TargetMode="External"/><Relationship Id="rId23" Type="http://schemas.openxmlformats.org/officeDocument/2006/relationships/hyperlink" Target="https://eojn.nn.hr/Oglasnik/" TargetMode="External"/><Relationship Id="rId28" Type="http://schemas.openxmlformats.org/officeDocument/2006/relationships/hyperlink" Target="http://www.aztn.hr/6944/" TargetMode="External"/><Relationship Id="rId36" Type="http://schemas.openxmlformats.org/officeDocument/2006/relationships/hyperlink" Target="https://eur-lex.europa.eu/oj/direct-access.html" TargetMode="External"/><Relationship Id="rId49" Type="http://schemas.openxmlformats.org/officeDocument/2006/relationships/hyperlink" Target="https://thedocs.worldbank.org/en/doc/792251604346693257-0080022020/original/15TerritorialDevelopment.pdf" TargetMode="External"/><Relationship Id="rId57" Type="http://schemas.openxmlformats.org/officeDocument/2006/relationships/hyperlink" Target="https://www.mingo.hr/public/trgovina/Javne_politike20116.pdf" TargetMode="External"/><Relationship Id="rId10" Type="http://schemas.openxmlformats.org/officeDocument/2006/relationships/webSettings" Target="webSettings.xml"/><Relationship Id="rId31" Type="http://schemas.openxmlformats.org/officeDocument/2006/relationships/hyperlink" Target="mailto:agencija.ztn@aztn.gov.hr" TargetMode="External"/><Relationship Id="rId44" Type="http://schemas.openxmlformats.org/officeDocument/2006/relationships/hyperlink" Target="https://mrosp.gov.hr/strategije-planovi-programi-izvjesca-statistika/4165" TargetMode="External"/><Relationship Id="rId52" Type="http://schemas.openxmlformats.org/officeDocument/2006/relationships/hyperlink" Target="https://mzo.gov.hr/UserDocsImages/dokumenti/EUfondovi/OPKK_2014-2020/Pregled-javnih/Analiticki%20izvjestaj%204.2.%20komponente.pdf" TargetMode="External"/><Relationship Id="rId60" Type="http://schemas.openxmlformats.org/officeDocument/2006/relationships/hyperlink" Target="https://bit.ly/3KGTfxL" TargetMode="External"/><Relationship Id="rId65" Type="http://schemas.openxmlformats.org/officeDocument/2006/relationships/hyperlink" Target="mailto:Neven.sprlje@arpa.hr"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narodne-novine.nn.hr/clanci/sluzbeni/full/2017_10_101_2339.html" TargetMode="External"/><Relationship Id="rId39" Type="http://schemas.openxmlformats.org/officeDocument/2006/relationships/hyperlink" Target="https://branitelji.gov.hr/evidencija-o-braniteljskim-socijalno-radnim-zadrugama/2282" TargetMode="External"/><Relationship Id="rId34" Type="http://schemas.openxmlformats.org/officeDocument/2006/relationships/hyperlink" Target="https://efondovi.mrrfeu.hr/MISCms/Pozivi/Poziv?id=297eaffc-ee30-4c87-ae50-4743f6f685d2" TargetMode="External"/><Relationship Id="rId50" Type="http://schemas.openxmlformats.org/officeDocument/2006/relationships/hyperlink" Target="https://vlada.gov.hr/sjednice/105-sjednica-vlade-republike-hrvatske-24103/24103" TargetMode="External"/><Relationship Id="rId55" Type="http://schemas.openxmlformats.org/officeDocument/2006/relationships/hyperlink" Target="https://hamagbicro.hr/wp-content/uploads/2021/07/1.Izvjesce-o-provedbi-S3-od-2016.-2019._19.4.2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umbeo.com/crime/rankings.jsp" TargetMode="External"/><Relationship Id="rId2" Type="http://schemas.openxmlformats.org/officeDocument/2006/relationships/hyperlink" Target="https://mpgi.gov.hr/UserDocsImages/dokumenti/EnergetskaUcinkovitost/Program_razvoja_KG_prostorom_i_zgradama_2021-2030.pdf" TargetMode="External"/><Relationship Id="rId1" Type="http://schemas.openxmlformats.org/officeDocument/2006/relationships/hyperlink" Target="https://mpgi.gov.hr/UserDocsImages/Zavod/Publikacije/SPRRH_e-knjig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sarva\AppData\Roaming\Microsoft\Templates\DW_LEGA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a31b701-9a0c-4345-af1b-60a17b76c7ce">
      <UserInfo>
        <DisplayName>Iva Novak</DisplayName>
        <AccountId>31</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41E6015B4205A4CA809B7A7A7D34BF6" ma:contentTypeVersion="11" ma:contentTypeDescription="Create a new document." ma:contentTypeScope="" ma:versionID="64eb3258ddd8a57dc4c1ea52590de50e">
  <xsd:schema xmlns:xsd="http://www.w3.org/2001/XMLSchema" xmlns:xs="http://www.w3.org/2001/XMLSchema" xmlns:p="http://schemas.microsoft.com/office/2006/metadata/properties" xmlns:ns2="3aba2d88-9f0e-49f2-bdce-df8cd53de46e" xmlns:ns3="6a31b701-9a0c-4345-af1b-60a17b76c7ce" targetNamespace="http://schemas.microsoft.com/office/2006/metadata/properties" ma:root="true" ma:fieldsID="243bc3c168cfee267b78e859616d81e8" ns2:_="" ns3:_="">
    <xsd:import namespace="3aba2d88-9f0e-49f2-bdce-df8cd53de46e"/>
    <xsd:import namespace="6a31b701-9a0c-4345-af1b-60a17b76c7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a2d88-9f0e-49f2-bdce-df8cd53de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1b701-9a0c-4345-af1b-60a17b76c7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93BB3-318C-4CEA-AE48-67EE03866C24}">
  <ds:schemaRefs>
    <ds:schemaRef ds:uri="http://schemas.openxmlformats.org/officeDocument/2006/bibliography"/>
  </ds:schemaRefs>
</ds:datastoreItem>
</file>

<file path=customXml/itemProps2.xml><?xml version="1.0" encoding="utf-8"?>
<ds:datastoreItem xmlns:ds="http://schemas.openxmlformats.org/officeDocument/2006/customXml" ds:itemID="{FDB3FB24-485E-4160-8E02-1F7AE867B238}">
  <ds:schemaRefs>
    <ds:schemaRef ds:uri="http://schemas.openxmlformats.org/officeDocument/2006/bibliography"/>
  </ds:schemaRefs>
</ds:datastoreItem>
</file>

<file path=customXml/itemProps3.xml><?xml version="1.0" encoding="utf-8"?>
<ds:datastoreItem xmlns:ds="http://schemas.openxmlformats.org/officeDocument/2006/customXml" ds:itemID="{0EB96E24-1AEE-433C-B389-A485C32D0B7C}">
  <ds:schemaRefs>
    <ds:schemaRef ds:uri="http://schemas.microsoft.com/sharepoint/v3/contenttype/forms"/>
  </ds:schemaRefs>
</ds:datastoreItem>
</file>

<file path=customXml/itemProps4.xml><?xml version="1.0" encoding="utf-8"?>
<ds:datastoreItem xmlns:ds="http://schemas.openxmlformats.org/officeDocument/2006/customXml" ds:itemID="{84F65CA8-9CDD-40BC-BE31-8DD5452A1FE7}">
  <ds:schemaRefs>
    <ds:schemaRef ds:uri="http://schemas.microsoft.com/office/2006/metadata/properties"/>
    <ds:schemaRef ds:uri="http://schemas.microsoft.com/office/infopath/2007/PartnerControls"/>
    <ds:schemaRef ds:uri="6a31b701-9a0c-4345-af1b-60a17b76c7ce"/>
  </ds:schemaRefs>
</ds:datastoreItem>
</file>

<file path=customXml/itemProps5.xml><?xml version="1.0" encoding="utf-8"?>
<ds:datastoreItem xmlns:ds="http://schemas.openxmlformats.org/officeDocument/2006/customXml" ds:itemID="{870C2AA6-7CD5-4053-8BDB-268D8C5F8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a2d88-9f0e-49f2-bdce-df8cd53de46e"/>
    <ds:schemaRef ds:uri="6a31b701-9a0c-4345-af1b-60a17b76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917662-F299-495F-A3C0-ACF49F04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DW_LEGACTS.dotm</Template>
  <TotalTime>41</TotalTime>
  <Pages>86</Pages>
  <Words>27869</Words>
  <Characters>158856</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DQL EN</dc:creator>
  <cp:keywords/>
  <dc:description/>
  <cp:lastModifiedBy>Jadranka Tadić</cp:lastModifiedBy>
  <cp:revision>6</cp:revision>
  <cp:lastPrinted>2021-07-04T22:23:00Z</cp:lastPrinted>
  <dcterms:created xsi:type="dcterms:W3CDTF">2022-05-16T13:56:00Z</dcterms:created>
  <dcterms:modified xsi:type="dcterms:W3CDTF">2022-05-17T08:19:00Z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3.8.0.2</vt:lpwstr>
  </property>
  <property fmtid="{D5CDD505-2E9C-101B-9397-08002B2CF9AE}" pid="3" name="Created using">
    <vt:lpwstr>DocuWrite 4.4.3, Build 20201021</vt:lpwstr>
  </property>
  <property fmtid="{D5CDD505-2E9C-101B-9397-08002B2CF9AE}" pid="4" name="Last edited using">
    <vt:lpwstr>DocuWrite 4.4.5, Build 20210309</vt:lpwstr>
  </property>
  <property fmtid="{D5CDD505-2E9C-101B-9397-08002B2CF9AE}" pid="5" name="ContentTypeId">
    <vt:lpwstr>0x010100941E6015B4205A4CA809B7A7A7D34BF6</vt:lpwstr>
  </property>
</Properties>
</file>